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F20CCF1">
      <w:pPr>
        <w:spacing w:after="200" w:line="240" w:lineRule="auto"/>
      </w:pPr>
      <w:r>
        <w:rPr>
          <w:rFonts w:ascii="Inter" w:cs="Inter"/>
          <w:b/>
          <w:bCs/>
          <w:color w:val="1F497D" w:themeColor="dk2"/>
          <w:sz w:val="28"/>
          <w:szCs w:val="28"/>
        </w:rPr>
        <w:t>Week 2: Thinker-Doer · Blue Task</w:t>
      </w:r>
      <w:r>
        <w:rPr>
          <w:rFonts w:ascii="Inter" w:hAnsi="Inter" w:eastAsia="ＭＳ 明朝" w:cs="Inter" w:eastAsiaTheme="minorEastAsia"/>
          <w:b/>
          <w:bCs/>
          <w:color w:val="1F497D" w:themeColor="dk2"/>
          <w:sz w:val="26"/>
          <w:szCs w:val="22"/>
        </w:rPr>
        <w:t xml:space="preserve"> </w:t>
      </w:r>
    </w:p>
    <w:p w14:paraId="489ED1C2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9668C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8"/>
                <w:szCs w:val="22"/>
              </w:rPr>
              <w:t>Squares on the Hundred Chart</w:t>
            </w:r>
          </w:p>
          <w:p w14:paraId="753439A1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Here are three 2×2 squares drawn on a hundred chart. Each of these are 2×2 "hundred chart squares."</w:t>
            </w:r>
          </w:p>
          <w:p w14:paraId="5C715D8A">
            <w:pPr>
              <w:jc w:val="center"/>
            </w:pPr>
            <w:r>
              <w:drawing>
                <wp:inline distT="0" distB="0" distL="0" distR="0">
                  <wp:extent cx="2190750" cy="2190750"/>
                  <wp:effectExtent l="0" t="0" r="0" b="0"/>
                  <wp:docPr id="100000" name="Picture 1000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0" name="image10000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45CEA7">
      <w:pPr>
        <w:spacing w:after="200" w:line="276" w:lineRule="auto"/>
      </w:pPr>
    </w:p>
    <w:p w14:paraId="60256381">
      <w:pPr>
        <w:spacing w:after="200" w:line="276" w:lineRule="auto"/>
      </w:pPr>
      <w:r>
        <w:rPr>
          <w:rFonts w:ascii="Inter" w:hAnsi="Inter" w:eastAsia="ＭＳ 明朝" w:cs="Inter" w:eastAsiaTheme="minorEastAsia"/>
          <w:sz w:val="22"/>
          <w:szCs w:val="22"/>
        </w:rPr>
        <w:t xml:space="preserve">A student claims that the two diagonals of </w:t>
      </w: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any</w:t>
      </w:r>
      <w:r>
        <w:rPr>
          <w:rFonts w:ascii="Inter" w:hAnsi="Inter" w:eastAsia="ＭＳ 明朝" w:cs="Inter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2333117C">
      <w:pPr>
        <w:pageBreakBefore/>
        <w:spacing w:after="200" w:line="276" w:lineRule="auto"/>
      </w:pPr>
      <w:r>
        <w:lastRenderedPageBreak/>
      </w:r>
    </w:p>
    <w:p w14:paraId="2B0C9CCF">
      <w:pPr>
        <w:pStyle w:val="Heading1"/>
        <w:spacing w:before="0"/>
      </w:pPr>
      <w:r>
        <w:rPr>
          <w:rFonts w:ascii="Inter" w:hAnsi="Inter" w:eastAsia="ＭＳ ゴシック" w:cs="Inter" w:eastAsiaTheme="majorEastAsia" w:csTheme="majorBidi"/>
          <w:b/>
          <w:bCs/>
          <w:color w:val="1F4E96"/>
          <w:sz w:val="28"/>
          <w:szCs w:val="28"/>
        </w:rPr>
        <w:t>Week 2: Thinker-Doer · Green Task</w:t>
      </w:r>
    </w:p>
    <w:p w14:paraId="0292E915">
      <w:pPr>
        <w:spacing w:after="200" w:line="276" w:lineRule="auto"/>
      </w:pPr>
    </w:p>
    <w:p w14:paraId="62179196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 w14:paraId="770A48BB">
      <w:pPr>
        <w:spacing w:after="200" w:line="276" w:lineRule="auto"/>
      </w:pPr>
    </w:p>
    <w:p w14:paraId="318949F1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Finished early? Start reading the Hundred Chart Challenge (Switzer) for Thursday's class.</w:t>
      </w:r>
    </w:p>
    <w:p>
      <w:r>
        <w:br w:type="page"/>
      </w:r>
    </w:p>
    <w:p w14:paraId="5419D8D7">
      <w:pPr>
        <w:pStyle w:val="Heading2"/>
      </w:pPr>
      <w:r>
        <w:rPr>
          <w:rFonts w:ascii="Inter" w:hAnsi="Inter" w:eastAsia="ＭＳ ゴシック" w:cs="Inter" w:eastAsiaTheme="majorEastAsia" w:csTheme="majorBidi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jc w:val="center"/>
      </w:pPr>
      <w:r>
        <w:rPr>
          <w:rFonts w:ascii="Inter" w:hAnsi="Inter" w:eastAsia="ＭＳ 明朝" w:cs="Inter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Hundred chart: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221E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BDC1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062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BAC6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E5A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BEA5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C48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F58D2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60A2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A4F1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E0FA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F353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ADE5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3A32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360F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A93C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FC7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66E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F602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9074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24E2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A0A4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9325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9DB2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1F42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3147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446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1799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1B4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29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CFD9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D9F8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9B26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57F3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E8B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C18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C3A5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B06B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C5A0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7F78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39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6A25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3991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85EB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D4AF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00D0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DEB6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9429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024E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69F2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36F3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49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4D5D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5340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23EA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B8A4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261E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6CB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9A01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9B38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E5B7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EBDD8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59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2B38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B37F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191C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521E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739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B3FB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3625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B5BB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64C7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6928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69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5D163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073E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7992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ADA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2207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DDA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2CB89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721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04D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DA3F0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79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AA6F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2B6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F136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BF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36A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EA77A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A8BB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04137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FFB9C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6039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89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53B3D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27D54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CB5F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086CB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636B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C247F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56DB6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F745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B61AE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EF09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99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89621">
            <w:pPr>
              <w:jc w:val="center"/>
            </w:pPr>
            <w:r>
              <w:rPr>
                <w:rFonts w:ascii="Inter" w:hAnsi="Inter" w:eastAsia="ＭＳ 明朝" w:cs="Inter" w:eastAsiaTheme="minorEastAsia"/>
                <w:sz w:val="18"/>
                <w:szCs w:val="22"/>
              </w:rPr>
              <w:t>100</w:t>
            </w:r>
          </w:p>
        </w:tc>
      </w:tr>
    </w:tbl>
    <w:p w14:paraId="68DE223C"/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2026-07-07T19:12:46.151Z</dcterms:modified>
  <cp:category/>
</cp:coreProperties>
</file>