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2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Listener → Questioner · place value</w:t>
      </w:r>
    </w:p>
    <w:p>
      <w:r>
        <w:rPr>
          <w:rFonts w:ascii="Inter" w:hAnsi="Inter"/>
          <w:i/>
        </w:rPr>
        <w:t>Two short readings this week. Read Reinhart before Tuesday and the Hundred Chart Challenge before Thursday. Then write one dated entry in Marginalia.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  <w:i w:val="0"/>
        </w:rPr>
        <w:t xml:space="preserve">Reinhart, S. C. (2000). Never Say Anything a Kid Can Say! Mathematics Teaching in the Middle School, 5(8), 478–483. </w:t>
      </w:r>
      <w:hyperlink r:id="rId9">
        <w:r>
          <w:rPr>
            <w:rFonts w:ascii="Inter" w:hAnsi="Inter"/>
            <w:color w:val="2563EB"/>
            <w:u w:val="single"/>
          </w:rPr>
          <w:t xml:space="preserve">http://www.jstor.org.proxy.lib.miamioh.edu/stable/41180868</w:t>
        </w:r>
      </w:hyperlink>
    </w:p>
    <w:p>
      <w:r>
        <w:rPr>
          <w:rFonts w:ascii="Inter" w:hAnsi="Inter"/>
          <w:i w:val="0"/>
        </w:rPr>
        <w:t xml:space="preserve">Switzer, J. M. (2016). Hundred Chart Challenge. Teaching Children Mathematics, 23(2), 68. </w:t>
      </w:r>
      <w:hyperlink r:id="rId10">
        <w:r>
          <w:rPr>
            <w:rFonts w:ascii="Inter" w:hAnsi="Inter"/>
            <w:color w:val="2563EB"/>
            <w:u w:val="single"/>
          </w:rPr>
          <w:t xml:space="preserve">https://doi-org.proxy.lib.miamioh.edu/10.5951/teacchilmath.23.2.0068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r>
        <w:rPr>
          <w:rFonts w:ascii="Inter" w:hAnsi="Inter"/>
          <w:i/>
        </w:rPr>
        <w:t>Reinhart writes: "Eventually, I concluded that if my students were to ever really learn mathematics, they would have to do the explaining, and I, the listening."</w:t>
      </w:r>
    </w:p>
    <w:p>
      <w:r>
        <w:rPr>
          <w:rFonts w:ascii="Inter" w:hAnsi="Inter"/>
          <w:i w:val="0"/>
        </w:rPr>
        <w:t>Watch the video of our Hundred Chart Challenge. What was the teacher's role, and what was the students'? Where did the students do the explaining and the teacher the listening — and what got missed: a chance to listen that passed, or thinking the camera never reached? You were there — cite specific moments from the video, and what you remember that it doesn't show.</w:t>
      </w:r>
    </w:p>
    <w:p>
      <w:r>
        <w:rPr>
          <w:rFonts w:ascii="Inter" w:hAnsi="Inter"/>
          <w:i/>
        </w:rPr>
        <w:t>Write it as a dated entry,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jstor.org.proxy.lib.miamioh.edu/stable/41180868" TargetMode="External"/><Relationship Id="rId10" Type="http://schemas.openxmlformats.org/officeDocument/2006/relationships/hyperlink" Target="https://doi-org.proxy.lib.miamioh.edu/10.5951/teacchilmath.23.2.00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