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&amp; Reflection</w:t>
      </w:r>
    </w:p>
    <w:p>
      <w:pPr/>
      <w:r>
        <w:t>TCE 318P FA26 (Edwards)</w:t>
      </w:r>
    </w:p>
    <w:p>
      <w:pPr/>
      <w:r>
        <w:t>25 points possible · turned in with your Final Report (a separate submission)</w:t>
      </w:r>
    </w:p>
    <w:p>
      <w:pPr>
        <w:pStyle w:val="Heading2"/>
      </w:pPr>
      <w:r>
        <w:t>1. What This Is</w:t>
      </w:r>
    </w:p>
    <w:p>
      <w:pPr/>
      <w:r>
        <w:t>Your paper gets read before you finish it. A peer reads it once, in the first class of Week 15 (Oxford November 30, Hamilton December 1) — your one scheduled human read. Todd-in-a-Can, the course’s AI reviewer, is different: run it anytime and as often as it helps, and at least once before you submit. This is where you show that loop and think about it: the draft you brought to the reads, the version you revised into, and an honest account of what the reads — especially the AI reviewer — actually did for your thinking. It is collected separately from the paper, and graded on the revision and the reflection, not on the paper itself.</w:t>
      </w:r>
    </w:p>
    <w:p>
      <w:pPr>
        <w:pStyle w:val="Heading2"/>
      </w:pPr>
      <w:r>
        <w:t>2. What to Turn In</w:t>
      </w:r>
    </w:p>
    <w:p>
      <w:pPr>
        <w:pStyle w:val="ListBullet"/>
      </w:pPr>
      <w:r>
        <w:rPr>
          <w:b/>
        </w:rPr>
        <w:t xml:space="preserve">Your before draft. </w:t>
      </w:r>
      <w:r>
        <w:t>The version you brought to the Week 15 peer review.</w:t>
      </w:r>
    </w:p>
    <w:p>
      <w:pPr>
        <w:pStyle w:val="ListBullet"/>
      </w:pPr>
      <w:r>
        <w:rPr>
          <w:b/>
        </w:rPr>
        <w:t xml:space="preserve">Your after draft. </w:t>
      </w:r>
      <w:r>
        <w:t>Your revised version — this can be your final paper.</w:t>
      </w:r>
    </w:p>
    <w:p>
      <w:pPr>
        <w:pStyle w:val="ListBullet"/>
      </w:pPr>
      <w:r>
        <w:rPr>
          <w:b/>
        </w:rPr>
        <w:t xml:space="preserve">A note on the reads. </w:t>
      </w:r>
      <w:r>
        <w:t>What the peer and Todd-in-a-Can each surfaced, and what you changed because of it (including what you chose not to change, and why).</w:t>
      </w:r>
    </w:p>
    <w:p>
      <w:pPr>
        <w:pStyle w:val="ListBullet"/>
      </w:pPr>
      <w:r>
        <w:rPr>
          <w:b/>
        </w:rPr>
        <w:t xml:space="preserve">A reflection on the AI reviewer. </w:t>
      </w:r>
      <w:r>
        <w:t>An honest read of Todd-in-a-Can, the reviewer that read this paper — not the planning partner you worked with in Weeks 7–10, which belongs in the Final Report’s AI note. What it caught, what it missed, what it changed, and what you rejected. A clear-eyed "it missed the thing that mattered" is as strong as a glowing report.</w:t>
      </w:r>
    </w:p>
    <w:p>
      <w:pPr>
        <w:pStyle w:val="Heading2"/>
      </w:pPr>
      <w:r>
        <w:t xml:space="preserve">3. Running Todd-in-a-Can</w:t>
      </w:r>
    </w:p>
    <w:p>
      <w:pPr/>
      <w: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r>
        <w:rPr>
          <w:b/>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pStyle w:val="Heading2"/>
      </w:pPr>
      <w:r>
        <w:t>4. Privacy</w:t>
      </w:r>
    </w:p>
    <w:p>
      <w:pPr/>
      <w:r>
        <w:t>Pseudonyms only. De-identify any student work that appears in your drafts (FERPA).</w:t>
      </w:r>
    </w:p>
    <w:p>
      <w:pPr>
        <w:pStyle w:val="Heading2"/>
      </w:pPr>
      <w:r>
        <w:t>5. How Will My Work Be Assessed?</w:t>
      </w:r>
    </w:p>
    <w:tbl>
      <w:tblPr>
        <w:tblStyle w:val="TableGrid"/>
        <w:tblW w:type="auto" w:w="0"/>
        <w:tblLook w:firstColumn="1" w:firstRow="1" w:lastColumn="0" w:lastRow="0" w:noHBand="0" w:noVBand="1" w:val="04A0"/>
      </w:tblPr>
      <w:tblGrid>
        <w:gridCol w:w="4320"/>
        <w:gridCol w:w="4320"/>
      </w:tblGrid>
      <w:tr>
        <w:tc>
          <w:tcPr>
            <w:tcW w:type="dxa" w:w="4320"/>
          </w:tcPr>
          <w:p>
            <w:r>
              <w:rPr>
                <w:b/>
              </w:rPr>
              <w:t>Criteria</w:t>
            </w:r>
          </w:p>
        </w:tc>
        <w:tc>
          <w:tcPr>
            <w:tcW w:type="dxa" w:w="4320"/>
          </w:tcPr>
          <w:p>
            <w:r>
              <w:t>Expectations</w:t>
            </w:r>
          </w:p>
        </w:tc>
      </w:tr>
      <w:tr>
        <w:tc>
          <w:tcPr>
            <w:tcW w:type="dxa" w:w="4320"/>
          </w:tcPr>
          <w:p>
            <w:r>
              <w:rPr>
                <w:b/>
              </w:rPr>
              <w:t>Real revision, before to after (10)</w:t>
            </w:r>
          </w:p>
        </w:tc>
        <w:tc>
          <w:tcPr>
            <w:tcW w:type="dxa" w:w="4320"/>
          </w:tcPr>
          <w:p>
            <w:r>
              <w:t>The two drafts show genuine change driven by the reads — a claim tightened, evidence added, an overreach pulled back — not cosmetic edits.</w:t>
            </w:r>
          </w:p>
        </w:tc>
      </w:tr>
      <w:tr>
        <w:tc>
          <w:tcPr>
            <w:tcW w:type="dxa" w:w="4320"/>
          </w:tcPr>
          <w:p>
            <w:r>
              <w:rPr>
                <w:b/>
              </w:rPr>
              <w:t>What the reads surfaced (5)</w:t>
            </w:r>
          </w:p>
        </w:tc>
        <w:tc>
          <w:tcPr>
            <w:tcW w:type="dxa" w:w="4320"/>
          </w:tcPr>
          <w:p>
            <w:r>
              <w:t>A clear, specific note on what the peer and Todd-in-a-Can flagged and what you did about it.</w:t>
            </w:r>
          </w:p>
        </w:tc>
      </w:tr>
      <w:tr>
        <w:tc>
          <w:tcPr>
            <w:tcW w:type="dxa" w:w="4320"/>
          </w:tcPr>
          <w:p>
            <w:r>
              <w:rPr>
                <w:b/>
              </w:rPr>
              <w:t>Reflection on the AI reviewer (10)</w:t>
            </w:r>
          </w:p>
        </w:tc>
        <w:tc>
          <w:tcPr>
            <w:tcW w:type="dxa" w:w="4320"/>
          </w:tcPr>
          <w:p>
            <w:r>
              <w:t>An honest, specific account of how Todd-in-a-Can worked for you — caught, missed, changed, rejected — reasoning about the review, not a verdict on it.</w:t>
            </w:r>
          </w:p>
        </w:tc>
      </w:tr>
      <w:tr>
        <w:tc>
          <w:tcPr>
            <w:tcW w:type="dxa" w:w="4320"/>
          </w:tcPr>
          <w:p>
            <w:r>
              <w:rPr>
                <w:b/>
              </w:rPr>
              <w:t>Total (25)</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