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111371D">
      <w:pPr>
        <w:pStyle w:val="NoSpacing"/>
      </w:pPr>
      <w:r>
        <w:rPr>
          <w:rFonts w:ascii="Cambria" w:hAnsi="Cambria" w:cs="Cambria" w:asciiTheme="minorHAnsi"/>
          <w:b/>
          <w:bCs/>
          <w:sz w:val="24"/>
          <w:szCs w:val="24"/>
        </w:rPr>
        <w:t>Final Report</w:t>
      </w:r>
    </w:p>
    <w:p w14:paraId="15C81301">
      <w:pPr>
        <w:pStyle w:val="NoSpacing"/>
        <w:spacing w:line="240" w:lineRule="auto"/>
      </w:pPr>
      <w:r>
        <w:rPr>
          <w:rFonts w:ascii="Cambria" w:hAnsi="Cambria" w:cs="Cambria" w:asciiTheme="minorHAnsi"/>
          <w:b/>
          <w:bCs/>
          <w:sz w:val="24"/>
          <w:szCs w:val="24"/>
        </w:rPr>
        <w:t>TCE 318P FA26 (Edwards)</w:t>
      </w:r>
    </w:p>
    <w:p w14:paraId="0C808F70">
      <w:pPr>
        <w:pStyle w:val="NoSpacing"/>
        <w:spacing w:line="240" w:lineRule="auto"/>
      </w:pPr>
      <w:r>
        <w:rPr>
          <w:rFonts w:ascii="Cambria" w:hAnsi="Cambria" w:cs="Cambria" w:asciiTheme="minorHAnsi"/>
          <w:b/>
          <w:bCs/>
          <w:sz w:val="24"/>
          <w:szCs w:val="24"/>
        </w:rPr>
        <w:t>50 points possible · due Wednesday, December 9</w:t>
      </w:r>
    </w:p>
    <w:p w14:paraId="2604837E">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 What This Is</w:t>
      </w:r>
    </w:p>
    <w:p w14:paraId="5D815AED">
      <w:pPr>
        <w:spacing w:after="200" w:line="276" w:lineRule="auto"/>
      </w:pPr>
      <w:r>
        <w:rPr>
          <w:rFonts w:ascii="Cambria" w:hAnsi="Cambria" w:eastAsia="ＭＳ 明朝" w:cs="Cambria" w:asciiTheme="minorHAnsi" w:hAnsiTheme="minorHAnsi" w:eastAsiaTheme="minorEastAsia" w:csTheme="minorBidi"/>
          <w:sz w:val="22"/>
          <w:szCs w:val="22"/>
        </w:rPr>
        <w:t>The whole point of this project is to help your reader understand the guiding question that drove your field work — your planning, your teaching, and your analysis. Answer two questions, and answer both with artifacts and examples from your own work: What did you seek to learn? And what did you learn? Your paper runs about 1,500–2,100 words across five parts, which carry equal weight, plus a short note on how AI helped you. You may teach the same lesson as the classmate you're placed with, but each of you answers your own research question and submits your own work.</w:t>
      </w:r>
    </w:p>
    <w:p w14:paraId="29AC6918">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 What Your Paper Must Include</w:t>
      </w:r>
    </w:p>
    <w:p w14:paraId="6B6667AA">
      <w:pPr>
        <w:spacing w:after="200" w:line="276" w:lineRule="auto"/>
      </w:pPr>
      <w:r>
        <w:rPr>
          <w:rFonts w:ascii="Cambria" w:hAnsi="Cambria" w:eastAsia="ＭＳ 明朝" w:cs="Cambria" w:asciiTheme="minorHAnsi" w:hAnsiTheme="minorHAnsi" w:eastAsiaTheme="minorEastAsia" w:csTheme="minorBidi"/>
          <w:sz w:val="22"/>
          <w:szCs w:val="22"/>
        </w:rPr>
        <w:t>Cover these five parts, and name each clearly with a heading. The sixth item, the note on how AI helped you, is required but is not scored on its own:</w:t>
      </w:r>
    </w:p>
    <w:p w14:paraId="7FC25479">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Question (~150–250 words). </w:t>
      </w:r>
      <w:r>
        <w:rPr>
          <w:rFonts w:ascii="Cambria" w:hAnsi="Cambria" w:eastAsia="ＭＳ 明朝" w:cs="Cambria" w:asciiTheme="minorHAnsi" w:hAnsiTheme="minorHAnsi" w:eastAsiaTheme="minorEastAsia" w:csTheme="minorBidi"/>
          <w:sz w:val="22"/>
          <w:szCs w:val="22"/>
        </w:rPr>
        <w:t>What did you seek to learn? Your guiding question, the concept behind it, who your student(s) were, and why it mattered.</w:t>
      </w:r>
    </w:p>
    <w:p w14:paraId="4EFE82B4">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Methods (~250–350). </w:t>
      </w:r>
      <w:r>
        <w:rPr>
          <w:rFonts w:ascii="Cambria" w:hAnsi="Cambria" w:eastAsia="ＭＳ 明朝" w:cs="Cambria" w:asciiTheme="minorHAnsi" w:hAnsiTheme="minorHAnsi" w:eastAsiaTheme="minorEastAsia" w:csTheme="minorBidi"/>
          <w:sz w:val="22"/>
          <w:szCs w:val="22"/>
        </w:rPr>
        <w:t>What you did. Your Investigation Plan as the instrument — the Before, During, and After — what you actually taught in the field, and what work you collected and how.</w:t>
      </w:r>
    </w:p>
    <w:p w14:paraId="1B754E54">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Collected Data (~500–700, plus an appendix). </w:t>
      </w:r>
      <w:r>
        <w:rPr>
          <w:rFonts w:ascii="Cambria" w:hAnsi="Cambria" w:eastAsia="ＭＳ 明朝" w:cs="Cambria" w:asciiTheme="minorHAnsi" w:hAnsiTheme="minorHAnsi" w:eastAsiaTheme="minorEastAsia" w:csTheme="minorBidi"/>
          <w:sz w:val="22"/>
          <w:szCs w:val="22"/>
        </w:rPr>
        <w:t>What you learned, shown. Present at least three telling pieces of evidence. The work you collected in the Week 6 field dip counts: it shows where the student started. Analyze each piece the way you've practiced all semester: explore the Depth of Knowledge the task asked for, the Ohio standard(s) it targets, how the student performed against grade level (with specific evidence), and the questions it raises about their thinking. Then synthesize across your pieces. What patterns emerge, and what does the evidence begin to suggest about your question? Land a tentative answer: say what you are now confident the evidence supports, and where it stays uncertain. An honest “I couldn’t fully answer it, and here’s why” is as strong as a confident claim. Student talk is data too. Quote it from your notes, attribute it to the pseudonym, and flag anything you reconstruct from memory (“as I recall, Jordan said…”). Every piece of evidence you discuss needs its raw artifact in the appendix: a copy of the student work with names redacted, a photo of the board, or your field notes as you wrote them (an index card, a notebook page, a screenshot from your phone). Number each appendix item to match its figure in the text, so a reader can go from your claim to the original.</w:t>
      </w:r>
    </w:p>
    <w:p w14:paraId="5FA0BC13">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What Does Research Say? (~350–500). </w:t>
      </w:r>
      <w:r>
        <w:rPr>
          <w:rFonts w:ascii="Cambria" w:hAnsi="Cambria" w:eastAsia="ＭＳ 明朝" w:cs="Cambria" w:asciiTheme="minorHAnsi" w:hAnsiTheme="minorHAnsi" w:eastAsiaTheme="minorEastAsia" w:csTheme="minorBidi"/>
          <w:sz w:val="22"/>
          <w:szCs w:val="22"/>
        </w:rPr>
        <w:t>Literature that speaks to what you saw. Make sure to include inline citations (APA 7, MLA, etc.) and a final list of cited references at the end of the paper.</w:t>
      </w:r>
    </w:p>
    <w:p w14:paraId="339A92EE">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Next Steps (~200–300). </w:t>
      </w:r>
      <w:r>
        <w:rPr>
          <w:rFonts w:ascii="Cambria" w:hAnsi="Cambria" w:eastAsia="ＭＳ 明朝" w:cs="Cambria" w:asciiTheme="minorHAnsi" w:hAnsiTheme="minorHAnsi" w:eastAsiaTheme="minorEastAsia" w:csTheme="minorBidi"/>
          <w:sz w:val="22"/>
          <w:szCs w:val="22"/>
        </w:rPr>
        <w:t>What you would investigate or teach next, and an honest account of the limits of what one lesson could show.</w:t>
      </w:r>
    </w:p>
    <w:p w14:paraId="211C489A">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How AI helped you (~150, not counted in the 1,500–2,100). </w:t>
      </w:r>
      <w:r>
        <w:rPr>
          <w:rFonts w:ascii="Cambria" w:hAnsi="Cambria" w:eastAsia="ＭＳ 明朝" w:cs="Cambria" w:asciiTheme="minorHAnsi" w:hAnsiTheme="minorHAnsi" w:eastAsiaTheme="minorEastAsia" w:csTheme="minorBidi"/>
          <w:sz w:val="22"/>
          <w:szCs w:val="22"/>
        </w:rPr>
        <w:t>A short account, woven in: how you used AI in this project (if you did), and what it did and did not do for your thinking. Your planning record from BDA Planner — the Weeks 7–10 log of what the genAI planning partner asked you and what you kept or set aside — is the record of one part of this. Read it before you write this section rather than reconstructing the weeks from memory, and write about what it did to your thinking, not what is in the log. AI-agnostic — no particular tool is required. If you use genAI, we recommend Gemini, since you all have Pro accounts there.</w:t>
      </w:r>
    </w:p>
    <w:p w14:paraId="2A53E771">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 Show Your Evidence</w:t>
      </w:r>
    </w:p>
    <w:p w14:paraId="1478833E">
      <w:pPr>
        <w:spacing w:after="200" w:line="276" w:lineRule="auto"/>
      </w:pPr>
      <w:r>
        <w:rPr>
          <w:rFonts w:ascii="Cambria" w:hAnsi="Cambria" w:eastAsia="ＭＳ 明朝" w:cs="Cambria" w:asciiTheme="minorHAnsi" w:hAnsiTheme="minorHAnsi" w:eastAsiaTheme="minorEastAsia" w:csTheme="minorBidi"/>
          <w:sz w:val="22"/>
          <w:szCs w:val="22"/>
        </w:rPr>
        <w:t>Do not hand in text alone. Weave real student work into your paper — images and scans of what students wrote and drew, and their words as you recorded them — so your reader can see the thinking, not just read your description of it.</w:t>
      </w:r>
    </w:p>
    <w:p w14:paraId="55C721D7">
      <w:pPr>
        <w:spacing w:after="200" w:line="276" w:lineRule="auto"/>
      </w:pPr>
      <w:r>
        <w:rPr>
          <w:rFonts w:ascii="Cambria" w:hAnsi="Cambria" w:eastAsia="ＭＳ 明朝" w:cs="Cambria" w:asciiTheme="minorHAnsi" w:hAnsiTheme="minorHAnsi" w:eastAsiaTheme="minorEastAsia" w:csTheme="minorBidi"/>
          <w:sz w:val="22"/>
          <w:szCs w:val="22"/>
        </w:rPr>
        <w:t>The evidence is the point. Show it, and let your reader encounter it.</w:t>
      </w:r>
    </w:p>
    <w:p w14:paraId="55BDFD2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 Craft &amp; Privacy</w:t>
      </w:r>
    </w:p>
    <w:p w14:paraId="03613306">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Show your evidence. </w:t>
      </w:r>
      <w:r>
        <w:rPr>
          <w:rFonts w:ascii="Cambria" w:hAnsi="Cambria" w:eastAsia="ＭＳ 明朝" w:cs="Cambria" w:asciiTheme="minorHAnsi" w:hAnsiTheme="minorHAnsi" w:eastAsiaTheme="minorEastAsia" w:csTheme="minorBidi"/>
          <w:sz w:val="22"/>
          <w:szCs w:val="22"/>
        </w:rPr>
        <w:t>Present real, de-identified student work and talk. Label and caption each figure or table, number them, and discuss each where it appears in your text.</w:t>
      </w:r>
    </w:p>
    <w:p w14:paraId="38BEE3DC">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Cite your sources. </w:t>
      </w:r>
      <w:r>
        <w:rPr>
          <w:rFonts w:ascii="Cambria" w:hAnsi="Cambria" w:eastAsia="ＭＳ 明朝" w:cs="Cambria" w:asciiTheme="minorHAnsi" w:hAnsiTheme="minorHAnsi" w:eastAsiaTheme="minorEastAsia" w:csTheme="minorBidi"/>
          <w:sz w:val="22"/>
          <w:szCs w:val="22"/>
        </w:rPr>
        <w:t>Use a standard style — APA 7, MLA, etc. Cite in text (Author, 2019) and give a reference list.</w:t>
      </w:r>
    </w:p>
    <w:p w14:paraId="5A0BB6C2">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Privacy. </w:t>
      </w:r>
      <w:r>
        <w:rPr>
          <w:rFonts w:ascii="Cambria" w:hAnsi="Cambria" w:eastAsia="ＭＳ 明朝" w:cs="Cambria" w:asciiTheme="minorHAnsi" w:hAnsiTheme="minorHAnsi" w:eastAsiaTheme="minorEastAsia" w:csTheme="minorBidi"/>
          <w:sz w:val="22"/>
          <w:szCs w:val="22"/>
        </w:rPr>
        <w:t>Pseudonyms only. De-identify every piece of student work and every field note, in the text and in the appendix, before it goes in (FERPA).</w:t>
      </w:r>
    </w:p>
    <w:p w14:paraId="7EC1DB37">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5. Review &amp; Revision — a before and an after</w:t>
      </w:r>
    </w:p>
    <w:p w14:paraId="27F7A006">
      <w:pPr>
        <w:spacing w:after="200" w:line="276" w:lineRule="auto"/>
      </w:pPr>
      <w:r>
        <w:rPr>
          <w:rFonts w:ascii="Cambria" w:hAnsi="Cambria" w:eastAsia="ＭＳ 明朝" w:cs="Cambria" w:asciiTheme="minorHAnsi" w:hAnsiTheme="minorHAnsi" w:eastAsiaTheme="minorEastAsia" w:csTheme="minorBidi"/>
          <w:sz w:val="22"/>
          <w:szCs w:val="22"/>
        </w:rPr>
        <w:t>Your paper gets read before you finish it. Two reads are built into the last weeks:</w:t>
      </w:r>
    </w:p>
    <w:p w14:paraId="71EC0850">
      <w:pPr>
        <w:pStyle w:val="ListBullet"/>
        <w:ind w:left="360" w:hanging="360"/>
      </w:pPr>
      <w:r>
        <w:rPr>
          <w:rFonts w:ascii="Cambria" w:hAnsi="Cambria" w:eastAsia="ＭＳ 明朝" w:cs="Cambria" w:asciiTheme="minorHAnsi" w:hAnsiTheme="minorHAnsi" w:eastAsiaTheme="minorEastAsia" w:csTheme="minorBidi"/>
          <w:b/>
          <w:bCs/>
          <w:sz w:val="22"/>
          <w:szCs w:val="22"/>
        </w:rPr>
        <w:t xml:space="preserve">A peer, in Week 15. </w:t>
      </w:r>
      <w:r/>
      <w:r>
        <w:rPr>
          <w:rFonts w:ascii="Cambria" w:hAnsi="Cambria" w:eastAsia="ＭＳ 明朝" w:cs="Cambria" w:asciiTheme="minorHAnsi" w:hAnsiTheme="minorHAnsi" w:eastAsiaTheme="minorEastAsia" w:csTheme="minorBidi"/>
          <w:sz w:val="22"/>
          <w:szCs w:val="22"/>
        </w:rPr>
        <w:t>A colleague reads your full draft and pushes on one thing — does your evidence support your claims?</w:t>
      </w:r>
    </w:p>
    <w:p w14:paraId="03ACD3AB">
      <w:pPr>
        <w:pStyle w:val="ListBullet"/>
        <w:ind w:left="360" w:hanging="360"/>
      </w:pPr>
      <w:r>
        <w:rPr>
          <w:rFonts w:ascii="Cambria" w:hAnsi="Cambria" w:eastAsia="ＭＳ 明朝" w:cs="Cambria" w:asciiTheme="minorHAnsi" w:hAnsiTheme="minorHAnsi" w:eastAsiaTheme="minorEastAsia" w:csTheme="minorBidi"/>
          <w:b/>
          <w:bCs/>
          <w:sz w:val="22"/>
          <w:szCs w:val="22"/>
        </w:rPr>
        <w:t>Todd-in-a-Can, anytime you have a draft. The course’s AI reviewer — free, instant, and repeatable. Run it as often as it helps, and at least once before you submit; see what it catches and keep what helps. (The Howe Center for Writing Excellence is there too if you want another read.)</w:t>
      </w:r>
      <w:r/>
      <w:r>
        <w:rPr>
          <w:rFonts w:ascii="Cambria" w:hAnsi="Cambria" w:eastAsia="ＭＳ 明朝" w:cs="Cambria" w:asciiTheme="minorHAnsi" w:hAnsiTheme="minorHAnsi" w:eastAsiaTheme="minorEastAsia" w:csTheme="minorBidi"/>
          <w:sz w:val="22"/>
          <w:szCs w:val="22"/>
        </w:rPr>
      </w:r>
    </w:p>
    <w:p w14:paraId="65AB612F">
      <w:pPr>
        <w:spacing w:after="200" w:line="276" w:lineRule="auto"/>
      </w:pPr>
      <w:r>
        <w:rPr>
          <w:rFonts w:ascii="Cambria" w:hAnsi="Cambria" w:eastAsia="ＭＳ 明朝" w:cs="Cambria" w:asciiTheme="minorHAnsi" w:hAnsiTheme="minorHAnsi" w:eastAsiaTheme="minorEastAsia" w:csTheme="minorBidi"/>
          <w:sz w:val="22"/>
          <w:szCs w:val="22"/>
        </w:rPr>
        <w:t>You turn your before draft, your revised after, and a short note on what the reads surfaced in separately, as your Review &amp; Reflection (see that assignment). The point is that careful readers, human and machine, saw your draft and you acted on it.</w:t>
      </w:r>
    </w:p>
    <w:p w14:paraId="75C33926">
      <w:pPr>
        <w:spacing w:after="200" w:line="276" w:lineRule="auto"/>
      </w:pPr>
      <w:r>
        <w:rPr>
          <w:rFonts w:ascii="Cambria" w:hAnsi="Cambria" w:eastAsia="ＭＳ 明朝" w:cs="Cambria" w:asciiTheme="minorHAnsi" w:hAnsiTheme="minorHAnsi" w:eastAsiaTheme="minorEastAsia" w:csTheme="minorBidi"/>
          <w:sz w:val="22"/>
          <w:szCs w:val="22"/>
        </w:rPr>
        <w:t>The first class of Week 15 — Oxford Monday, November 30; Hamilton Tuesday, December 1 — is a work-and-review day: bring your draft, write, and trade a read. The reading of your evidence and the reasoning you build on it are yours; the “how AI helped you” note is where you account for any AI use.</w:t>
      </w:r>
    </w:p>
    <w:p w14:paraId="14404408">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6. How Will My Work Be Assessed?</w:t>
      </w:r>
    </w:p>
    <w:p w14:paraId="61AC15C7">
      <w:pPr>
        <w:pStyle w:val="Normal"/>
        <w:spacing w:after="200" w:line="276" w:lineRule="auto"/>
      </w:pPr>
      <w:r>
        <w:rPr>
          <w:rFonts w:ascii="Cambria" w:cs="Cambria"/>
          <w:sz w:val="22"/>
          <w:szCs w:val="22"/>
        </w:rPr>
        <w:t>You are graded on evidence-based reasoning and honesty about limits — not on whether you “answered” your question. “Here is what I saw, and here is what I still don't know” is a strong project. One lesson with a few students cannot settle a question; say what your evidence can and cannot support. Looking this closely at real student thinking is also how you become a more informed and more empathetic teacher — able to read a student’s reasoning as sensible even where it is still forming.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965"/>
        <w:gridCol w:w="8820"/>
      </w:tblGrid>
      <w:tr>
        <w:tc>
          <w:tcPr>
            <w:tcW w:w="1965" w:type="dxa"/>
            <w:tcBorders>
              <w:top w:val="single" w:sz="4" w:space="0" w:color="auto"/>
              <w:left w:val="single" w:sz="4" w:space="0" w:color="auto"/>
              <w:bottom w:val="single" w:sz="4" w:space="0" w:color="auto"/>
              <w:right w:val="single" w:sz="4" w:space="0" w:color="auto"/>
            </w:tcBorders>
            <w:shd w:val="clear" w:fill="BFBFBF"/>
            <w:tcMar>
              <w:top w:w="0" w:type="dxa"/>
              <w:left w:w="108" w:type="dxa"/>
              <w:bottom w:w="0" w:type="dxa"/>
              <w:right w:w="108" w:type="dxa"/>
            </w:tcMar>
          </w:tcPr>
          <w:p w14:paraId="71201320">
            <w:pPr>
              <w:spacing w:after="200" w:line="276" w:lineRule="auto"/>
            </w:pPr>
            <w:r>
              <w:rPr>
                <w:rFonts w:ascii="Cambria" w:hAnsi="Cambria" w:eastAsia="ＭＳ 明朝" w:cs="Cambria" w:asciiTheme="minorHAnsi" w:hAnsiTheme="minorHAnsi" w:eastAsiaTheme="minorEastAsia" w:csTheme="minorBidi"/>
                <w:b/>
                <w:bCs/>
                <w:sz w:val="22"/>
                <w:szCs w:val="22"/>
              </w:rPr>
              <w:t>Criteria</w:t>
            </w:r>
          </w:p>
        </w:tc>
        <w:tc>
          <w:tcPr>
            <w:tcW w:w="8820" w:type="dxa"/>
            <w:tcBorders>
              <w:top w:val="single" w:sz="4" w:space="0" w:color="auto"/>
              <w:left w:val="single" w:sz="4" w:space="0" w:color="auto"/>
              <w:bottom w:val="single" w:sz="4" w:space="0" w:color="auto"/>
              <w:right w:val="single" w:sz="4" w:space="0" w:color="auto"/>
            </w:tcBorders>
            <w:shd w:val="clear" w:fill="BFBFBF"/>
            <w:tcMar>
              <w:top w:w="0" w:type="dxa"/>
              <w:left w:w="108" w:type="dxa"/>
              <w:bottom w:w="0" w:type="dxa"/>
              <w:right w:w="108" w:type="dxa"/>
            </w:tcMar>
          </w:tcPr>
          <w:p w14:paraId="49F78C58">
            <w:pPr>
              <w:spacing w:after="200" w:line="276" w:lineRule="auto"/>
            </w:pPr>
            <w:r>
              <w:rPr>
                <w:rFonts w:ascii="Cambria" w:hAnsi="Cambria" w:eastAsia="ＭＳ 明朝" w:cs="Cambria" w:asciiTheme="minorHAnsi" w:hAnsiTheme="minorHAnsi" w:eastAsiaTheme="minorEastAsia" w:csTheme="minorBidi"/>
                <w:b/>
                <w:bCs/>
                <w:sz w:val="22"/>
                <w:szCs w:val="22"/>
              </w:rPr>
              <w:t>Expectations</w:t>
            </w:r>
          </w:p>
        </w:tc>
      </w:tr>
      <w:tr>
        <w:tc>
          <w:tcPr>
            <w:tcW w:w="1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3B05E9">
            <w:pPr>
              <w:spacing w:after="200" w:line="276" w:lineRule="auto"/>
            </w:pPr>
            <w:r>
              <w:rPr>
                <w:rFonts w:ascii="Cambria" w:hAnsi="Cambria" w:eastAsia="ＭＳ 明朝" w:cs="Cambria" w:asciiTheme="minorHAnsi" w:hAnsiTheme="minorHAnsi" w:eastAsiaTheme="minorEastAsia" w:csTheme="minorBidi"/>
                <w:b/>
                <w:bCs/>
                <w:sz w:val="22"/>
                <w:szCs w:val="22"/>
              </w:rPr>
              <w:t>Question (10)</w:t>
            </w:r>
          </w:p>
        </w:tc>
        <w:tc>
          <w:tcPr>
            <w:tcW w:w="8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FB5A2">
            <w:pPr>
              <w:spacing w:after="200" w:line="276" w:lineRule="auto"/>
            </w:pPr>
            <w:r>
              <w:rPr>
                <w:rFonts w:ascii="Cambria" w:hAnsi="Cambria" w:eastAsia="ＭＳ 明朝" w:cs="Cambria" w:asciiTheme="minorHAnsi" w:hAnsiTheme="minorHAnsi" w:eastAsiaTheme="minorEastAsia" w:csTheme="minorBidi"/>
                <w:sz w:val="22"/>
                <w:szCs w:val="22"/>
              </w:rPr>
              <w:t>A clear guiding question, with the concept, the student(s), and why it mattered — your reader knows exactly what you set out to learn.</w:t>
            </w:r>
          </w:p>
        </w:tc>
      </w:tr>
      <w:tr>
        <w:tc>
          <w:tcPr>
            <w:tcW w:w="1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101BE">
            <w:pPr>
              <w:spacing w:after="200" w:line="276" w:lineRule="auto"/>
            </w:pPr>
            <w:r>
              <w:rPr>
                <w:rFonts w:ascii="Cambria" w:hAnsi="Cambria" w:eastAsia="ＭＳ 明朝" w:cs="Cambria" w:asciiTheme="minorHAnsi" w:hAnsiTheme="minorHAnsi" w:eastAsiaTheme="minorEastAsia" w:csTheme="minorBidi"/>
                <w:b/>
                <w:bCs/>
                <w:sz w:val="22"/>
                <w:szCs w:val="22"/>
              </w:rPr>
              <w:t>Methods (10)</w:t>
            </w:r>
          </w:p>
        </w:tc>
        <w:tc>
          <w:tcPr>
            <w:tcW w:w="8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AB477">
            <w:pPr>
              <w:spacing w:after="200" w:line="276" w:lineRule="auto"/>
            </w:pPr>
            <w:r>
              <w:rPr>
                <w:rFonts w:ascii="Cambria" w:hAnsi="Cambria" w:eastAsia="ＭＳ 明朝" w:cs="Cambria" w:asciiTheme="minorHAnsi" w:hAnsiTheme="minorHAnsi" w:eastAsiaTheme="minorEastAsia" w:csTheme="minorBidi"/>
                <w:sz w:val="22"/>
                <w:szCs w:val="22"/>
              </w:rPr>
              <w:t>Your Investigation Plan as an instrument — what you taught and what you collected — clear enough that your reader could picture the field work.</w:t>
            </w:r>
          </w:p>
        </w:tc>
      </w:tr>
      <w:tr>
        <w:tc>
          <w:tcPr>
            <w:tcW w:w="1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569152">
            <w:pPr>
              <w:spacing w:after="200" w:line="276" w:lineRule="auto"/>
            </w:pPr>
            <w:r>
              <w:rPr>
                <w:rFonts w:ascii="Cambria" w:hAnsi="Cambria" w:eastAsia="ＭＳ 明朝" w:cs="Cambria" w:asciiTheme="minorHAnsi" w:hAnsiTheme="minorHAnsi" w:eastAsiaTheme="minorEastAsia" w:csTheme="minorBidi"/>
                <w:b/>
                <w:bCs/>
                <w:sz w:val="22"/>
                <w:szCs w:val="22"/>
              </w:rPr>
              <w:t>Collected Data (10)</w:t>
            </w:r>
          </w:p>
        </w:tc>
        <w:tc>
          <w:tcPr>
            <w:tcW w:w="8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51B66C">
            <w:pPr>
              <w:spacing w:after="200" w:line="276" w:lineRule="auto"/>
            </w:pPr>
            <w:r>
              <w:rPr>
                <w:rFonts w:ascii="Cambria" w:hAnsi="Cambria" w:eastAsia="ＭＳ 明朝" w:cs="Cambria" w:asciiTheme="minorHAnsi" w:hAnsiTheme="minorHAnsi" w:eastAsiaTheme="minorEastAsia" w:csTheme="minorBidi"/>
                <w:sz w:val="22"/>
                <w:szCs w:val="22"/>
              </w:rPr>
              <w:t>Telling evidence — at least three pieces of student work and talk — shown and read closely along the dimensions you've practiced (Depth of Knowledge, standards, grade-level performance, the questions it raises), with claims tied to specific artifacts, each matched to its raw artifact in the appendix, and pulled into tentative patterns that land a tentative answer to the question — confident where the evidence supports it, honest where it stays uncertain. What you learned, grounded in evidence.</w:t>
            </w:r>
          </w:p>
        </w:tc>
      </w:tr>
      <w:tr>
        <w:tc>
          <w:tcPr>
            <w:tcW w:w="1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1BA34B">
            <w:pPr>
              <w:spacing w:after="200" w:line="276" w:lineRule="auto"/>
            </w:pPr>
            <w:r>
              <w:rPr>
                <w:rFonts w:ascii="Cambria" w:hAnsi="Cambria" w:eastAsia="ＭＳ 明朝" w:cs="Cambria" w:asciiTheme="minorHAnsi" w:hAnsiTheme="minorHAnsi" w:eastAsiaTheme="minorEastAsia" w:csTheme="minorBidi"/>
                <w:b/>
                <w:bCs/>
                <w:sz w:val="22"/>
                <w:szCs w:val="22"/>
              </w:rPr>
              <w:t>What Does Research Say? (10)</w:t>
            </w:r>
          </w:p>
        </w:tc>
        <w:tc>
          <w:tcPr>
            <w:tcW w:w="8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BADCC1">
            <w:pPr>
              <w:spacing w:after="200" w:line="276" w:lineRule="auto"/>
            </w:pPr>
            <w:r>
              <w:rPr>
                <w:rFonts w:ascii="Cambria" w:hAnsi="Cambria" w:eastAsia="ＭＳ 明朝" w:cs="Cambria" w:asciiTheme="minorHAnsi" w:hAnsiTheme="minorHAnsi" w:eastAsiaTheme="minorEastAsia" w:csTheme="minorBidi"/>
                <w:sz w:val="22"/>
                <w:szCs w:val="22"/>
              </w:rPr>
              <w:t>Relevant literature, cited in a standard style (APA 7, MLA, etc.), connected to what your data showed.</w:t>
            </w:r>
          </w:p>
        </w:tc>
      </w:tr>
      <w:tr>
        <w:tc>
          <w:tcPr>
            <w:tcW w:w="19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CDDC8">
            <w:pPr>
              <w:spacing w:after="200" w:line="276" w:lineRule="auto"/>
            </w:pPr>
            <w:r>
              <w:rPr>
                <w:rFonts w:ascii="Cambria" w:hAnsi="Cambria" w:eastAsia="ＭＳ 明朝" w:cs="Cambria" w:asciiTheme="minorHAnsi" w:hAnsiTheme="minorHAnsi" w:eastAsiaTheme="minorEastAsia" w:csTheme="minorBidi"/>
                <w:b/>
                <w:bCs/>
                <w:sz w:val="22"/>
                <w:szCs w:val="22"/>
              </w:rPr>
              <w:t>Next Steps (10)</w:t>
            </w:r>
          </w:p>
        </w:tc>
        <w:tc>
          <w:tcPr>
            <w:tcW w:w="8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BAA207">
            <w:pPr>
              <w:spacing w:after="200" w:line="276" w:lineRule="auto"/>
            </w:pPr>
            <w:r>
              <w:rPr>
                <w:rFonts w:ascii="Cambria" w:hAnsi="Cambria" w:eastAsia="ＭＳ 明朝" w:cs="Cambria" w:asciiTheme="minorHAnsi" w:hAnsiTheme="minorHAnsi" w:eastAsiaTheme="minorEastAsia" w:csTheme="minorBidi"/>
                <w:sz w:val="22"/>
                <w:szCs w:val="22"/>
              </w:rPr>
              <w:t>An honest read of the limits and a grounded next move. Graded on reasoning and honesty, not on whether you “answered” the question.</w:t>
            </w:r>
          </w:p>
        </w:tc>
      </w:tr>
    </w:tbl>
    <w:p w14:paraId="08DAA7FD"/>
    <w:sectPr>
      <w:pgSz w:w="12240" w:h="15840"/>
      <w:pgMar w:top="720" w:right="720" w:bottom="720" w:left="72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2026-07-17T15:57:55.841Z</dcterms:modified>
  <cp:category/>
</cp:coreProperties>
</file>