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press “Bring in my Concept Profile” on the first tab — your grade, your concept and one slot for each piece of work you collected come across from the BDA Planner.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 the Studio asks for ten before it will let you go on, because the ones worth having usually arrive after the obvious ones. Only then does it ask you to mark each one open or closed: while you are storming there is nothing on the screen to judge with, which is rule 2. Then produce the handoff PDF. (This PDF is Document 1.)</w:t>
      </w:r>
    </w:p>
    <w:p>
      <w:pPr>
        <w:pStyle w:val="ListNumber"/>
      </w:pPr>
      <w:r>
        <w:t>Sharpen with the genAI planning partner. On the Studio’s Hand off tab, press “Open the BDA Planner with this work.” It opens the Planner at the question you wrote for your Concept Profile — Concept Profile → Concept &amp; question → the 2c · Question tab — and your question storm comes across with it, listed under the box with your Week 6 question at the top. Revisit it: revise it, or click any question on that list to make it the one you are carrying. Nothing is lost either way — the list keeps them all, including the question you started with, so you can put it back.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Write it yourself in Word or Google Docs, about one page: two or three moments from your exchanges with the genAI planning partner that genuinely moved your question forward, each described in your own words with what it contributed, plus your landed question and your reasoning. Save it as a PDF.</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written by you (about one page) and saved as a PDF: the exchanges that moved your question forward, the landed question, and why.</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Monday, October 12, 11:59 pm.</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ten questions, each marked open or closed, and aimed at how students understand the concept rather than at one child. Ten is the floor, not the target — the rules exist to push you past your first three.</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