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>
      <w:pPr>
        <w:pStyle w:val="Normal"/>
        <w:spacing w:lineRule="auto" w:line="240" w:before="0" w:after="0"/>
        <w:rPr/>
      </w:pPr>
      <w:r>
        <w:rPr>
          <w:b/>
          <w:sz w:val="28"/>
        </w:rPr>
        <w:t>Teaching Your Lesson in the Field</w:t>
      </w:r>
    </w:p>
    <w:p>
      <w:pPr>
        <w:pStyle w:val="Normal"/>
        <w:spacing w:lineRule="auto" w:line="240" w:before="0" w:after="0"/>
        <w:rPr/>
      </w:pPr>
      <w:r>
        <w:rPr>
          <w:b/>
          <w:sz w:val="28"/>
        </w:rPr>
        <w:t>Weeks 11–12 · TCE 318P FA26 (Edwards)</w:t>
      </w:r>
    </w:p>
    <w:p>
      <w:pPr>
        <w:pStyle w:val="Normal"/>
        <w:spacing w:lineRule="auto" w:line="240" w:before="120" w:after="0"/>
        <w:rPr/>
      </w:pPr>
      <w:r>
        <w:rPr>
          <w:b/>
          <w:sz w:val="24"/>
        </w:rPr>
        <w:t>1. What This Is</w:t>
      </w:r>
    </w:p>
    <w:p>
      <w:pPr>
        <w:pStyle w:val="Normal"/>
        <w:spacing w:lineRule="auto" w:line="240" w:before="0" w:after="0"/>
        <w:rPr/>
      </w:pPr>
      <w:r>
        <w:rPr/>
        <w:t>During your Weeks 11–12 immersion, you teach one or more pieces of the lesson you designed — the Before, the During, and/or the After — and collect your students' work. The lesson is your instrument for finding out how students understand your concept; now you run it and gather the evidence.</w:t>
      </w:r>
    </w:p>
    <w:p>
      <w:pPr>
        <w:pStyle w:val="Normal"/>
        <w:spacing w:lineRule="auto" w:line="240" w:before="120" w:after="0"/>
        <w:rPr/>
      </w:pPr>
      <w:r>
        <w:rPr>
          <w:b/>
          <w:sz w:val="24"/>
        </w:rPr>
        <w:t>2. What You Do</w:t>
      </w:r>
    </w:p>
    <w:p>
      <w:pPr>
        <w:pStyle w:val="ListBullet"/>
        <w:numPr>
          <w:ilvl w:val="0"/>
          <w:numId w:val="1"/>
        </w:numPr>
        <w:spacing w:lineRule="auto" w:line="240" w:before="0" w:after="0"/>
        <w:contextualSpacing/>
        <w:rPr/>
      </w:pPr>
      <w:r>
        <w:rPr/>
        <w:t xml:space="preserve">Teach one or more of your lesson's pieces — Before, During, and/or After — with one or more students. You do not have to teach the whole lesson.</w:t>
      </w:r>
    </w:p>
    <w:p>
      <w:pPr>
        <w:pStyle w:val="ListBullet"/>
        <w:numPr>
          <w:ilvl w:val="0"/>
          <w:numId w:val="1"/>
        </w:numPr>
        <w:spacing w:lineRule="auto" w:line="240" w:before="0" w:after="0"/>
        <w:contextualSpacing/>
        <w:rPr/>
      </w:pPr>
      <w:r>
        <w:rPr/>
        <w:t>Collect evidence that speaks to your question: your students' work, photos of what they did, notes on what they said. Gather more than you think you will need.</w:t>
      </w:r>
    </w:p>
    <w:p>
      <w:pPr>
        <w:pStyle w:val="ListBullet"/>
        <w:numPr>
          <w:ilvl w:val="0"/>
          <w:numId w:val="1"/>
        </w:numPr>
        <w:spacing w:lineRule="auto" w:line="240" w:before="0" w:after="0"/>
        <w:contextualSpacing/>
        <w:rPr/>
      </w:pPr>
      <w:r>
        <w:rPr/>
        <w:t xml:space="preserve">Capture the thinking with whatever you teach — the task work, a routine response, an exit slip, a photo of the board.</w:t>
      </w:r>
    </w:p>
    <w:p>
      <w:pPr>
        <w:pStyle w:val="Normal"/>
        <w:spacing w:lineRule="auto" w:line="240" w:before="120" w:after="0"/>
        <w:rPr/>
      </w:pPr>
      <w:r>
        <w:rPr>
          <w:b/>
          <w:sz w:val="24"/>
        </w:rPr>
        <w:t>3. If Your Placement Limits You</w:t>
      </w:r>
    </w:p>
    <w:p>
      <w:pPr>
        <w:pStyle w:val="Normal"/>
        <w:spacing w:lineRule="auto" w:line="240" w:before="0" w:after="0"/>
        <w:rPr/>
      </w:pPr>
      <w:r>
        <w:rPr/>
        <w:t>Teach as much as your placement allows — one student or a small group, one session or several. At a minimum, teach one piece and collect one student's work. Your lesson-design grade does not depend on what the placement let you do — it was graded on the design.</w:t>
      </w:r>
    </w:p>
    <w:p>
      <w:pPr>
        <w:pStyle w:val="Normal"/>
        <w:spacing w:lineRule="auto" w:line="240" w:before="120" w:after="0"/>
        <w:rPr/>
      </w:pPr>
      <w:r>
        <w:rPr>
          <w:b/>
          <w:sz w:val="24"/>
        </w:rPr>
        <w:t>4. If Your Student Is Absent</w:t>
      </w:r>
    </w:p>
    <w:p>
      <w:pPr>
        <w:pStyle w:val="Normal"/>
        <w:spacing w:lineRule="auto" w:line="240" w:before="0" w:after="0"/>
        <w:rPr/>
      </w:pPr>
      <w:r>
        <w:rPr/>
        <w:t>If your focus student is out or unavailable, work with a backup student — someone you identified who is working on the same concept. Collect the evidence that speaks to your question.</w:t>
      </w:r>
    </w:p>
    <w:p>
      <w:pPr>
        <w:pStyle w:val="Normal"/>
        <w:spacing w:lineRule="auto" w:line="240" w:before="120" w:after="0"/>
        <w:rPr/>
      </w:pPr>
      <w:r>
        <w:rPr>
          <w:b/>
          <w:sz w:val="24"/>
        </w:rPr>
        <w:t>5. Protecting Privacy</w:t>
      </w:r>
    </w:p>
    <w:p>
      <w:pPr>
        <w:pStyle w:val="Normal"/>
        <w:spacing w:lineRule="auto" w:line="240" w:before="0" w:after="0"/>
        <w:rPr/>
      </w:pPr>
      <w:r>
        <w:rPr/>
        <w:t>Use a pseudonym for your students. Remove names and identifying details from any work before it leaves the classroom. Nothing you submit should identify a real student.</w:t>
      </w:r>
    </w:p>
    <w:p>
      <w:pPr>
        <w:pStyle w:val="Normal"/>
        <w:spacing w:lineRule="auto" w:line="240" w:before="120" w:after="0"/>
        <w:rPr/>
      </w:pPr>
      <w:r>
        <w:rPr>
          <w:b/>
          <w:sz w:val="24"/>
        </w:rPr>
        <w:t>6. What This Feeds</w:t>
      </w:r>
    </w:p>
    <w:p>
      <w:pPr>
        <w:pStyle w:val="Normal"/>
        <w:spacing w:lineRule="auto" w:line="240" w:before="0" w:after="0"/>
        <w:rPr/>
      </w:pPr>
      <w:r>
        <w:rPr/>
        <w:t xml:space="preserve">The work you collect here is the evidence for your final report — your question, the methods you used, the data you gathered, what published research says, and your next steps. Everything you learn in the field flows into that paper.</w:t>
      </w:r>
    </w:p>
    <w:p>
      <w:pPr>
        <w:pStyle w:val="Normal"/>
        <w:spacing w:lineRule="auto" w:line="240" w:before="120" w:after="0"/>
        <w:rPr/>
      </w:pPr>
      <w:r>
        <w:rPr/>
        <w:t xml:space="preserve">Dates, the submission dropbox, and any placement paperwork are in Canvas.</w:t>
      </w:r>
    </w:p>
    <w:sectPr>
      <w:type w:val="nextPage"/>
      <w:pgSz w:w="12240" w:h="15840"/>
      <w:pgMar w:top="1008" w:right="1296" w:bottom="1008" w:left="1296" w:header="0" w:footer="0" w:gutter="0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40" w:before="0" w:after="0"/>
      <w:jc w:val="start"/>
    </w:pPr>
    <w:rPr>
      <w:rFonts w:ascii="Calibri" w:hAnsi="Calibri" w:eastAsia="ＭＳ 明朝" w:cs=""/>
      <w:color w:val="1F2933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LibreOffice/26.2.3.2$Linux_X86_64 LibreOffice_project/620$Build-2</Application>
  <AppVersion>15.0000</AppVersion>
  <Pages>2</Pages>
  <Words>649</Words>
  <Characters>3227</Characters>
  <CharactersWithSpaces>3819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2026-07-15T16:39:20.255Z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