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load your concept,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marking each one open or closed. Then produce the handoff PDF. (This PDF is Document 1.)</w:t>
      </w:r>
    </w:p>
    <w:p>
      <w:pPr>
        <w:pStyle w:val="ListNumber"/>
      </w:pPr>
      <w:r>
        <w:t>Sharpen with the genAI planning partner. Put the questions you are weighing into the BDA Planner — Concept Profile → Concept &amp; question → 2c — and press Check this. There is nothing to upload: it already has your concept and the work you collected.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Assemble Document 2 — your sharpening record: two or three moments from the exchange that genuinely moved your question forward, each described in your own words with what it contributed, plus your landed question and your reasoning.</w:t>
      </w:r>
    </w:p>
    <w:p>
      <w:pPr>
        <w:pStyle w:val="Heading2"/>
      </w:pPr>
      <w:r>
        <w:t>3. Length &amp; Format</w:t>
      </w:r>
    </w:p>
    <w:p>
      <w:pPr>
        <w:pStyle w:val="ListBullet"/>
      </w:pPr>
      <w:r>
        <w:t>Document 1 — the Studio handoff PDF: your concept, your reading of the work you collected, and your question storm. The work itself stays attached to your Concept Profile; you do not upload it again.</w:t>
      </w:r>
    </w:p>
    <w:p>
      <w:pPr>
        <w:pStyle w:val="ListBullet"/>
      </w:pPr>
      <w:r>
        <w:t>Document 2 — your sharpening record: a short account (in your own words) of the exchanges that moved your question forward + the landed question + why (about one page).</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in Canvas.</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Concept description (5)</w:t>
            </w:r>
          </w:p>
        </w:tc>
        <w:tc>
          <w:tcPr>
            <w:tcW w:type="dxa" w:w="5400"/>
          </w:tcPr>
          <w:p>
            <w:r>
              <w:t>In your handoff PDF: the concept you're investigating, the grade and the mathematics ahead, and the student(s) whose work you're drawing on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brainstorm (5)</w:t>
            </w:r>
          </w:p>
        </w:tc>
        <w:tc>
          <w:tcPr>
            <w:tcW w:type="dxa" w:w="5400"/>
          </w:tcPr>
          <w:p>
            <w:r>
              <w:t>A real question storm — open, deep, and plentiful — with each question marked open or closed, and aimed at how students understand the concept.</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