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Inter" w:hAnsi="Inter"/>
          <w:b/>
          <w:color w:val="1F4E96"/>
        </w:rPr>
        <w:t>Diagnostic Study — Pose, Listen, Locate</w:t>
      </w:r>
    </w:p>
    <w:p>
      <w:r>
        <w:rPr>
          <w:rFonts w:ascii="Inter" w:hAnsi="Inter"/>
          <w:b/>
          <w:color w:val="1F4E96"/>
          <w:sz w:val="26"/>
        </w:rPr>
        <w:t>TCE 318P FA26 (Edwards)</w:t>
      </w:r>
    </w:p>
    <w:p>
      <w:r>
        <w:rPr>
          <w:rFonts w:ascii="Inter" w:hAnsi="Inter"/>
          <w:b/>
          <w:color w:val="1F4E96"/>
          <w:sz w:val="26"/>
        </w:rPr>
        <w:t>Week 3 · Poser · Geometry (van Hiele)</w:t>
      </w:r>
    </w:p>
    <w:p>
      <w:r>
        <w:rPr>
          <w:rFonts w:ascii="Inter" w:hAnsi="Inter"/>
          <w:b w:val="0"/>
          <w:i/>
        </w:rPr>
        <w:t>Take-home · your own write-up · routine built with your group · due Monday before class (see Canvas).</w:t>
      </w:r>
    </w:p>
    <w:p>
      <w:r>
        <w:rPr>
          <w:rFonts w:ascii="Inter" w:hAnsi="Inter"/>
          <w:b w:val="0"/>
          <w:i w:val="0"/>
        </w:rPr>
        <w:t>This week you learned to hear where a learner is on the van Hiele ladder. Now do it for real. Your group built a routine designed to split levels — a good routine is one where the answer alone won't tell you who's where, but the reasoning will. Take it to one real learner and find out.</w:t>
      </w:r>
    </w:p>
    <w:p>
      <w:pPr>
        <w:pStyle w:val="Heading2"/>
      </w:pPr>
      <w:r>
        <w:rPr>
          <w:rFonts w:ascii="Inter" w:hAnsi="Inter"/>
          <w:b/>
          <w:color w:val="1F4E96"/>
        </w:rPr>
        <w:t>Who to pose to</w:t>
      </w:r>
    </w:p>
    <w:p>
      <w:r>
        <w:rPr>
          <w:rFonts w:ascii="Inter" w:hAnsi="Inter"/>
          <w:b w:val="0"/>
          <w:i w:val="0"/>
        </w:rPr>
        <w:t>A friend, a family member, or a student who is NOT in our 318P section. Not a classmate — someone who has studied van Hiele will perform a level instead of revealing one, and you need honest reasoning to read. A young child is ideal but not required; an adult who hasn't thought about this since grade school works well too.</w:t>
      </w:r>
    </w:p>
    <w:p>
      <w:pPr>
        <w:pStyle w:val="Heading2"/>
      </w:pPr>
      <w:r>
        <w:rPr>
          <w:rFonts w:ascii="Inter" w:hAnsi="Inter"/>
          <w:b/>
          <w:color w:val="1F4E96"/>
        </w:rPr>
        <w:t>What to do</w:t>
      </w:r>
    </w:p>
    <w:p>
      <w:r>
        <w:rPr>
          <w:rFonts w:ascii="Inter" w:hAnsi="Inter"/>
          <w:b/>
          <w:color w:val="1F4E96"/>
        </w:rPr>
        <w:t xml:space="preserve">1.  </w:t>
      </w:r>
      <w:r>
        <w:rPr>
          <w:rFonts w:ascii="Inter" w:hAnsi="Inter"/>
          <w:b/>
        </w:rPr>
        <w:t xml:space="preserve">Finish and share the routine. </w:t>
      </w:r>
      <w:r>
        <w:rPr>
          <w:rFonts w:ascii="Inter" w:hAnsi="Inter"/>
        </w:rPr>
        <w:t>In nVoke, complete your group's routine, then Export routine (.json). Each member Imports the same copy so you all carry the identical instrument.</w:t>
      </w:r>
    </w:p>
    <w:p>
      <w:r>
        <w:rPr>
          <w:rFonts w:ascii="Inter" w:hAnsi="Inter"/>
          <w:b/>
          <w:color w:val="1F4E96"/>
        </w:rPr>
        <w:t xml:space="preserve">2.  </w:t>
      </w:r>
      <w:r>
        <w:rPr>
          <w:rFonts w:ascii="Inter" w:hAnsi="Inter"/>
          <w:b/>
        </w:rPr>
        <w:t xml:space="preserve">Pose it in Diagnostic mode. </w:t>
      </w:r>
      <w:r>
        <w:rPr>
          <w:rFonts w:ascii="Inter" w:hAnsi="Inter"/>
        </w:rPr>
        <w:t>Flash each card, ask “What do you see?”, then “How do you know?” Type what they say — their words, not your paraphrase. Ask, never tell; you are collecting how they see, not correcting it.</w:t>
      </w:r>
    </w:p>
    <w:p>
      <w:r>
        <w:rPr>
          <w:rFonts w:ascii="Inter" w:hAnsi="Inter"/>
          <w:b/>
          <w:color w:val="1F4E96"/>
        </w:rPr>
        <w:t xml:space="preserve">3.  </w:t>
      </w:r>
      <w:r>
        <w:rPr>
          <w:rFonts w:ascii="Inter" w:hAnsi="Inter"/>
          <w:b/>
        </w:rPr>
        <w:t xml:space="preserve">Export the PDF. </w:t>
      </w:r>
      <w:r>
        <w:rPr>
          <w:rFonts w:ascii="Inter" w:hAnsi="Inter"/>
        </w:rPr>
        <w:t>That is your evidence — everything stayed on your device.</w:t>
      </w:r>
    </w:p>
    <w:p>
      <w:r>
        <w:rPr>
          <w:rFonts w:ascii="Inter" w:hAnsi="Inter"/>
          <w:b/>
          <w:color w:val="1F4E96"/>
        </w:rPr>
        <w:t xml:space="preserve">4.  </w:t>
      </w:r>
      <w:r>
        <w:rPr>
          <w:rFonts w:ascii="Inter" w:hAnsi="Inter"/>
          <w:b/>
        </w:rPr>
        <w:t xml:space="preserve">Locate the level, with evidence. </w:t>
      </w:r>
      <w:r>
        <w:rPr>
          <w:rFonts w:ascii="Inter" w:hAnsi="Inter"/>
        </w:rPr>
        <w:t>For the reasoning you heard, name the van Hiele level and quote the exact words that place them there. Remember: the label they gave tells you little; the justification is the whole diagnosis.</w:t>
      </w:r>
    </w:p>
    <w:p>
      <w:r>
        <w:rPr>
          <w:rFonts w:ascii="Inter" w:hAnsi="Inter"/>
          <w:b/>
          <w:color w:val="1F4E96"/>
        </w:rPr>
        <w:t xml:space="preserve">5.  </w:t>
      </w:r>
      <w:r>
        <w:rPr>
          <w:rFonts w:ascii="Inter" w:hAnsi="Inter"/>
          <w:b/>
        </w:rPr>
        <w:t xml:space="preserve">Name the next experience. </w:t>
      </w:r>
      <w:r>
        <w:rPr>
          <w:rFonts w:ascii="Inter" w:hAnsi="Inter"/>
        </w:rPr>
        <w:t>What would you offer this learner next, and why? Pitch it at their level — an experience aimed above where they are will only get memorized, not understood.</w:t>
      </w:r>
    </w:p>
    <w:p>
      <w:pPr>
        <w:pStyle w:val="Heading2"/>
      </w:pPr>
      <w:r>
        <w:rPr>
          <w:rFonts w:ascii="Inter" w:hAnsi="Inter"/>
          <w:b/>
          <w:color w:val="1F4E96"/>
        </w:rPr>
        <w:t>What to submit</w:t>
      </w:r>
    </w:p>
    <w:p>
      <w:pPr>
        <w:pStyle w:val="ListBullet"/>
      </w:pPr>
      <w:r>
        <w:rPr>
          <w:rFonts w:ascii="Inter" w:hAnsi="Inter"/>
          <w:b/>
          <w:color w:val="1F4E96"/>
        </w:rPr>
        <w:t xml:space="preserve">The exported PDF </w:t>
      </w:r>
      <w:r>
        <w:rPr>
          <w:rFonts w:ascii="Inter" w:hAnsi="Inter"/>
        </w:rPr>
        <w:t>of your learner's responses (no full names — first name or “the learner”).</w:t>
      </w:r>
    </w:p>
    <w:p>
      <w:pPr>
        <w:pStyle w:val="ListBullet"/>
      </w:pPr>
      <w:r>
        <w:rPr>
          <w:rFonts w:ascii="Inter" w:hAnsi="Inter"/>
          <w:b/>
          <w:color w:val="1F4E96"/>
        </w:rPr>
        <w:t xml:space="preserve">A short write-up (~1 page): </w:t>
      </w:r>
      <w:r>
        <w:rPr>
          <w:rFonts w:ascii="Inter" w:hAnsi="Inter"/>
        </w:rPr>
        <w:t>your locate-the-level claim with quoted evidence, plus the next experience you'd offer and your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7F3FF"/>
          </w:tcPr>
          <w:p>
            <w:r>
              <w:rPr>
                <w:rFonts w:ascii="Inter" w:hAnsi="Inter"/>
                <w:b/>
                <w:color w:val="1F4E96"/>
              </w:rPr>
              <w:t>How this is graded</w:t>
            </w:r>
          </w:p>
          <w:p>
            <w:r>
              <w:rPr>
                <w:rFonts w:ascii="Inter" w:hAnsi="Inter"/>
                <w:b/>
              </w:rPr>
              <w:t xml:space="preserve">The bar is the ear. </w:t>
            </w:r>
            <w:r>
              <w:rPr>
                <w:rFonts w:ascii="Inter" w:hAnsi="Inter"/>
              </w:rPr>
              <w:t>The score is on the quality of your locate-from-evidence — how well you read the reasoning and justified the level — NOT on how polished the routine looks. A plain routine with a sharp diagnosis beats a beautiful one with a vague read.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FF2CC"/>
          </w:tcPr>
          <w:p>
            <w:r>
              <w:rPr>
                <w:rFonts w:ascii="Inter" w:hAnsi="Inter"/>
                <w:b/>
                <w:color w:val="1F4E96"/>
              </w:rPr>
              <w:t>If no real person is reachable</w:t>
            </w:r>
          </w:p>
          <w:p>
            <w:r>
              <w:rPr>
                <w:rFonts w:ascii="Inter" w:hAnsi="Inter"/>
              </w:rPr>
              <w:t>Paste your routine's prompt into a chatbot and have it play the learner. Say clearly in your write-up that it was a stand-in, and add two sentences: how did the AI's responses differ from a real person's — and what would you trust less?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2F2F2"/>
          </w:tcPr>
          <w:p>
            <w:r>
              <w:rPr>
                <w:rFonts w:ascii="Inter" w:hAnsi="Inter"/>
                <w:b/>
                <w:color w:val="1F4E96"/>
              </w:rPr>
              <w:t>van Hiele — locate, don't rank</w:t>
            </w:r>
          </w:p>
          <w:p>
            <w:r>
              <w:rPr>
                <w:rFonts w:ascii="Inter" w:hAnsi="Inter"/>
                <w:b/>
              </w:rPr>
              <w:t xml:space="preserve">Level 0 · Visualization: </w:t>
            </w:r>
            <w:r>
              <w:rPr>
                <w:rFonts w:ascii="Inter" w:hAnsi="Inter"/>
              </w:rPr>
              <w:t>names by whole-shape look / orientation (“a diamond,” “a door”); square and rectangle feel like separate things.</w:t>
            </w:r>
          </w:p>
          <w:p>
            <w:r>
              <w:rPr>
                <w:rFonts w:ascii="Inter" w:hAnsi="Inter"/>
                <w:b/>
              </w:rPr>
              <w:t xml:space="preserve">Level 1 · Analysis: </w:t>
            </w:r>
            <w:r>
              <w:rPr>
                <w:rFonts w:ascii="Inter" w:hAnsi="Inter"/>
              </w:rPr>
              <w:t>reasons from properties and parts (“four equal sides,” “straight sides, closed”), but still treats the classes as separate.</w:t>
            </w:r>
          </w:p>
          <w:p>
            <w:r>
              <w:rPr>
                <w:rFonts w:ascii="Inter" w:hAnsi="Inter"/>
                <w:b/>
              </w:rPr>
              <w:t xml:space="preserve">Level 2 · Informal deduction: </w:t>
            </w:r>
            <w:r>
              <w:rPr>
                <w:rFonts w:ascii="Inter" w:hAnsi="Inter"/>
              </w:rPr>
              <w:t>relates properties and uses class inclusion (“a square is a special rectangle”).</w:t>
            </w:r>
          </w:p>
          <w:p>
            <w:r>
              <w:rPr>
                <w:rFonts w:ascii="Inter" w:hAnsi="Inter"/>
                <w:b/>
              </w:rPr>
              <w:t xml:space="preserve">Remember: </w:t>
            </w:r>
            <w:r>
              <w:rPr>
                <w:rFonts w:ascii="Inter" w:hAnsi="Inter"/>
              </w:rPr>
              <w:t>levels are sequential and experience-driven, not age-based. You diagnose in order to offer the right next experience — that is what “meet them where they are” means.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