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Fonts w:ascii="Arial" w:cs="Arial" w:eastAsia="Arial" w:hAnsi="Arial"/>
          <w:b w:val="1"/>
          <w:bCs w:val="1"/>
          <w:sz w:val="28"/>
          <w:szCs w:val="28"/>
          <w:rtl w:val="0"/>
        </w:rPr>
        <w:t xml:space="preserve">Taylor Series with Verbatim-app</w:t>
      </w: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Fonts w:ascii="Arial" w:cs="Arial" w:eastAsia="Arial" w:hAnsi="Arial"/>
          <w:b w:val="1"/>
          <w:bCs w:val="1"/>
          <w:sz w:val="22"/>
          <w:szCs w:val="22"/>
          <w:rtl w:val="0"/>
        </w:rPr>
        <w:t xml:space="preserve">Purpose</w: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Fonts w:ascii="Arial" w:cs="Arial" w:eastAsia="Arial" w:hAnsi="Arial"/>
          <w:sz w:val="22"/>
          <w:szCs w:val="22"/>
          <w:rtl w:val="0"/>
        </w:rPr>
        <w:t xml:space="preserve">We've created a one-stop application that collects a student's conversation with a prompt that the instructor provides and generates a transcript formatted specifically for further analysis. The app is a single html file that can be loaded locally or hosted on a school server. A companion app, verbatim-setup, enables teachers to modify activity directions and items from an optional exit survey.</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Fonts w:ascii="Arial" w:cs="Arial" w:eastAsia="Arial" w:hAnsi="Arial"/>
          <w:b w:val="1"/>
          <w:bCs w:val="1"/>
          <w:sz w:val="22"/>
          <w:szCs w:val="22"/>
          <w:rtl w:val="0"/>
        </w:rPr>
        <w:t xml:space="preserve">Features</w:t>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Fonts w:ascii="Arial" w:cs="Arial" w:eastAsia="Arial" w:hAnsi="Arial"/>
          <w:sz w:val="22"/>
          <w:szCs w:val="22"/>
          <w:rtl w:val="0"/>
        </w:rPr>
        <w:t xml:space="preserve">The app includes a number of useful features including: (a) the ability to use various genAI, including local, free, and paid options; (b) a built-in profiler that determines student learning preferences; (c) built in math symbol template; (d) built-in after-activity survey; and (e) report exporting tools. Each of these are discussed in more detail below.</w:t>
      </w: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Fonts w:ascii="Arial" w:cs="Arial" w:eastAsia="Arial" w:hAnsi="Arial"/>
          <w:b w:val="1"/>
          <w:bCs w:val="1"/>
          <w:sz w:val="22"/>
          <w:szCs w:val="22"/>
          <w:rtl w:val="0"/>
        </w:rPr>
        <w:t xml:space="preserve">Various API KEY options.</w:t>
      </w:r>
      <w:r w:rsidDel="00000000" w:rsidR="00000000" w:rsidRPr="00000000">
        <w:rPr>
          <w:rFonts w:ascii="Arial" w:cs="Arial" w:eastAsia="Arial" w:hAnsi="Arial"/>
          <w:sz w:val="22"/>
          <w:szCs w:val="22"/>
          <w:rtl w:val="0"/>
        </w:rPr>
        <w:t xml:space="preserve"> The application connects to the student's genAI of choice using an API Key. All discussions are funneled through the app for consistent formatting across models. </w:t>
      </w: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Students can choose models at different price levels. </w:t>
      </w:r>
      <w:r w:rsidDel="00000000" w:rsidR="00000000" w:rsidRPr="00000000">
        <w:rPr>
          <w:rtl w:val="0"/>
        </w:rPr>
        <w:t xml:space="preserve">The app quietly checks which AI services answer on the room's network and hides the ones that don't. Verbatim-app records which services answered, never anything about the student or their location.</w: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4214813" cy="4519714"/>
            <wp:effectExtent b="0" l="0" r="0" t="0"/>
            <wp:docPr id="10001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214813" cy="451971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instance, to connect to a free ($0) option, click on the Free ($0) tab. I clicked that tab and then selected Groq from the options (note: Options depend upon what network options you have available. For instance, Groq may not be available in China).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4110038" cy="3411942"/>
            <wp:effectExtent b="0" l="0" r="0" t="0"/>
            <wp:docPr id="10000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10038" cy="341194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Note that the dialog provides a link for obtaining an API-KEY for each option. For instance, here's a screenshot of the recommended Groq page (</w:t>
      </w:r>
      <w:hyperlink r:id="rId9">
        <w:r w:rsidDel="00000000" w:rsidR="00000000" w:rsidRPr="00000000">
          <w:rPr>
            <w:color w:val="1155cc"/>
            <w:u w:val="single"/>
            <w:rtl w:val="0"/>
          </w:rPr>
          <w:t xml:space="preserve">console.groq.com/keys</w:t>
        </w:r>
      </w:hyperlink>
      <w:r w:rsidDel="00000000" w:rsidR="00000000" w:rsidRPr="00000000">
        <w:rPr>
          <w:rtl w:val="0"/>
        </w:rPr>
        <w:t xml:space="preserve">).</w:t>
        <w:br w:type="textWrapping"/>
        <w:br w:type="textWrapping"/>
      </w:r>
      <w:r w:rsidDel="00000000" w:rsidR="00000000" w:rsidRPr="00000000">
        <w:rPr/>
        <w:drawing>
          <wp:inline distB="114300" distT="114300" distL="114300" distR="114300">
            <wp:extent cx="6034088" cy="933641"/>
            <wp:effectExtent b="0" l="0" r="0" t="0"/>
            <wp:docPr id="1000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34088" cy="93364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Click on the "Create API Key" button, type in a Display Name and set an expiration date. Then click SUBMIT to get a new key,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4129088" cy="2574091"/>
            <wp:effectExtent b="0" l="0" r="0" t="0"/>
            <wp:docPr id="10001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129088" cy="257409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window with your API KEY will appear. You'll only see the code once, so copy it carefully then paste into the space provided in Verbatim-app.</w:t>
      </w:r>
    </w:p>
    <w:p w:rsidR="00000000" w:rsidDel="00000000" w:rsidP="00000000" w:rsidRDefault="00000000" w:rsidRPr="00000000" w14:paraId="0000001A">
      <w:pPr>
        <w:rPr/>
      </w:pPr>
      <w:r w:rsidDel="00000000" w:rsidR="00000000" w:rsidRPr="00000000">
        <w:rPr/>
        <w:drawing>
          <wp:inline distB="114300" distT="114300" distL="114300" distR="114300">
            <wp:extent cx="4367213" cy="1674519"/>
            <wp:effectExtent b="0" l="0" r="0" t="0"/>
            <wp:docPr id="10001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67213" cy="167451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200" w:lineRule="auto"/>
        <w:rPr/>
      </w:pPr>
      <w:r w:rsidDel="00000000" w:rsidR="00000000" w:rsidRPr="00000000">
        <w:rPr>
          <w:rtl w:val="0"/>
        </w:rPr>
        <w:t xml:space="preserve">Your key is a long string of letters and numbers. When you paste into Verbatim, the key is replaced with dots and saved in your local computer until you delete it by clicking "Forget all keys" (see previous page). The key is like a password. Don't share it with others. Don't paste it into chat.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4405313" cy="828638"/>
            <wp:effectExtent b="0" l="0" r="0" t="0"/>
            <wp:docPr id="1000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405313" cy="8286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Note: The app also provides support for loading personal genAI models (from the Local/Personal tab), but that may take time and should be explored well in advance of data collection (e.g., a previous class meeting).</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after="200" w:line="276" w:lineRule="auto"/>
        <w:rPr/>
      </w:pPr>
      <w:r w:rsidDel="00000000" w:rsidR="00000000" w:rsidRPr="00000000">
        <w:rPr>
          <w:rFonts w:ascii="Arial" w:cs="Arial" w:eastAsia="Arial" w:hAnsi="Arial"/>
          <w:b w:val="1"/>
          <w:bCs w:val="1"/>
          <w:sz w:val="22"/>
          <w:szCs w:val="22"/>
          <w:rtl w:val="0"/>
        </w:rPr>
        <w:t xml:space="preserve">Profiler. </w:t>
      </w:r>
      <w:r w:rsidDel="00000000" w:rsidR="00000000" w:rsidRPr="00000000">
        <w:rPr>
          <w:rFonts w:ascii="Arial" w:cs="Arial" w:eastAsia="Arial" w:hAnsi="Arial"/>
          <w:sz w:val="22"/>
          <w:szCs w:val="22"/>
          <w:rtl w:val="0"/>
        </w:rPr>
        <w:t xml:space="preserve">Verbatim-app also suppor</w:t>
      </w:r>
      <w:r w:rsidDel="00000000" w:rsidR="00000000" w:rsidRPr="00000000">
        <w:rPr>
          <w:rtl w:val="0"/>
        </w:rPr>
        <w:t xml:space="preserve">ts the use of learning profiles. Our default instructions ask the AI to</w:t>
      </w:r>
      <w:r w:rsidDel="00000000" w:rsidR="00000000" w:rsidRPr="00000000">
        <w:rPr>
          <w:rFonts w:ascii="Arial" w:cs="Arial" w:eastAsia="Arial" w:hAnsi="Arial"/>
          <w:sz w:val="22"/>
          <w:szCs w:val="22"/>
          <w:rtl w:val="0"/>
        </w:rPr>
        <w:t xml:space="preserve"> </w:t>
      </w:r>
      <w:r w:rsidDel="00000000" w:rsidR="00000000" w:rsidRPr="00000000">
        <w:rPr>
          <w:rtl w:val="0"/>
        </w:rPr>
        <w:t xml:space="preserve">ask the student</w:t>
      </w:r>
      <w:r w:rsidDel="00000000" w:rsidR="00000000" w:rsidRPr="00000000">
        <w:rPr>
          <w:rFonts w:ascii="Arial" w:cs="Arial" w:eastAsia="Arial" w:hAnsi="Arial"/>
          <w:sz w:val="22"/>
          <w:szCs w:val="22"/>
          <w:rtl w:val="0"/>
        </w:rPr>
        <w:t xml:space="preserve"> learning-profile questions. </w:t>
      </w:r>
      <w:r w:rsidDel="00000000" w:rsidR="00000000" w:rsidRPr="00000000">
        <w:rPr>
          <w:rtl w:val="0"/>
        </w:rPr>
        <w:t xml:space="preserve">S</w:t>
      </w:r>
      <w:r w:rsidDel="00000000" w:rsidR="00000000" w:rsidRPr="00000000">
        <w:rPr>
          <w:rFonts w:ascii="Arial" w:cs="Arial" w:eastAsia="Arial" w:hAnsi="Arial"/>
          <w:sz w:val="22"/>
          <w:szCs w:val="22"/>
          <w:rtl w:val="0"/>
        </w:rPr>
        <w:t xml:space="preserve">tudent preferences are reco</w:t>
      </w:r>
      <w:r w:rsidDel="00000000" w:rsidR="00000000" w:rsidRPr="00000000">
        <w:rPr>
          <w:rtl w:val="0"/>
        </w:rPr>
        <w:t xml:space="preserve">rded in the chat and</w:t>
      </w:r>
      <w:r w:rsidDel="00000000" w:rsidR="00000000" w:rsidRPr="00000000">
        <w:rPr>
          <w:rFonts w:ascii="Arial" w:cs="Arial" w:eastAsia="Arial" w:hAnsi="Arial"/>
          <w:sz w:val="22"/>
          <w:szCs w:val="22"/>
          <w:rtl w:val="0"/>
        </w:rPr>
        <w:t xml:space="preserve"> </w:t>
      </w:r>
      <w:r w:rsidDel="00000000" w:rsidR="00000000" w:rsidRPr="00000000">
        <w:rPr>
          <w:rtl w:val="0"/>
        </w:rPr>
        <w:t xml:space="preserve">influence the AI's behavior during the chat.</w:t>
      </w:r>
    </w:p>
    <w:p w:rsidR="00000000" w:rsidDel="00000000" w:rsidP="00000000" w:rsidRDefault="00000000" w:rsidRPr="00000000" w14:paraId="00000022">
      <w:pPr>
        <w:spacing w:line="276" w:lineRule="auto"/>
        <w:rPr/>
      </w:pPr>
      <w:r w:rsidDel="00000000" w:rsidR="00000000" w:rsidRPr="00000000">
        <w:rPr/>
        <w:drawing>
          <wp:inline distB="114300" distT="114300" distL="114300" distR="114300">
            <wp:extent cx="4430127" cy="3646336"/>
            <wp:effectExtent b="0" l="0" r="0" t="0"/>
            <wp:docPr id="100009" name="image9.png"/>
            <a:graphic>
              <a:graphicData uri="http://schemas.openxmlformats.org/drawingml/2006/picture">
                <pic:pic>
                  <pic:nvPicPr>
                    <pic:cNvPr id="0" name="image9.png"/>
                    <pic:cNvPicPr preferRelativeResize="0"/>
                  </pic:nvPicPr>
                  <pic:blipFill>
                    <a:blip r:embed="rId14"/>
                    <a:srcRect b="1342" l="0" r="0" t="22003"/>
                    <a:stretch>
                      <a:fillRect/>
                    </a:stretch>
                  </pic:blipFill>
                  <pic:spPr>
                    <a:xfrm>
                      <a:off x="0" y="0"/>
                      <a:ext cx="4430127" cy="364633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before="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00" w:before="200" w:line="276" w:lineRule="auto"/>
        <w:rPr/>
      </w:pPr>
      <w:r w:rsidDel="00000000" w:rsidR="00000000" w:rsidRPr="00000000">
        <w:rPr>
          <w:rtl w:val="0"/>
        </w:rPr>
        <w:t xml:space="preserve">After the profile questions are completed, our default instructions</w:t>
      </w:r>
      <w:r w:rsidDel="00000000" w:rsidR="00000000" w:rsidRPr="00000000">
        <w:rPr>
          <w:rFonts w:ascii="Arial" w:cs="Arial" w:eastAsia="Arial" w:hAnsi="Arial"/>
          <w:sz w:val="22"/>
          <w:szCs w:val="22"/>
          <w:rtl w:val="0"/>
        </w:rPr>
        <w:t xml:space="preserve"> </w:t>
      </w:r>
      <w:r w:rsidDel="00000000" w:rsidR="00000000" w:rsidRPr="00000000">
        <w:rPr>
          <w:rtl w:val="0"/>
        </w:rPr>
        <w:t xml:space="preserve">direct the AI</w:t>
      </w:r>
      <w:r w:rsidDel="00000000" w:rsidR="00000000" w:rsidRPr="00000000">
        <w:rPr>
          <w:rFonts w:ascii="Arial" w:cs="Arial" w:eastAsia="Arial" w:hAnsi="Arial"/>
          <w:sz w:val="22"/>
          <w:szCs w:val="22"/>
          <w:rtl w:val="0"/>
        </w:rPr>
        <w:t xml:space="preserve"> </w:t>
      </w:r>
      <w:r w:rsidDel="00000000" w:rsidR="00000000" w:rsidRPr="00000000">
        <w:rPr>
          <w:rtl w:val="0"/>
        </w:rPr>
        <w:t xml:space="preserve">to facilitate a</w:t>
      </w:r>
      <w:r w:rsidDel="00000000" w:rsidR="00000000" w:rsidRPr="00000000">
        <w:rPr>
          <w:rFonts w:ascii="Arial" w:cs="Arial" w:eastAsia="Arial" w:hAnsi="Arial"/>
          <w:sz w:val="22"/>
          <w:szCs w:val="22"/>
          <w:rtl w:val="0"/>
        </w:rPr>
        <w:t xml:space="preserve"> conversation about Taylor Series. (Note: Instructors can load different </w:t>
      </w:r>
      <w:r w:rsidDel="00000000" w:rsidR="00000000" w:rsidRPr="00000000">
        <w:rPr>
          <w:rtl w:val="0"/>
        </w:rPr>
        <w:t xml:space="preserve">instructions</w:t>
      </w:r>
      <w:r w:rsidDel="00000000" w:rsidR="00000000" w:rsidRPr="00000000">
        <w:rPr>
          <w:rFonts w:ascii="Arial" w:cs="Arial" w:eastAsia="Arial" w:hAnsi="Arial"/>
          <w:sz w:val="22"/>
          <w:szCs w:val="22"/>
          <w:rtl w:val="0"/>
        </w:rPr>
        <w:t xml:space="preserve"> using Verbatim-setup.)</w:t>
      </w: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drawing>
          <wp:inline distB="114300" distT="114300" distL="114300" distR="114300">
            <wp:extent cx="4352925" cy="2867025"/>
            <wp:effectExtent b="0" l="0" r="0" t="0"/>
            <wp:docPr id="100011" name="image7.png"/>
            <a:graphic>
              <a:graphicData uri="http://schemas.openxmlformats.org/drawingml/2006/picture">
                <pic:pic>
                  <pic:nvPicPr>
                    <pic:cNvPr id="0" name="image7.png"/>
                    <pic:cNvPicPr preferRelativeResize="0"/>
                  </pic:nvPicPr>
                  <pic:blipFill>
                    <a:blip r:embed="rId15"/>
                    <a:srcRect b="29002" l="9742" r="9456" t="0"/>
                    <a:stretch>
                      <a:fillRect/>
                    </a:stretch>
                  </pic:blipFill>
                  <pic:spPr>
                    <a:xfrm>
                      <a:off x="0" y="0"/>
                      <a:ext cx="43529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before="200" w:line="276" w:lineRule="auto"/>
        <w:rPr/>
      </w:pPr>
      <w:r w:rsidDel="00000000" w:rsidR="00000000" w:rsidRPr="00000000">
        <w:rPr>
          <w:rFonts w:ascii="Arial" w:cs="Arial" w:eastAsia="Arial" w:hAnsi="Arial"/>
          <w:sz w:val="22"/>
          <w:szCs w:val="22"/>
          <w:rtl w:val="0"/>
        </w:rPr>
        <w:t xml:space="preserve">The input bar comes with a palette of commonly-used mathematics symbols.</w:t>
      </w: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drawing>
          <wp:inline distB="114300" distT="114300" distL="114300" distR="114300">
            <wp:extent cx="4371975" cy="1209675"/>
            <wp:effectExtent b="0" l="0" r="0" t="0"/>
            <wp:docPr id="100010" name="image2.png"/>
            <a:graphic>
              <a:graphicData uri="http://schemas.openxmlformats.org/drawingml/2006/picture">
                <pic:pic>
                  <pic:nvPicPr>
                    <pic:cNvPr id="0" name="image2.png"/>
                    <pic:cNvPicPr preferRelativeResize="0"/>
                  </pic:nvPicPr>
                  <pic:blipFill>
                    <a:blip r:embed="rId16"/>
                    <a:srcRect b="0" l="0" r="0" t="58134"/>
                    <a:stretch>
                      <a:fillRect/>
                    </a:stretch>
                  </pic:blipFill>
                  <pic:spPr>
                    <a:xfrm>
                      <a:off x="0" y="0"/>
                      <a:ext cx="43719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after="200" w:line="276" w:lineRule="auto"/>
        <w:rPr/>
      </w:pPr>
      <w:r w:rsidDel="00000000" w:rsidR="00000000" w:rsidRPr="00000000">
        <w:rPr>
          <w:rFonts w:ascii="Arial" w:cs="Arial" w:eastAsia="Arial" w:hAnsi="Arial"/>
          <w:b w:val="1"/>
          <w:bCs w:val="1"/>
          <w:sz w:val="22"/>
          <w:szCs w:val="22"/>
          <w:rtl w:val="0"/>
        </w:rPr>
        <w:t xml:space="preserve">Built-In Survey. </w:t>
      </w:r>
      <w:r w:rsidDel="00000000" w:rsidR="00000000" w:rsidRPr="00000000">
        <w:rPr>
          <w:rFonts w:ascii="Arial" w:cs="Arial" w:eastAsia="Arial" w:hAnsi="Arial"/>
          <w:sz w:val="22"/>
          <w:szCs w:val="22"/>
          <w:rtl w:val="0"/>
        </w:rPr>
        <w:t xml:space="preserve">Once students complete the activity, they answer a survey about their experience within the app. Students are asked whatever questions are loaded into the app. The current questions match those that we used in the initial implementation of this study.</w:t>
      </w: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drawing>
          <wp:inline distB="114300" distT="114300" distL="114300" distR="114300">
            <wp:extent cx="4410075" cy="2570773"/>
            <wp:effectExtent b="0" l="0" r="0" t="0"/>
            <wp:docPr id="100014" name="image12.png"/>
            <a:graphic>
              <a:graphicData uri="http://schemas.openxmlformats.org/drawingml/2006/picture">
                <pic:pic>
                  <pic:nvPicPr>
                    <pic:cNvPr id="0" name="image12.png"/>
                    <pic:cNvPicPr preferRelativeResize="0"/>
                  </pic:nvPicPr>
                  <pic:blipFill>
                    <a:blip r:embed="rId17"/>
                    <a:srcRect b="41319" l="0" r="0" t="12355"/>
                    <a:stretch>
                      <a:fillRect/>
                    </a:stretch>
                  </pic:blipFill>
                  <pic:spPr>
                    <a:xfrm>
                      <a:off x="0" y="0"/>
                      <a:ext cx="4410075" cy="257077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before="200" w:lineRule="auto"/>
        <w:rPr/>
      </w:pPr>
      <w:r w:rsidDel="00000000" w:rsidR="00000000" w:rsidRPr="00000000">
        <w:rPr>
          <w:rtl w:val="0"/>
        </w:rPr>
        <w:t xml:space="preserve">Questions may be changed by the instructor using Verbatim-setup.</w:t>
      </w:r>
    </w:p>
    <w:p w:rsidR="00000000" w:rsidDel="00000000" w:rsidP="00000000" w:rsidRDefault="00000000" w:rsidRPr="00000000" w14:paraId="0000002C">
      <w:pPr>
        <w:spacing w:after="200" w:before="200" w:line="276" w:lineRule="auto"/>
        <w:rPr/>
      </w:pPr>
      <w:r w:rsidDel="00000000" w:rsidR="00000000" w:rsidRPr="00000000">
        <w:rPr>
          <w:rFonts w:ascii="Arial" w:cs="Arial" w:eastAsia="Arial" w:hAnsi="Arial"/>
          <w:b w:val="1"/>
          <w:bCs w:val="1"/>
          <w:sz w:val="22"/>
          <w:szCs w:val="22"/>
          <w:rtl w:val="0"/>
        </w:rPr>
        <w:t xml:space="preserve">Reporting. </w:t>
      </w:r>
      <w:r w:rsidDel="00000000" w:rsidR="00000000" w:rsidRPr="00000000">
        <w:rPr>
          <w:rFonts w:ascii="Arial" w:cs="Arial" w:eastAsia="Arial" w:hAnsi="Arial"/>
          <w:sz w:val="22"/>
          <w:szCs w:val="22"/>
          <w:rtl w:val="0"/>
        </w:rPr>
        <w:t xml:space="preserve">Once students complete the survey, they are provided with an option to download a report of the session. Reports are formatted specifically to ease data analysis. The reports include initial profiler information, a complete transcript of the student/AI conversation (with student and AI clearly tagged), and the final survey questions. The default filename of the report includes student number and section to help keep data organized.</w:t>
      </w: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drawing>
          <wp:inline distB="114300" distT="114300" distL="114300" distR="114300">
            <wp:extent cx="5848350" cy="561975"/>
            <wp:effectExtent b="0" l="0" r="0" t="0"/>
            <wp:docPr id="1000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8483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after="200" w:line="276" w:lineRule="auto"/>
        <w:rPr/>
      </w:pPr>
      <w:r w:rsidDel="00000000" w:rsidR="00000000" w:rsidRPr="00000000">
        <w:rPr>
          <w:rtl w:val="0"/>
        </w:rPr>
        <w:t xml:space="preserve">Here is a screenshot of the window students see when they download their work.</w:t>
      </w:r>
    </w:p>
    <w:p w:rsidR="00000000" w:rsidDel="00000000" w:rsidP="00000000" w:rsidRDefault="00000000" w:rsidRPr="00000000" w14:paraId="00000030">
      <w:pPr>
        <w:spacing w:line="276" w:lineRule="auto"/>
        <w:rPr/>
      </w:pPr>
      <w:r w:rsidDel="00000000" w:rsidR="00000000" w:rsidRPr="00000000">
        <w:rPr/>
        <w:drawing>
          <wp:inline distB="114300" distT="114300" distL="114300" distR="114300">
            <wp:extent cx="5831459" cy="3576324"/>
            <wp:effectExtent b="0" l="0" r="0" t="0"/>
            <wp:docPr id="1000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831459" cy="3576324"/>
                    </a:xfrm>
                    <a:prstGeom prst="rect"/>
                    <a:ln/>
                  </pic:spPr>
                </pic:pic>
              </a:graphicData>
            </a:graphic>
          </wp:inline>
        </w:drawing>
      </w:r>
      <w:r w:rsidDel="00000000" w:rsidR="00000000" w:rsidRPr="00000000">
        <w:rPr>
          <w:rtl w:val="0"/>
        </w:rPr>
      </w:r>
    </w:p>
    <w:sectPr>
      <w:headerReference r:id="rId20" w:type="default"/>
      <w:footerReference r:id="rId21"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nsole.groq.com/keys" TargetMode="External"/><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1K4mDGfwoZpBLNucymSXCw7r9g==">CgMxLjA4AHIhMVIzNGg4d0hSVzQzanktQy1PTmZKZURVVEx0U0EtZ0FS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