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CE333A7" w14:textId="77777777" w:rsidR="00760109" w:rsidRPr="00E45864" w:rsidRDefault="00760109" w:rsidP="000B66F2">
      <w:pPr>
        <w:spacing w:after="240"/>
        <w:contextualSpacing/>
        <w:jc w:val="center"/>
        <w:rPr>
          <w:rFonts w:asciiTheme="majorHAnsi" w:hAnsiTheme="majorHAnsi"/>
          <w:b/>
          <w:bCs/>
          <w:sz w:val="21"/>
          <w:szCs w:val="21"/>
        </w:rPr>
      </w:pPr>
      <w:r w:rsidRPr="00E45864">
        <w:rPr>
          <w:rFonts w:asciiTheme="majorHAnsi" w:hAnsiTheme="majorHAnsi"/>
          <w:b/>
          <w:bCs/>
          <w:sz w:val="21"/>
          <w:szCs w:val="21"/>
        </w:rPr>
        <w:t>KickStarter Analysis</w:t>
      </w:r>
    </w:p>
    <w:p w14:paraId="034141E6" w14:textId="77777777" w:rsidR="00760109" w:rsidRPr="00E45864" w:rsidRDefault="00760109">
      <w:pPr>
        <w:spacing w:after="240"/>
        <w:contextualSpacing/>
        <w:rPr>
          <w:rFonts w:asciiTheme="majorHAnsi" w:hAnsiTheme="majorHAnsi"/>
          <w:sz w:val="20"/>
          <w:szCs w:val="20"/>
        </w:rPr>
      </w:pPr>
    </w:p>
    <w:p w14:paraId="7989B8D1" w14:textId="77777777" w:rsidR="00820A91" w:rsidRPr="00E45864" w:rsidRDefault="00F16218" w:rsidP="004768F1">
      <w:pPr>
        <w:numPr>
          <w:ilvl w:val="0"/>
          <w:numId w:val="1"/>
        </w:numPr>
        <w:spacing w:after="240"/>
        <w:contextualSpacing/>
        <w:rPr>
          <w:rFonts w:asciiTheme="majorHAnsi" w:hAnsiTheme="majorHAnsi"/>
          <w:b/>
          <w:bCs/>
          <w:sz w:val="20"/>
          <w:szCs w:val="20"/>
        </w:rPr>
      </w:pPr>
      <w:r w:rsidRPr="00E45864">
        <w:rPr>
          <w:rFonts w:asciiTheme="majorHAnsi" w:hAnsiTheme="majorHAnsi"/>
          <w:b/>
          <w:bCs/>
          <w:sz w:val="20"/>
          <w:szCs w:val="20"/>
        </w:rPr>
        <w:t>What are three conclusions we can make about Kick</w:t>
      </w:r>
      <w:r w:rsidR="004768F1" w:rsidRPr="00E45864">
        <w:rPr>
          <w:rFonts w:asciiTheme="majorHAnsi" w:hAnsiTheme="majorHAnsi"/>
          <w:b/>
          <w:bCs/>
          <w:sz w:val="20"/>
          <w:szCs w:val="20"/>
        </w:rPr>
        <w:t>S</w:t>
      </w:r>
      <w:r w:rsidRPr="00E45864">
        <w:rPr>
          <w:rFonts w:asciiTheme="majorHAnsi" w:hAnsiTheme="majorHAnsi"/>
          <w:b/>
          <w:bCs/>
          <w:sz w:val="20"/>
          <w:szCs w:val="20"/>
        </w:rPr>
        <w:t>tarter campaigns given the provided data?</w:t>
      </w:r>
    </w:p>
    <w:p w14:paraId="338426D6" w14:textId="77777777" w:rsidR="00E6022D" w:rsidRPr="00E45864" w:rsidRDefault="00E6022D" w:rsidP="00E45864">
      <w:pPr>
        <w:spacing w:after="240"/>
        <w:ind w:left="720"/>
        <w:contextualSpacing/>
        <w:rPr>
          <w:rFonts w:asciiTheme="majorHAnsi" w:hAnsiTheme="majorHAnsi"/>
          <w:sz w:val="20"/>
          <w:szCs w:val="20"/>
        </w:rPr>
      </w:pPr>
      <w:r w:rsidRPr="00E45864">
        <w:rPr>
          <w:rFonts w:asciiTheme="majorHAnsi" w:hAnsiTheme="majorHAnsi"/>
          <w:sz w:val="20"/>
          <w:szCs w:val="20"/>
        </w:rPr>
        <w:t xml:space="preserve">Many conclusions can be drawn from our limited dataset, but as discussed in (2), they should not be considered conclusive on their own.  This analysis allows for the distinction of subcategories for which to avoid on KickStarter (due to a </w:t>
      </w:r>
      <w:r w:rsidR="00E45864" w:rsidRPr="00E45864">
        <w:rPr>
          <w:rFonts w:asciiTheme="majorHAnsi" w:hAnsiTheme="majorHAnsi"/>
          <w:sz w:val="20"/>
          <w:szCs w:val="20"/>
        </w:rPr>
        <w:t>perfect</w:t>
      </w:r>
      <w:r w:rsidRPr="00E45864">
        <w:rPr>
          <w:rFonts w:asciiTheme="majorHAnsi" w:hAnsiTheme="majorHAnsi"/>
          <w:sz w:val="20"/>
          <w:szCs w:val="20"/>
        </w:rPr>
        <w:t xml:space="preserve"> failure rate</w:t>
      </w:r>
      <w:r w:rsidR="00E45864" w:rsidRPr="00E45864">
        <w:rPr>
          <w:rFonts w:asciiTheme="majorHAnsi" w:hAnsiTheme="majorHAnsi"/>
          <w:sz w:val="20"/>
          <w:szCs w:val="20"/>
        </w:rPr>
        <w:t>)</w:t>
      </w:r>
      <w:r w:rsidRPr="00E45864">
        <w:rPr>
          <w:rFonts w:asciiTheme="majorHAnsi" w:hAnsiTheme="majorHAnsi"/>
          <w:sz w:val="20"/>
          <w:szCs w:val="20"/>
        </w:rPr>
        <w:t xml:space="preserve">, </w:t>
      </w:r>
      <w:r w:rsidR="00E45864">
        <w:rPr>
          <w:rFonts w:asciiTheme="majorHAnsi" w:hAnsiTheme="majorHAnsi"/>
          <w:sz w:val="20"/>
          <w:szCs w:val="20"/>
        </w:rPr>
        <w:t>as well as recommended</w:t>
      </w:r>
      <w:r w:rsidRPr="00E45864">
        <w:rPr>
          <w:rFonts w:asciiTheme="majorHAnsi" w:hAnsiTheme="majorHAnsi"/>
          <w:sz w:val="20"/>
          <w:szCs w:val="20"/>
        </w:rPr>
        <w:t xml:space="preserve"> </w:t>
      </w:r>
      <w:r w:rsidR="00E45864" w:rsidRPr="00E45864">
        <w:rPr>
          <w:rFonts w:asciiTheme="majorHAnsi" w:hAnsiTheme="majorHAnsi"/>
          <w:sz w:val="20"/>
          <w:szCs w:val="20"/>
        </w:rPr>
        <w:t>subcategories (</w:t>
      </w:r>
      <w:r w:rsidRPr="00E45864">
        <w:rPr>
          <w:rFonts w:asciiTheme="majorHAnsi" w:hAnsiTheme="majorHAnsi"/>
          <w:sz w:val="20"/>
          <w:szCs w:val="20"/>
        </w:rPr>
        <w:t>due to a perfect success rate</w:t>
      </w:r>
      <w:r w:rsidR="00E45864" w:rsidRPr="00E45864">
        <w:rPr>
          <w:rFonts w:asciiTheme="majorHAnsi" w:hAnsiTheme="majorHAnsi"/>
          <w:sz w:val="20"/>
          <w:szCs w:val="20"/>
        </w:rPr>
        <w:t>)</w:t>
      </w:r>
      <w:r w:rsidRPr="00E45864">
        <w:rPr>
          <w:rFonts w:asciiTheme="majorHAnsi" w:hAnsiTheme="majorHAnsi"/>
          <w:sz w:val="20"/>
          <w:szCs w:val="20"/>
        </w:rPr>
        <w:t>.</w:t>
      </w:r>
      <w:r w:rsidR="00E45864" w:rsidRPr="00E45864">
        <w:rPr>
          <w:rFonts w:asciiTheme="majorHAnsi" w:hAnsiTheme="majorHAnsi"/>
          <w:sz w:val="20"/>
          <w:szCs w:val="20"/>
        </w:rPr>
        <w:t xml:space="preserve">  These subcategories are briefly summarized below in (3), but are all available along with charts on the worksheet titled ‘Additional Analysis’.  A few interesting trends include: </w:t>
      </w:r>
      <w:r w:rsidRPr="00E45864">
        <w:rPr>
          <w:rFonts w:asciiTheme="majorHAnsi" w:hAnsiTheme="majorHAnsi"/>
          <w:sz w:val="20"/>
          <w:szCs w:val="20"/>
        </w:rPr>
        <w:t xml:space="preserve">     </w:t>
      </w:r>
    </w:p>
    <w:p w14:paraId="6FD2A25A" w14:textId="77777777" w:rsidR="00BA4019" w:rsidRPr="00E45864" w:rsidRDefault="00E45864" w:rsidP="00BA4019">
      <w:pPr>
        <w:numPr>
          <w:ilvl w:val="1"/>
          <w:numId w:val="1"/>
        </w:numPr>
        <w:spacing w:after="240"/>
        <w:contextualSpacing/>
        <w:rPr>
          <w:rFonts w:asciiTheme="majorHAnsi" w:hAnsiTheme="majorHAnsi"/>
          <w:sz w:val="20"/>
          <w:szCs w:val="20"/>
        </w:rPr>
      </w:pPr>
      <w:r w:rsidRPr="00E45864">
        <w:rPr>
          <w:rFonts w:asciiTheme="majorHAnsi" w:hAnsiTheme="majorHAnsi"/>
          <w:sz w:val="20"/>
          <w:szCs w:val="20"/>
        </w:rPr>
        <w:t>S</w:t>
      </w:r>
      <w:r w:rsidR="00BA4019" w:rsidRPr="00E45864">
        <w:rPr>
          <w:rFonts w:asciiTheme="majorHAnsi" w:hAnsiTheme="majorHAnsi"/>
          <w:sz w:val="20"/>
          <w:szCs w:val="20"/>
        </w:rPr>
        <w:t xml:space="preserve">ubcategories </w:t>
      </w:r>
      <w:r>
        <w:rPr>
          <w:rFonts w:asciiTheme="majorHAnsi" w:hAnsiTheme="majorHAnsi"/>
          <w:sz w:val="20"/>
          <w:szCs w:val="20"/>
        </w:rPr>
        <w:t xml:space="preserve">which </w:t>
      </w:r>
      <w:r w:rsidR="00BA4019" w:rsidRPr="00E45864">
        <w:rPr>
          <w:rFonts w:asciiTheme="majorHAnsi" w:hAnsiTheme="majorHAnsi"/>
          <w:sz w:val="20"/>
          <w:szCs w:val="20"/>
        </w:rPr>
        <w:t xml:space="preserve">had 100% success in our dataset: </w:t>
      </w:r>
    </w:p>
    <w:p w14:paraId="7EAB42E3" w14:textId="77777777" w:rsidR="00BA4019" w:rsidRPr="00E45864" w:rsidRDefault="00BA4019" w:rsidP="00BA4019">
      <w:pPr>
        <w:numPr>
          <w:ilvl w:val="2"/>
          <w:numId w:val="1"/>
        </w:numPr>
        <w:spacing w:after="240"/>
        <w:contextualSpacing/>
        <w:rPr>
          <w:rFonts w:asciiTheme="majorHAnsi" w:hAnsiTheme="majorHAnsi"/>
          <w:sz w:val="20"/>
          <w:szCs w:val="20"/>
        </w:rPr>
      </w:pPr>
      <w:r w:rsidRPr="00E45864">
        <w:rPr>
          <w:rFonts w:asciiTheme="majorHAnsi" w:hAnsiTheme="majorHAnsi"/>
          <w:sz w:val="20"/>
          <w:szCs w:val="20"/>
        </w:rPr>
        <w:t>Music: Ro</w:t>
      </w:r>
      <w:bookmarkStart w:id="0" w:name="_GoBack"/>
      <w:bookmarkEnd w:id="0"/>
      <w:r w:rsidRPr="00E45864">
        <w:rPr>
          <w:rFonts w:asciiTheme="majorHAnsi" w:hAnsiTheme="majorHAnsi"/>
          <w:sz w:val="20"/>
          <w:szCs w:val="20"/>
        </w:rPr>
        <w:t xml:space="preserve">ck, Electronic Music, Classical Music, Pop, and Metal.  </w:t>
      </w:r>
    </w:p>
    <w:p w14:paraId="0B3209C3" w14:textId="77777777" w:rsidR="00BA4019" w:rsidRPr="00E45864" w:rsidRDefault="00BA4019" w:rsidP="00BA4019">
      <w:pPr>
        <w:numPr>
          <w:ilvl w:val="2"/>
          <w:numId w:val="1"/>
        </w:numPr>
        <w:spacing w:after="240"/>
        <w:contextualSpacing/>
        <w:rPr>
          <w:rFonts w:asciiTheme="majorHAnsi" w:hAnsiTheme="majorHAnsi"/>
          <w:sz w:val="20"/>
          <w:szCs w:val="20"/>
        </w:rPr>
      </w:pPr>
      <w:r w:rsidRPr="00E45864">
        <w:rPr>
          <w:rFonts w:asciiTheme="majorHAnsi" w:hAnsiTheme="majorHAnsi"/>
          <w:sz w:val="20"/>
          <w:szCs w:val="20"/>
        </w:rPr>
        <w:t>Film &amp; Entertainment: Documentary, Shorts, Television, Radio &amp; Podcast</w:t>
      </w:r>
      <w:r w:rsidR="00E6022D" w:rsidRPr="00E45864">
        <w:rPr>
          <w:rFonts w:asciiTheme="majorHAnsi" w:hAnsiTheme="majorHAnsi"/>
          <w:sz w:val="20"/>
          <w:szCs w:val="20"/>
        </w:rPr>
        <w:t>.</w:t>
      </w:r>
    </w:p>
    <w:p w14:paraId="19AD24BB" w14:textId="77777777" w:rsidR="00BA4019" w:rsidRDefault="00BA4019" w:rsidP="00BA4019">
      <w:pPr>
        <w:numPr>
          <w:ilvl w:val="2"/>
          <w:numId w:val="1"/>
        </w:numPr>
        <w:spacing w:after="240"/>
        <w:contextualSpacing/>
        <w:rPr>
          <w:rFonts w:asciiTheme="majorHAnsi" w:hAnsiTheme="majorHAnsi"/>
          <w:sz w:val="20"/>
          <w:szCs w:val="20"/>
        </w:rPr>
      </w:pPr>
      <w:r w:rsidRPr="00E45864">
        <w:rPr>
          <w:rFonts w:asciiTheme="majorHAnsi" w:hAnsiTheme="majorHAnsi"/>
          <w:sz w:val="20"/>
          <w:szCs w:val="20"/>
        </w:rPr>
        <w:t>Hardware (like a</w:t>
      </w:r>
      <w:r w:rsidR="00E6022D" w:rsidRPr="00E45864">
        <w:rPr>
          <w:rFonts w:asciiTheme="majorHAnsi" w:hAnsiTheme="majorHAnsi"/>
          <w:sz w:val="20"/>
          <w:szCs w:val="20"/>
        </w:rPr>
        <w:t>n</w:t>
      </w:r>
      <w:r w:rsidRPr="00E45864">
        <w:rPr>
          <w:rFonts w:asciiTheme="majorHAnsi" w:hAnsiTheme="majorHAnsi"/>
          <w:sz w:val="20"/>
          <w:szCs w:val="20"/>
        </w:rPr>
        <w:t xml:space="preserve"> Application-Specific Integrated Circuit)</w:t>
      </w:r>
    </w:p>
    <w:p w14:paraId="2F9E6C7F" w14:textId="727E1D44" w:rsidR="00E963E1" w:rsidRPr="00E45864" w:rsidRDefault="00E963E1" w:rsidP="00E963E1">
      <w:pPr>
        <w:numPr>
          <w:ilvl w:val="2"/>
          <w:numId w:val="1"/>
        </w:numPr>
        <w:spacing w:after="240"/>
        <w:contextualSpacing/>
        <w:rPr>
          <w:rFonts w:asciiTheme="majorHAnsi" w:hAnsiTheme="majorHAnsi"/>
          <w:sz w:val="20"/>
          <w:szCs w:val="20"/>
        </w:rPr>
      </w:pPr>
      <w:r>
        <w:rPr>
          <w:rFonts w:asciiTheme="majorHAnsi" w:hAnsiTheme="majorHAnsi"/>
          <w:sz w:val="20"/>
          <w:szCs w:val="20"/>
        </w:rPr>
        <w:t>1,066 of the projects in this dataset (about 25%) were ‘Plays’, which had a success rate of 65%.</w:t>
      </w:r>
    </w:p>
    <w:p w14:paraId="2266D7D4" w14:textId="77777777" w:rsidR="00BA4019" w:rsidRPr="00E45864" w:rsidRDefault="00BA4019" w:rsidP="00BA4019">
      <w:pPr>
        <w:numPr>
          <w:ilvl w:val="1"/>
          <w:numId w:val="1"/>
        </w:numPr>
        <w:spacing w:after="240"/>
        <w:contextualSpacing/>
        <w:rPr>
          <w:rFonts w:asciiTheme="majorHAnsi" w:hAnsiTheme="majorHAnsi"/>
          <w:sz w:val="20"/>
          <w:szCs w:val="20"/>
        </w:rPr>
      </w:pPr>
      <w:r w:rsidRPr="00E45864">
        <w:rPr>
          <w:rFonts w:asciiTheme="majorHAnsi" w:hAnsiTheme="majorHAnsi"/>
          <w:sz w:val="20"/>
          <w:szCs w:val="20"/>
        </w:rPr>
        <w:t>Restaurants and food trucks had 100% failure rate in our dataset.</w:t>
      </w:r>
    </w:p>
    <w:p w14:paraId="5E7294D7" w14:textId="77777777" w:rsidR="00E6022D" w:rsidRPr="00E45864" w:rsidRDefault="00E6022D" w:rsidP="00E6022D">
      <w:pPr>
        <w:numPr>
          <w:ilvl w:val="1"/>
          <w:numId w:val="1"/>
        </w:numPr>
        <w:spacing w:after="240"/>
        <w:contextualSpacing/>
        <w:rPr>
          <w:rFonts w:asciiTheme="majorHAnsi" w:hAnsiTheme="majorHAnsi"/>
          <w:sz w:val="20"/>
          <w:szCs w:val="20"/>
        </w:rPr>
      </w:pPr>
      <w:r w:rsidRPr="00E45864">
        <w:rPr>
          <w:rFonts w:asciiTheme="majorHAnsi" w:hAnsiTheme="majorHAnsi"/>
          <w:sz w:val="20"/>
          <w:szCs w:val="20"/>
        </w:rPr>
        <w:t>Space Exploration projects surprisingly succeeded at a rate of 66%.</w:t>
      </w:r>
    </w:p>
    <w:p w14:paraId="6CC4D81D" w14:textId="77777777" w:rsidR="000B66F2" w:rsidRPr="00E45864" w:rsidRDefault="000B66F2" w:rsidP="000B66F2">
      <w:pPr>
        <w:spacing w:after="240"/>
        <w:ind w:left="720"/>
        <w:contextualSpacing/>
        <w:rPr>
          <w:rFonts w:asciiTheme="majorHAnsi" w:hAnsiTheme="majorHAnsi"/>
          <w:sz w:val="20"/>
          <w:szCs w:val="20"/>
        </w:rPr>
      </w:pPr>
    </w:p>
    <w:p w14:paraId="56A3D2D6" w14:textId="77777777" w:rsidR="00820A91" w:rsidRPr="00E45864" w:rsidRDefault="00F16218">
      <w:pPr>
        <w:numPr>
          <w:ilvl w:val="0"/>
          <w:numId w:val="1"/>
        </w:numPr>
        <w:spacing w:before="60" w:after="240"/>
        <w:contextualSpacing/>
        <w:rPr>
          <w:rFonts w:asciiTheme="majorHAnsi" w:hAnsiTheme="majorHAnsi"/>
          <w:b/>
          <w:bCs/>
          <w:sz w:val="20"/>
          <w:szCs w:val="20"/>
        </w:rPr>
      </w:pPr>
      <w:r w:rsidRPr="00E45864">
        <w:rPr>
          <w:rFonts w:asciiTheme="majorHAnsi" w:hAnsiTheme="majorHAnsi"/>
          <w:b/>
          <w:bCs/>
          <w:sz w:val="20"/>
          <w:szCs w:val="20"/>
        </w:rPr>
        <w:t>What are some of the limitations of this dataset?</w:t>
      </w:r>
    </w:p>
    <w:p w14:paraId="65DC30C9" w14:textId="77777777" w:rsidR="000B66F2" w:rsidRPr="00E45864" w:rsidRDefault="000B66F2" w:rsidP="00E45864">
      <w:pPr>
        <w:spacing w:before="60" w:after="240"/>
        <w:ind w:left="720"/>
        <w:contextualSpacing/>
        <w:rPr>
          <w:rFonts w:asciiTheme="majorHAnsi" w:hAnsiTheme="majorHAnsi"/>
          <w:sz w:val="20"/>
          <w:szCs w:val="20"/>
        </w:rPr>
      </w:pPr>
      <w:r w:rsidRPr="00E45864">
        <w:rPr>
          <w:rFonts w:asciiTheme="majorHAnsi" w:hAnsiTheme="majorHAnsi"/>
          <w:sz w:val="20"/>
          <w:szCs w:val="20"/>
        </w:rPr>
        <w:t xml:space="preserve">The dataset </w:t>
      </w:r>
      <w:r w:rsidR="00E03211" w:rsidRPr="00E45864">
        <w:rPr>
          <w:rFonts w:asciiTheme="majorHAnsi" w:hAnsiTheme="majorHAnsi"/>
          <w:sz w:val="20"/>
          <w:szCs w:val="20"/>
        </w:rPr>
        <w:t xml:space="preserve">for this analysis was significantly limited, and only considered 4,114 launched projects on KickStarter.  As of 10/17/2018, there have been 422,688 launched projects according to the official website.  This would mean that this dataset would represent roughly 0.0097 or .97% of total projects.   Furthermore, the selection process for this dataset is unclear, and projects may not have been randomly selected.  For these reasons, </w:t>
      </w:r>
      <w:r w:rsidR="00E45864">
        <w:rPr>
          <w:rFonts w:asciiTheme="majorHAnsi" w:hAnsiTheme="majorHAnsi"/>
          <w:sz w:val="20"/>
          <w:szCs w:val="20"/>
        </w:rPr>
        <w:t>this</w:t>
      </w:r>
      <w:r w:rsidR="00E03211" w:rsidRPr="00E45864">
        <w:rPr>
          <w:rFonts w:asciiTheme="majorHAnsi" w:hAnsiTheme="majorHAnsi"/>
          <w:sz w:val="20"/>
          <w:szCs w:val="20"/>
        </w:rPr>
        <w:t xml:space="preserve"> analysis should be considered </w:t>
      </w:r>
      <w:r w:rsidR="00E03211" w:rsidRPr="00E45864">
        <w:rPr>
          <w:rFonts w:asciiTheme="majorHAnsi" w:hAnsiTheme="majorHAnsi"/>
          <w:i/>
          <w:iCs/>
          <w:sz w:val="20"/>
          <w:szCs w:val="20"/>
        </w:rPr>
        <w:t>inconclusive on its own</w:t>
      </w:r>
      <w:r w:rsidR="00E03211" w:rsidRPr="00E45864">
        <w:rPr>
          <w:rFonts w:asciiTheme="majorHAnsi" w:hAnsiTheme="majorHAnsi"/>
          <w:sz w:val="20"/>
          <w:szCs w:val="20"/>
        </w:rPr>
        <w:t xml:space="preserve">, but </w:t>
      </w:r>
      <w:r w:rsidR="00E45864">
        <w:rPr>
          <w:rFonts w:asciiTheme="majorHAnsi" w:hAnsiTheme="majorHAnsi"/>
          <w:sz w:val="20"/>
          <w:szCs w:val="20"/>
        </w:rPr>
        <w:t>may assist in</w:t>
      </w:r>
      <w:r w:rsidR="00E03211" w:rsidRPr="00E45864">
        <w:rPr>
          <w:rFonts w:asciiTheme="majorHAnsi" w:hAnsiTheme="majorHAnsi"/>
          <w:sz w:val="20"/>
          <w:szCs w:val="20"/>
        </w:rPr>
        <w:t xml:space="preserve"> </w:t>
      </w:r>
      <w:r w:rsidR="00E45864">
        <w:rPr>
          <w:rFonts w:asciiTheme="majorHAnsi" w:hAnsiTheme="majorHAnsi"/>
          <w:sz w:val="20"/>
          <w:szCs w:val="20"/>
        </w:rPr>
        <w:t>providing a</w:t>
      </w:r>
      <w:r w:rsidR="00E03211" w:rsidRPr="00E45864">
        <w:rPr>
          <w:rFonts w:asciiTheme="majorHAnsi" w:hAnsiTheme="majorHAnsi"/>
          <w:sz w:val="20"/>
          <w:szCs w:val="20"/>
        </w:rPr>
        <w:t xml:space="preserve"> good preliminary understanding of </w:t>
      </w:r>
      <w:r w:rsidR="00E45864">
        <w:rPr>
          <w:rFonts w:asciiTheme="majorHAnsi" w:hAnsiTheme="majorHAnsi"/>
          <w:sz w:val="20"/>
          <w:szCs w:val="20"/>
        </w:rPr>
        <w:t>KickStarter</w:t>
      </w:r>
      <w:r w:rsidR="00E03211" w:rsidRPr="00E45864">
        <w:rPr>
          <w:rFonts w:asciiTheme="majorHAnsi" w:hAnsiTheme="majorHAnsi"/>
          <w:sz w:val="20"/>
          <w:szCs w:val="20"/>
        </w:rPr>
        <w:t xml:space="preserve"> </w:t>
      </w:r>
      <w:r w:rsidR="00BA4019" w:rsidRPr="00E45864">
        <w:rPr>
          <w:rFonts w:asciiTheme="majorHAnsi" w:hAnsiTheme="majorHAnsi"/>
          <w:sz w:val="20"/>
          <w:szCs w:val="20"/>
        </w:rPr>
        <w:t>project outcomes</w:t>
      </w:r>
      <w:r w:rsidR="00E03211" w:rsidRPr="00E45864">
        <w:rPr>
          <w:rFonts w:asciiTheme="majorHAnsi" w:hAnsiTheme="majorHAnsi"/>
          <w:sz w:val="20"/>
          <w:szCs w:val="20"/>
        </w:rPr>
        <w:t xml:space="preserve">.  </w:t>
      </w:r>
    </w:p>
    <w:p w14:paraId="4B486F14" w14:textId="77777777" w:rsidR="000B66F2" w:rsidRPr="00E45864" w:rsidRDefault="000B66F2" w:rsidP="000B66F2">
      <w:pPr>
        <w:spacing w:before="60" w:after="240"/>
        <w:ind w:left="720"/>
        <w:contextualSpacing/>
        <w:rPr>
          <w:rFonts w:asciiTheme="majorHAnsi" w:hAnsiTheme="majorHAnsi"/>
          <w:sz w:val="20"/>
          <w:szCs w:val="20"/>
        </w:rPr>
      </w:pPr>
    </w:p>
    <w:p w14:paraId="34DA26DC" w14:textId="77777777" w:rsidR="00820A91" w:rsidRPr="00E45864" w:rsidRDefault="00F16218">
      <w:pPr>
        <w:numPr>
          <w:ilvl w:val="0"/>
          <w:numId w:val="1"/>
        </w:numPr>
        <w:spacing w:before="60" w:after="240"/>
        <w:contextualSpacing/>
        <w:rPr>
          <w:rFonts w:asciiTheme="majorHAnsi" w:hAnsiTheme="majorHAnsi"/>
          <w:b/>
          <w:bCs/>
          <w:sz w:val="20"/>
          <w:szCs w:val="20"/>
        </w:rPr>
      </w:pPr>
      <w:r w:rsidRPr="00E45864">
        <w:rPr>
          <w:rFonts w:asciiTheme="majorHAnsi" w:hAnsiTheme="majorHAnsi"/>
          <w:b/>
          <w:bCs/>
          <w:sz w:val="20"/>
          <w:szCs w:val="20"/>
        </w:rPr>
        <w:t>What are some other possible tables/graphs that we could create?</w:t>
      </w:r>
    </w:p>
    <w:p w14:paraId="3011A289" w14:textId="77777777" w:rsidR="00431E6D" w:rsidRPr="00E45864" w:rsidRDefault="004768F1" w:rsidP="000B66F2">
      <w:pPr>
        <w:spacing w:before="60" w:after="240"/>
        <w:ind w:left="720"/>
        <w:contextualSpacing/>
        <w:rPr>
          <w:rFonts w:asciiTheme="majorHAnsi" w:hAnsiTheme="majorHAnsi"/>
          <w:sz w:val="20"/>
          <w:szCs w:val="20"/>
        </w:rPr>
      </w:pPr>
      <w:r w:rsidRPr="00E45864">
        <w:rPr>
          <w:rFonts w:asciiTheme="majorHAnsi" w:hAnsiTheme="majorHAnsi"/>
          <w:sz w:val="20"/>
          <w:szCs w:val="20"/>
        </w:rPr>
        <w:t xml:space="preserve">The dataset provides a lot of information for launched projects on KickStarter that may not be relevant to our analysis, and could potentially complicate our </w:t>
      </w:r>
      <w:r w:rsidR="00431E6D" w:rsidRPr="00E45864">
        <w:rPr>
          <w:rFonts w:asciiTheme="majorHAnsi" w:hAnsiTheme="majorHAnsi"/>
          <w:sz w:val="20"/>
          <w:szCs w:val="20"/>
        </w:rPr>
        <w:t>understanding of the data.  A good example of this is the outcome of each project being classified into 4 distinct categories, namely ‘Successful’, ‘Cancelled’, ‘Fail’, and ‘Live’.  W</w:t>
      </w:r>
      <w:r w:rsidR="00217915" w:rsidRPr="00E45864">
        <w:rPr>
          <w:rFonts w:asciiTheme="majorHAnsi" w:hAnsiTheme="majorHAnsi"/>
          <w:sz w:val="20"/>
          <w:szCs w:val="20"/>
        </w:rPr>
        <w:t>e should simplify our</w:t>
      </w:r>
      <w:r w:rsidR="00431E6D" w:rsidRPr="00E45864">
        <w:rPr>
          <w:rFonts w:asciiTheme="majorHAnsi" w:hAnsiTheme="majorHAnsi"/>
          <w:sz w:val="20"/>
          <w:szCs w:val="20"/>
        </w:rPr>
        <w:t xml:space="preserve"> </w:t>
      </w:r>
      <w:r w:rsidR="00217915" w:rsidRPr="00E45864">
        <w:rPr>
          <w:rFonts w:asciiTheme="majorHAnsi" w:hAnsiTheme="majorHAnsi"/>
          <w:sz w:val="20"/>
          <w:szCs w:val="20"/>
        </w:rPr>
        <w:t>consideration of outcomes</w:t>
      </w:r>
      <w:r w:rsidR="00431E6D" w:rsidRPr="00E45864">
        <w:rPr>
          <w:rFonts w:asciiTheme="majorHAnsi" w:hAnsiTheme="majorHAnsi"/>
          <w:sz w:val="20"/>
          <w:szCs w:val="20"/>
        </w:rPr>
        <w:t xml:space="preserve">, </w:t>
      </w:r>
      <w:r w:rsidR="000B66F2" w:rsidRPr="00E45864">
        <w:rPr>
          <w:rFonts w:asciiTheme="majorHAnsi" w:hAnsiTheme="majorHAnsi"/>
          <w:sz w:val="20"/>
          <w:szCs w:val="20"/>
        </w:rPr>
        <w:t>and</w:t>
      </w:r>
      <w:r w:rsidR="00431E6D" w:rsidRPr="00E45864">
        <w:rPr>
          <w:rFonts w:asciiTheme="majorHAnsi" w:hAnsiTheme="majorHAnsi"/>
          <w:sz w:val="20"/>
          <w:szCs w:val="20"/>
        </w:rPr>
        <w:t xml:space="preserve"> consider ‘Cancelled’ projects as ‘Fail’ projects, and ‘Live’ projects as ‘Successful’ projects; this would only allow us to consider </w:t>
      </w:r>
      <w:r w:rsidR="00E45864">
        <w:rPr>
          <w:rFonts w:asciiTheme="majorHAnsi" w:hAnsiTheme="majorHAnsi"/>
          <w:sz w:val="20"/>
          <w:szCs w:val="20"/>
        </w:rPr>
        <w:t xml:space="preserve">the </w:t>
      </w:r>
      <w:r w:rsidR="00431E6D" w:rsidRPr="00E45864">
        <w:rPr>
          <w:rFonts w:asciiTheme="majorHAnsi" w:hAnsiTheme="majorHAnsi"/>
          <w:sz w:val="20"/>
          <w:szCs w:val="20"/>
        </w:rPr>
        <w:t xml:space="preserve">success or failure of each initiative.  </w:t>
      </w:r>
    </w:p>
    <w:p w14:paraId="2F9528BA" w14:textId="77777777" w:rsidR="00217915" w:rsidRPr="00E45864" w:rsidRDefault="00431E6D" w:rsidP="000B66F2">
      <w:pPr>
        <w:spacing w:before="60" w:after="240"/>
        <w:ind w:left="720"/>
        <w:contextualSpacing/>
        <w:rPr>
          <w:rFonts w:asciiTheme="majorHAnsi" w:hAnsiTheme="majorHAnsi"/>
          <w:sz w:val="20"/>
          <w:szCs w:val="20"/>
        </w:rPr>
      </w:pPr>
      <w:r w:rsidRPr="00E45864">
        <w:rPr>
          <w:rFonts w:asciiTheme="majorHAnsi" w:hAnsiTheme="majorHAnsi"/>
          <w:sz w:val="20"/>
          <w:szCs w:val="20"/>
        </w:rPr>
        <w:t xml:space="preserve">In the ‘Additional Analysis’ worksheet, we consider the suggested two categories, and it becomes slightly clearer which trends lead to success or failure.  </w:t>
      </w:r>
      <w:r w:rsidR="00217915" w:rsidRPr="00E45864">
        <w:rPr>
          <w:rFonts w:asciiTheme="majorHAnsi" w:hAnsiTheme="majorHAnsi"/>
          <w:sz w:val="20"/>
          <w:szCs w:val="20"/>
        </w:rPr>
        <w:t xml:space="preserve">We now can consider the three following </w:t>
      </w:r>
      <w:r w:rsidR="000B66F2" w:rsidRPr="00E45864">
        <w:rPr>
          <w:rFonts w:asciiTheme="majorHAnsi" w:hAnsiTheme="majorHAnsi"/>
          <w:sz w:val="20"/>
          <w:szCs w:val="20"/>
        </w:rPr>
        <w:t xml:space="preserve">new </w:t>
      </w:r>
      <w:r w:rsidR="00217915" w:rsidRPr="00E45864">
        <w:rPr>
          <w:rFonts w:asciiTheme="majorHAnsi" w:hAnsiTheme="majorHAnsi"/>
          <w:sz w:val="20"/>
          <w:szCs w:val="20"/>
        </w:rPr>
        <w:t xml:space="preserve">categories for the outcomes of launched projects: </w:t>
      </w:r>
      <w:r w:rsidR="00217915" w:rsidRPr="00F16218">
        <w:rPr>
          <w:rFonts w:asciiTheme="majorHAnsi" w:hAnsiTheme="majorHAnsi"/>
          <w:i/>
          <w:iCs/>
          <w:sz w:val="20"/>
          <w:szCs w:val="20"/>
        </w:rPr>
        <w:t xml:space="preserve">Projects with 100% </w:t>
      </w:r>
      <w:r w:rsidR="000B66F2" w:rsidRPr="00F16218">
        <w:rPr>
          <w:rFonts w:asciiTheme="majorHAnsi" w:hAnsiTheme="majorHAnsi"/>
          <w:i/>
          <w:iCs/>
          <w:sz w:val="20"/>
          <w:szCs w:val="20"/>
        </w:rPr>
        <w:t>Success</w:t>
      </w:r>
      <w:r w:rsidR="00217915" w:rsidRPr="00E45864">
        <w:rPr>
          <w:rFonts w:asciiTheme="majorHAnsi" w:hAnsiTheme="majorHAnsi"/>
          <w:sz w:val="20"/>
          <w:szCs w:val="20"/>
        </w:rPr>
        <w:t xml:space="preserve">, </w:t>
      </w:r>
      <w:r w:rsidR="00217915" w:rsidRPr="00F16218">
        <w:rPr>
          <w:rFonts w:asciiTheme="majorHAnsi" w:hAnsiTheme="majorHAnsi"/>
          <w:i/>
          <w:iCs/>
          <w:sz w:val="20"/>
          <w:szCs w:val="20"/>
        </w:rPr>
        <w:t xml:space="preserve">Projects with 100% </w:t>
      </w:r>
      <w:r w:rsidR="000B66F2" w:rsidRPr="00F16218">
        <w:rPr>
          <w:rFonts w:asciiTheme="majorHAnsi" w:hAnsiTheme="majorHAnsi"/>
          <w:i/>
          <w:iCs/>
          <w:sz w:val="20"/>
          <w:szCs w:val="20"/>
        </w:rPr>
        <w:t>Failure</w:t>
      </w:r>
      <w:r w:rsidR="00217915" w:rsidRPr="00E45864">
        <w:rPr>
          <w:rFonts w:asciiTheme="majorHAnsi" w:hAnsiTheme="majorHAnsi"/>
          <w:sz w:val="20"/>
          <w:szCs w:val="20"/>
        </w:rPr>
        <w:t xml:space="preserve">, and </w:t>
      </w:r>
      <w:r w:rsidR="00217915" w:rsidRPr="00F16218">
        <w:rPr>
          <w:rFonts w:asciiTheme="majorHAnsi" w:hAnsiTheme="majorHAnsi"/>
          <w:i/>
          <w:iCs/>
          <w:sz w:val="20"/>
          <w:szCs w:val="20"/>
        </w:rPr>
        <w:t>Projects with Some Variance</w:t>
      </w:r>
      <w:r w:rsidR="00217915" w:rsidRPr="00E45864">
        <w:rPr>
          <w:rFonts w:asciiTheme="majorHAnsi" w:hAnsiTheme="majorHAnsi"/>
          <w:sz w:val="20"/>
          <w:szCs w:val="20"/>
        </w:rPr>
        <w:t>.  The following tables summarize the trends available to us in the dataset: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6"/>
        <w:gridCol w:w="2816"/>
        <w:gridCol w:w="2896"/>
      </w:tblGrid>
      <w:tr w:rsidR="00E45864" w:rsidRPr="00E45864" w14:paraId="5F51BC12" w14:textId="77777777" w:rsidTr="00E45864">
        <w:trPr>
          <w:jc w:val="center"/>
        </w:trPr>
        <w:tc>
          <w:tcPr>
            <w:tcW w:w="2536" w:type="dxa"/>
          </w:tcPr>
          <w:p w14:paraId="084841F0" w14:textId="77777777" w:rsidR="00217915" w:rsidRPr="00E45864" w:rsidRDefault="00217915" w:rsidP="00217915">
            <w:pPr>
              <w:spacing w:before="60" w:after="240"/>
              <w:contextualSpacing/>
              <w:jc w:val="center"/>
              <w:rPr>
                <w:rFonts w:asciiTheme="majorHAnsi" w:hAnsiTheme="majorHAnsi"/>
                <w:b/>
                <w:bCs/>
                <w:sz w:val="20"/>
                <w:szCs w:val="20"/>
              </w:rPr>
            </w:pPr>
            <w:r w:rsidRPr="00E45864">
              <w:rPr>
                <w:rFonts w:asciiTheme="majorHAnsi" w:hAnsiTheme="majorHAnsi"/>
                <w:b/>
                <w:bCs/>
                <w:sz w:val="20"/>
                <w:szCs w:val="20"/>
              </w:rPr>
              <w:t>100% Success</w:t>
            </w:r>
          </w:p>
        </w:tc>
        <w:tc>
          <w:tcPr>
            <w:tcW w:w="2816" w:type="dxa"/>
          </w:tcPr>
          <w:p w14:paraId="571649E9" w14:textId="77777777" w:rsidR="00217915" w:rsidRPr="00E45864" w:rsidRDefault="00217915" w:rsidP="00217915">
            <w:pPr>
              <w:spacing w:before="60" w:after="240"/>
              <w:contextualSpacing/>
              <w:jc w:val="center"/>
              <w:rPr>
                <w:rFonts w:asciiTheme="majorHAnsi" w:hAnsiTheme="majorHAnsi"/>
                <w:b/>
                <w:bCs/>
                <w:sz w:val="20"/>
                <w:szCs w:val="20"/>
              </w:rPr>
            </w:pPr>
            <w:r w:rsidRPr="00E45864">
              <w:rPr>
                <w:rFonts w:asciiTheme="majorHAnsi" w:hAnsiTheme="majorHAnsi"/>
                <w:b/>
                <w:bCs/>
                <w:sz w:val="20"/>
                <w:szCs w:val="20"/>
              </w:rPr>
              <w:t>100% Failure</w:t>
            </w:r>
          </w:p>
        </w:tc>
        <w:tc>
          <w:tcPr>
            <w:tcW w:w="2896" w:type="dxa"/>
          </w:tcPr>
          <w:p w14:paraId="0D1E528E" w14:textId="77777777" w:rsidR="00217915" w:rsidRPr="00E45864" w:rsidRDefault="00217915" w:rsidP="00217915">
            <w:pPr>
              <w:spacing w:before="60" w:after="240"/>
              <w:contextualSpacing/>
              <w:jc w:val="center"/>
              <w:rPr>
                <w:rFonts w:asciiTheme="majorHAnsi" w:hAnsiTheme="majorHAnsi"/>
                <w:b/>
                <w:bCs/>
                <w:sz w:val="20"/>
                <w:szCs w:val="20"/>
              </w:rPr>
            </w:pPr>
            <w:r w:rsidRPr="00E45864">
              <w:rPr>
                <w:rFonts w:asciiTheme="majorHAnsi" w:hAnsiTheme="majorHAnsi"/>
                <w:b/>
                <w:bCs/>
                <w:sz w:val="20"/>
                <w:szCs w:val="20"/>
              </w:rPr>
              <w:t>Variance</w:t>
            </w:r>
          </w:p>
        </w:tc>
      </w:tr>
      <w:tr w:rsidR="00E45864" w:rsidRPr="00E45864" w14:paraId="66FAAC7B" w14:textId="77777777" w:rsidTr="00E45864">
        <w:trPr>
          <w:jc w:val="center"/>
        </w:trPr>
        <w:tc>
          <w:tcPr>
            <w:tcW w:w="2536" w:type="dxa"/>
          </w:tcPr>
          <w:p w14:paraId="5DA8D801" w14:textId="77777777" w:rsidR="00217915" w:rsidRPr="00E45864" w:rsidRDefault="00217915" w:rsidP="00217915">
            <w:pPr>
              <w:spacing w:before="60" w:after="240"/>
              <w:contextualSpacing/>
              <w:jc w:val="center"/>
              <w:rPr>
                <w:rFonts w:asciiTheme="majorHAnsi" w:hAnsiTheme="majorHAnsi"/>
                <w:sz w:val="20"/>
                <w:szCs w:val="20"/>
              </w:rPr>
            </w:pPr>
            <w:r w:rsidRPr="00E45864">
              <w:rPr>
                <w:rFonts w:asciiTheme="majorHAnsi" w:hAnsiTheme="majorHAnsi"/>
                <w:noProof/>
                <w:sz w:val="20"/>
                <w:szCs w:val="20"/>
                <w:lang w:val="en-US"/>
              </w:rPr>
              <w:drawing>
                <wp:inline distT="0" distB="0" distL="0" distR="0" wp14:anchorId="692933C4" wp14:editId="6CB3E834">
                  <wp:extent cx="1467578" cy="1229253"/>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92300" cy="1249960"/>
                          </a:xfrm>
                          <a:prstGeom prst="rect">
                            <a:avLst/>
                          </a:prstGeom>
                        </pic:spPr>
                      </pic:pic>
                    </a:graphicData>
                  </a:graphic>
                </wp:inline>
              </w:drawing>
            </w:r>
          </w:p>
        </w:tc>
        <w:tc>
          <w:tcPr>
            <w:tcW w:w="2816" w:type="dxa"/>
          </w:tcPr>
          <w:p w14:paraId="3173738F" w14:textId="77777777" w:rsidR="00217915" w:rsidRPr="00E45864" w:rsidRDefault="00217915" w:rsidP="00217915">
            <w:pPr>
              <w:spacing w:before="60" w:after="240"/>
              <w:contextualSpacing/>
              <w:jc w:val="center"/>
              <w:rPr>
                <w:rFonts w:asciiTheme="majorHAnsi" w:hAnsiTheme="majorHAnsi"/>
                <w:sz w:val="20"/>
                <w:szCs w:val="20"/>
              </w:rPr>
            </w:pPr>
            <w:r w:rsidRPr="00E45864">
              <w:rPr>
                <w:rFonts w:asciiTheme="majorHAnsi" w:hAnsiTheme="majorHAnsi"/>
                <w:noProof/>
                <w:sz w:val="20"/>
                <w:szCs w:val="20"/>
                <w:lang w:val="en-US"/>
              </w:rPr>
              <w:drawing>
                <wp:inline distT="0" distB="0" distL="0" distR="0" wp14:anchorId="4CDFF259" wp14:editId="46612A0E">
                  <wp:extent cx="1649312" cy="22199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2036" cy="2223627"/>
                          </a:xfrm>
                          <a:prstGeom prst="rect">
                            <a:avLst/>
                          </a:prstGeom>
                        </pic:spPr>
                      </pic:pic>
                    </a:graphicData>
                  </a:graphic>
                </wp:inline>
              </w:drawing>
            </w:r>
          </w:p>
        </w:tc>
        <w:tc>
          <w:tcPr>
            <w:tcW w:w="2896" w:type="dxa"/>
          </w:tcPr>
          <w:p w14:paraId="3524FC95" w14:textId="77777777" w:rsidR="00217915" w:rsidRPr="00E45864" w:rsidRDefault="00217915" w:rsidP="00217915">
            <w:pPr>
              <w:spacing w:before="60" w:after="240"/>
              <w:contextualSpacing/>
              <w:jc w:val="center"/>
              <w:rPr>
                <w:rFonts w:asciiTheme="majorHAnsi" w:hAnsiTheme="majorHAnsi"/>
                <w:sz w:val="20"/>
                <w:szCs w:val="20"/>
              </w:rPr>
            </w:pPr>
            <w:r w:rsidRPr="00E45864">
              <w:rPr>
                <w:rFonts w:asciiTheme="majorHAnsi" w:hAnsiTheme="majorHAnsi"/>
                <w:noProof/>
                <w:sz w:val="20"/>
                <w:szCs w:val="20"/>
                <w:lang w:val="en-US"/>
              </w:rPr>
              <w:drawing>
                <wp:inline distT="0" distB="0" distL="0" distR="0" wp14:anchorId="1897403E" wp14:editId="7D88463D">
                  <wp:extent cx="1699097" cy="1012923"/>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11455" cy="1020291"/>
                          </a:xfrm>
                          <a:prstGeom prst="rect">
                            <a:avLst/>
                          </a:prstGeom>
                        </pic:spPr>
                      </pic:pic>
                    </a:graphicData>
                  </a:graphic>
                </wp:inline>
              </w:drawing>
            </w:r>
          </w:p>
        </w:tc>
      </w:tr>
    </w:tbl>
    <w:p w14:paraId="39B7C80C" w14:textId="77777777" w:rsidR="00760109" w:rsidRPr="00E45864" w:rsidRDefault="000B66F2" w:rsidP="00F16218">
      <w:pPr>
        <w:spacing w:before="60" w:after="240"/>
        <w:ind w:left="720"/>
        <w:contextualSpacing/>
        <w:rPr>
          <w:rFonts w:asciiTheme="majorHAnsi" w:hAnsiTheme="majorHAnsi"/>
          <w:sz w:val="20"/>
          <w:szCs w:val="20"/>
        </w:rPr>
      </w:pPr>
      <w:r w:rsidRPr="00E45864">
        <w:rPr>
          <w:rFonts w:asciiTheme="majorHAnsi" w:hAnsiTheme="majorHAnsi"/>
          <w:sz w:val="20"/>
          <w:szCs w:val="20"/>
        </w:rPr>
        <w:t xml:space="preserve">More charts considering these categories can be found on the ‘Additional Analysis’ worksheet.  Also, see the answer to the first question for </w:t>
      </w:r>
      <w:r w:rsidR="00F16218">
        <w:rPr>
          <w:rFonts w:asciiTheme="majorHAnsi" w:hAnsiTheme="majorHAnsi"/>
          <w:sz w:val="20"/>
          <w:szCs w:val="20"/>
        </w:rPr>
        <w:t xml:space="preserve">more </w:t>
      </w:r>
      <w:r w:rsidRPr="00E45864">
        <w:rPr>
          <w:rFonts w:asciiTheme="majorHAnsi" w:hAnsiTheme="majorHAnsi"/>
          <w:sz w:val="20"/>
          <w:szCs w:val="20"/>
        </w:rPr>
        <w:t>interpretation</w:t>
      </w:r>
      <w:r w:rsidR="00F16218">
        <w:rPr>
          <w:rFonts w:asciiTheme="majorHAnsi" w:hAnsiTheme="majorHAnsi"/>
          <w:sz w:val="20"/>
          <w:szCs w:val="20"/>
        </w:rPr>
        <w:t>.</w:t>
      </w:r>
    </w:p>
    <w:sectPr w:rsidR="00760109" w:rsidRPr="00E45864" w:rsidSect="00E45864">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9C6FFB"/>
    <w:multiLevelType w:val="multilevel"/>
    <w:tmpl w:val="7ACC4EDA"/>
    <w:lvl w:ilvl="0">
      <w:start w:val="1"/>
      <w:numFmt w:val="decimal"/>
      <w:lvlText w:val="%1."/>
      <w:lvlJc w:val="left"/>
      <w:pPr>
        <w:ind w:left="360" w:hanging="360"/>
      </w:pPr>
      <w:rPr>
        <w:rFonts w:ascii="Calibri" w:eastAsia="Arial" w:hAnsi="Calibri" w:cs="Arial" w:hint="default"/>
        <w:color w:val="24292E"/>
        <w:sz w:val="22"/>
        <w:szCs w:val="22"/>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displayBackgroundShape/>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
  <w:rsids>
    <w:rsidRoot w:val="00820A91"/>
    <w:rsid w:val="000B66F2"/>
    <w:rsid w:val="00217915"/>
    <w:rsid w:val="00431E6D"/>
    <w:rsid w:val="004768F1"/>
    <w:rsid w:val="00760109"/>
    <w:rsid w:val="00820A91"/>
    <w:rsid w:val="00895FF5"/>
    <w:rsid w:val="00BA4019"/>
    <w:rsid w:val="00E03211"/>
    <w:rsid w:val="00E45864"/>
    <w:rsid w:val="00E6022D"/>
    <w:rsid w:val="00E963E1"/>
    <w:rsid w:val="00F162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BAD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rFonts w:ascii="Trebuchet MS" w:eastAsia="Trebuchet MS" w:hAnsi="Trebuchet MS" w:cs="Trebuchet MS"/>
      <w:sz w:val="42"/>
      <w:szCs w:val="42"/>
    </w:rPr>
  </w:style>
  <w:style w:type="paragraph" w:styleId="Subtitle">
    <w:name w:val="Subtitle"/>
    <w:basedOn w:val="Normal"/>
    <w:next w:val="Normal"/>
    <w:pPr>
      <w:keepNext/>
      <w:keepLines/>
      <w:spacing w:after="200"/>
    </w:pPr>
    <w:rPr>
      <w:rFonts w:ascii="Trebuchet MS" w:eastAsia="Trebuchet MS" w:hAnsi="Trebuchet MS" w:cs="Trebuchet MS"/>
      <w:i/>
      <w:color w:val="666666"/>
      <w:sz w:val="26"/>
      <w:szCs w:val="26"/>
    </w:rPr>
  </w:style>
  <w:style w:type="table" w:styleId="TableGrid">
    <w:name w:val="Table Grid"/>
    <w:basedOn w:val="TableNormal"/>
    <w:uiPriority w:val="39"/>
    <w:rsid w:val="0021791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image" Target="media/image3.tif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C37DA87-5738-6B40-BB24-375744552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450</Words>
  <Characters>2571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Abusheikh</cp:lastModifiedBy>
  <cp:revision>3</cp:revision>
  <dcterms:created xsi:type="dcterms:W3CDTF">2018-10-27T23:26:00Z</dcterms:created>
  <dcterms:modified xsi:type="dcterms:W3CDTF">2018-10-28T03:38:00Z</dcterms:modified>
</cp:coreProperties>
</file>