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BCF0" w14:textId="77777777" w:rsidR="00CD03F3" w:rsidRPr="00104BD9" w:rsidRDefault="00000000" w:rsidP="00104BD9">
      <w:pPr>
        <w:pStyle w:val="Heading1"/>
        <w:jc w:val="both"/>
        <w:rPr>
          <w:rFonts w:ascii="Arial" w:hAnsi="Arial" w:cs="Arial"/>
          <w:color w:val="auto"/>
          <w:sz w:val="24"/>
          <w:szCs w:val="24"/>
        </w:rPr>
      </w:pPr>
      <w:r w:rsidRPr="00104BD9">
        <w:rPr>
          <w:rFonts w:ascii="Arial" w:hAnsi="Arial" w:cs="Arial"/>
          <w:color w:val="auto"/>
          <w:sz w:val="24"/>
          <w:szCs w:val="24"/>
        </w:rPr>
        <w:t>NSERC Scholarship Research Proposal — DRAFT</w:t>
      </w:r>
    </w:p>
    <w:p w14:paraId="3DBB244C" w14:textId="77777777" w:rsidR="00CD03F3" w:rsidRPr="00104BD9" w:rsidRDefault="00000000" w:rsidP="00104BD9">
      <w:pPr>
        <w:jc w:val="both"/>
        <w:rPr>
          <w:rFonts w:ascii="Arial" w:hAnsi="Arial" w:cs="Arial"/>
          <w:sz w:val="24"/>
          <w:szCs w:val="24"/>
        </w:rPr>
      </w:pPr>
      <w:r w:rsidRPr="00104BD9">
        <w:rPr>
          <w:rFonts w:ascii="Arial" w:hAnsi="Arial" w:cs="Arial"/>
          <w:i/>
          <w:sz w:val="24"/>
          <w:szCs w:val="24"/>
        </w:rPr>
        <w:t>Note on this draft. This document follows the NSERC CGS-D / PGS-D "Description of Proposed Research" format: Purpose, Contribution, Personal statement. That is the most common program for a supervised trainee proposal. If you are applying for a different program (CGS-M, Discovery Grant, Banting), the section headings and page limits differ. Tell me and I will restructure this. Fields marked [PLACEHOLDER] need your real information. I did not invent biographical details.</w:t>
      </w:r>
    </w:p>
    <w:p w14:paraId="4F6C3AAB"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Applicant information</w:t>
      </w:r>
    </w:p>
    <w:p w14:paraId="0613A1C5"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Name: [PLACEHOLDER, Peter Ohue, confirm legal name as on transcripts]</w:t>
      </w:r>
    </w:p>
    <w:p w14:paraId="3A31A868"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Degree program and year: [PLACEHOLDER, e.g., PhD Year 1, Centre for Neuroscience Studies]</w:t>
      </w:r>
    </w:p>
    <w:p w14:paraId="1E166D35"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Institution / Department: [PLACEHOLDER, Queen's University, Centre for Neuroscience Studies, confirm]</w:t>
      </w:r>
    </w:p>
    <w:p w14:paraId="5D685269"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Supervisor: Gunnar Blohm</w:t>
      </w:r>
    </w:p>
    <w:p w14:paraId="062E5CEA"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Proposed program of study / anticipated start date: [PLACEHOLDER]</w:t>
      </w:r>
    </w:p>
    <w:p w14:paraId="3BAF3D86"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Title of proposed research</w:t>
      </w:r>
    </w:p>
    <w:p w14:paraId="4CD80037" w14:textId="77777777" w:rsidR="00CD03F3" w:rsidRPr="00104BD9" w:rsidRDefault="00000000" w:rsidP="00104BD9">
      <w:pPr>
        <w:jc w:val="both"/>
        <w:rPr>
          <w:rFonts w:ascii="Arial" w:hAnsi="Arial" w:cs="Arial"/>
          <w:sz w:val="24"/>
          <w:szCs w:val="24"/>
        </w:rPr>
      </w:pPr>
      <w:r>
        <w:t>Obstacle avoidance under perturbation: a closed-loop attractor account of neural population dynamics in reinforcement learning</w:t>
      </w:r>
    </w:p>
    <w:p w14:paraId="158D2336"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1. Purpose</w:t>
      </w:r>
    </w:p>
    <w:p w14:paraId="628C914D" w14:textId="77777777" w:rsidR="00CD03F3" w:rsidRPr="00104BD9" w:rsidRDefault="00000000" w:rsidP="00104BD9">
      <w:pPr>
        <w:jc w:val="both"/>
        <w:rPr>
          <w:rFonts w:ascii="Arial" w:hAnsi="Arial" w:cs="Arial"/>
          <w:sz w:val="24"/>
          <w:szCs w:val="24"/>
        </w:rPr>
      </w:pPr>
      <w:r w:rsidRPr="00104BD9">
        <w:rPr>
          <w:rFonts w:ascii="Arial" w:hAnsi="Arial" w:cs="Arial"/>
          <w:sz w:val="24"/>
          <w:szCs w:val="24"/>
        </w:rPr>
        <w:t>Reaching movements are routinely disturbed by unexpected forces. Recovery from these disturbances depends on a fast, graded, direction-sensitive correction that keeps the limb clear of physical obstacles while it continues toward its goal. This correction is distributed across populations of neurons in motor cortex and organized by movement phase. It is not clear how this population-level organization arises from the underlying control problem, or why recovery from an otherwise-symmetric perturbation can fail in one direction and succeed in the other. The purpose of this research is to build a mechanistic, testable account of this asymmetry using a reinforcement-learning (RL) controller as a model system, then test that account against human behaviour and muscle activity.</w:t>
      </w:r>
      <w:r w:rsidRPr="00104BD9">
        <w:rPr>
          <w:rFonts w:ascii="Arial" w:hAnsi="Arial" w:cs="Arial"/>
          <w:sz w:val="24"/>
          <w:szCs w:val="24"/>
        </w:rPr>
        <w:br/>
      </w:r>
      <w:r w:rsidRPr="00104BD9">
        <w:rPr>
          <w:rFonts w:ascii="Arial" w:hAnsi="Arial" w:cs="Arial"/>
          <w:sz w:val="24"/>
          <w:szCs w:val="24"/>
        </w:rPr>
        <w:br/>
        <w:t xml:space="preserve">My preliminary work, summarized in the attached manuscript materials, trains a proximal policy optimization (PPO) controller to steer a point mass around a two-obstacle corridor to a fixed goal. </w:t>
      </w:r>
      <w:proofErr w:type="gramStart"/>
      <w:r w:rsidRPr="00104BD9">
        <w:rPr>
          <w:rFonts w:ascii="Arial" w:hAnsi="Arial" w:cs="Arial"/>
          <w:sz w:val="24"/>
          <w:szCs w:val="24"/>
        </w:rPr>
        <w:t>Perturbations are</w:t>
      </w:r>
      <w:proofErr w:type="gramEnd"/>
      <w:r w:rsidRPr="00104BD9">
        <w:rPr>
          <w:rFonts w:ascii="Arial" w:hAnsi="Arial" w:cs="Arial"/>
          <w:sz w:val="24"/>
          <w:szCs w:val="24"/>
        </w:rPr>
        <w:t xml:space="preserve"> withheld during training so that test-time corrections reflect genuine online compensation, not perturbation-specific training. I treat the controller's hidden layer as a population signal, and I treat the trained policy together with the physics engine as a single closed-loop </w:t>
      </w:r>
      <w:r w:rsidRPr="00104BD9">
        <w:rPr>
          <w:rFonts w:ascii="Arial" w:hAnsi="Arial" w:cs="Arial"/>
          <w:sz w:val="24"/>
          <w:szCs w:val="24"/>
        </w:rPr>
        <w:lastRenderedPageBreak/>
        <w:t xml:space="preserve">dynamical system. This gives two stable fixed points in the agent's physical state space, one per detour route around the obstacle pair. These fixed points track the empirical trajectories within a few centimetres. They explain the observed left/right asymmetry in perturbation recovery through obstacle clearance, not through one route being an intrinsically weaker attractor. The proposed research extends this closed-loop, fixed-point approach in two directions. First, to multiple training seeds and architectures, to test whether the same attractor structure and clearance-based asymmetry is a generic solution to obstacle avoidance rather than </w:t>
      </w:r>
      <w:proofErr w:type="gramStart"/>
      <w:r w:rsidRPr="00104BD9">
        <w:rPr>
          <w:rFonts w:ascii="Arial" w:hAnsi="Arial" w:cs="Arial"/>
          <w:sz w:val="24"/>
          <w:szCs w:val="24"/>
        </w:rPr>
        <w:t>a property</w:t>
      </w:r>
      <w:proofErr w:type="gramEnd"/>
      <w:r w:rsidRPr="00104BD9">
        <w:rPr>
          <w:rFonts w:ascii="Arial" w:hAnsi="Arial" w:cs="Arial"/>
          <w:sz w:val="24"/>
          <w:szCs w:val="24"/>
        </w:rPr>
        <w:t xml:space="preserve"> of one network. Second, to a human validation study, comparing wrist kinematics and six-muscle surface electromyography in healthy adults and stroke survivors against the model's predicted fixed points and relaxation times.</w:t>
      </w:r>
    </w:p>
    <w:p>
      <w:pPr>
        <w:pStyle w:val="Heading2"/>
      </w:pPr>
      <w:r>
        <w:t>Dynamical-systems framing (for non-specialist reviewers)</w:t>
      </w:r>
    </w:p>
    <w:p>
      <w:r>
        <w:t>A reviewer outside computational motor control may ask why a reinforcement-learning result needs a dynamical-systems analysis at all. The short answer: PCA, clustering, and decoding describe where the trained network's activity sits; they do not explain why it sits there. Treating the trained policy and the physics engine as a single closed-loop system makes that question answerable. The system has a state (the agent's position and velocity), a rule for how that state evolves (the policy's output, fed through the physics), and, at every point in that state space, a well-defined fixed point where the rule stops changing anything. Solving for that fixed point and checking its stability (via the eigenvalues of the local Jacobian) gives a location, a stability class, and a relaxation time, three quantities that are directly comparable to the feedback-controller recovery literature in human reaching. This is the same fixed-point logic used to interpret recurrent neural networks (Sussillo &amp; Barak, 2013), applied here to a feedforward policy by finding the fixed point of the closed loop instead of the fixed point of the network's own hidden state, since a feedforward network has no internal state of its own to analyze this way.</w:t>
      </w:r>
    </w:p>
    <w:p w14:paraId="45AF2A23"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2. Contribution to the field of research</w:t>
      </w:r>
    </w:p>
    <w:p w14:paraId="6BF06185" w14:textId="183CDD78" w:rsidR="00CD03F3" w:rsidRPr="00104BD9" w:rsidRDefault="00000000" w:rsidP="00104BD9">
      <w:pPr>
        <w:jc w:val="both"/>
        <w:rPr>
          <w:rFonts w:ascii="Arial" w:hAnsi="Arial" w:cs="Arial"/>
          <w:sz w:val="24"/>
          <w:szCs w:val="24"/>
        </w:rPr>
      </w:pPr>
      <w:r w:rsidRPr="00104BD9">
        <w:rPr>
          <w:rFonts w:ascii="Arial" w:hAnsi="Arial" w:cs="Arial"/>
          <w:sz w:val="24"/>
          <w:szCs w:val="24"/>
        </w:rPr>
        <w:t xml:space="preserve">Population-level analyses of motor cortex, PCA, clustering, decoding, are now standard. On their own they are descriptive. They show where neural activity sits, not why it sits there. Recent work has questioned whether population-level descriptions such as rotational dynamics uniquely reflect a control </w:t>
      </w:r>
      <w:r w:rsidR="00104BD9" w:rsidRPr="00104BD9">
        <w:rPr>
          <w:rFonts w:ascii="Arial" w:hAnsi="Arial" w:cs="Arial"/>
          <w:sz w:val="24"/>
          <w:szCs w:val="24"/>
        </w:rPr>
        <w:t>mechanism or</w:t>
      </w:r>
      <w:r w:rsidRPr="00104BD9">
        <w:rPr>
          <w:rFonts w:ascii="Arial" w:hAnsi="Arial" w:cs="Arial"/>
          <w:sz w:val="24"/>
          <w:szCs w:val="24"/>
        </w:rPr>
        <w:t xml:space="preserve"> are also consistent with simpler representational accounts (Michaels, Dann &amp; Scherberger, 2016). My approach addresses this directly. I derive the fixed points of the closed loop formed by the controller and the task physics, rather than fitting a descriptive model to the population activity after the fact. This yields specific, falsifiable, quantitative predictions: a fixed-point location, a stability class, and a relaxation time constant, for each behavioural condition. It explains an asymmetry in outcome, more failures for equal-magnitude perturbations in one direction than the other, using task geometry rather than an asymmetry built into the model itself.</w:t>
      </w:r>
      <w:r w:rsidRPr="00104BD9">
        <w:rPr>
          <w:rFonts w:ascii="Arial" w:hAnsi="Arial" w:cs="Arial"/>
          <w:sz w:val="24"/>
          <w:szCs w:val="24"/>
        </w:rPr>
        <w:br/>
      </w:r>
      <w:r w:rsidRPr="00104BD9">
        <w:rPr>
          <w:rFonts w:ascii="Arial" w:hAnsi="Arial" w:cs="Arial"/>
          <w:sz w:val="24"/>
          <w:szCs w:val="24"/>
        </w:rPr>
        <w:br/>
        <w:t xml:space="preserve">This has two concrete contributions. The first is </w:t>
      </w:r>
      <w:proofErr w:type="gramStart"/>
      <w:r w:rsidRPr="00104BD9">
        <w:rPr>
          <w:rFonts w:ascii="Arial" w:hAnsi="Arial" w:cs="Arial"/>
          <w:sz w:val="24"/>
          <w:szCs w:val="24"/>
        </w:rPr>
        <w:t>methodological</w:t>
      </w:r>
      <w:proofErr w:type="gramEnd"/>
      <w:r w:rsidRPr="00104BD9">
        <w:rPr>
          <w:rFonts w:ascii="Arial" w:hAnsi="Arial" w:cs="Arial"/>
          <w:sz w:val="24"/>
          <w:szCs w:val="24"/>
        </w:rPr>
        <w:t xml:space="preserve">. Closed-loop fixed-point analysis does not require a recurrent network. It is well posed for the feedforward, memoryless policies common in applied RL control. This extends fixed-point analysis, previously developed for recurrent networks (Sussillo &amp; Barak, 2013), to a broader and more common class of controllers. The second is translational. The same geometric account, that apparent directional differences in recovery can reflect where a habitual trajectory sits relative to a task's safety margin rather than a direction-specific deficit in the corrective mechanism itself, maps directly onto asymmetric reaching and gait deficits reported after stroke and cerebellar injury. If the planned human comparison, healthy adults and stroke survivors, wrist kinematics and six-muscle surface EMG, confirms the model's predicted fixed points and relaxation times, clinicians would have a quantitative, model-derived way to separate a directional weakness in the corrective mechanism from a directional difference that is really a consequence </w:t>
      </w:r>
      <w:r w:rsidRPr="00104BD9">
        <w:rPr>
          <w:rFonts w:ascii="Arial" w:hAnsi="Arial" w:cs="Arial"/>
          <w:sz w:val="24"/>
          <w:szCs w:val="24"/>
        </w:rPr>
        <w:lastRenderedPageBreak/>
        <w:t xml:space="preserve">of where the patient's habitual trajectory sits relative to a physical constraint. This would </w:t>
      </w:r>
      <w:proofErr w:type="gramStart"/>
      <w:r w:rsidRPr="00104BD9">
        <w:rPr>
          <w:rFonts w:ascii="Arial" w:hAnsi="Arial" w:cs="Arial"/>
          <w:sz w:val="24"/>
          <w:szCs w:val="24"/>
        </w:rPr>
        <w:t>inform</w:t>
      </w:r>
      <w:proofErr w:type="gramEnd"/>
      <w:r w:rsidRPr="00104BD9">
        <w:rPr>
          <w:rFonts w:ascii="Arial" w:hAnsi="Arial" w:cs="Arial"/>
          <w:sz w:val="24"/>
          <w:szCs w:val="24"/>
        </w:rPr>
        <w:t xml:space="preserve"> how perturbation-based rehabilitation protocols are designed and interpreted.</w:t>
      </w:r>
    </w:p>
    <w:p w14:paraId="7FDA1F3A"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3. Research plan and timeline</w:t>
      </w:r>
    </w:p>
    <w:p w14:paraId="6DECF445"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Year 1: multi-seed training and architecture sweep of the RL controller. Confirm that the two-attractor, clearance-based account generalizes beyond the single seed reported to date. Extend the closed-loop fixed-point method to recurrent and vision-based policies.</w:t>
      </w:r>
    </w:p>
    <w:p w14:paraId="5D72027B" w14:textId="77777777" w:rsidR="00104BD9" w:rsidRPr="00104BD9" w:rsidRDefault="00000000" w:rsidP="00104BD9">
      <w:pPr>
        <w:pStyle w:val="ListBullet"/>
        <w:numPr>
          <w:ilvl w:val="0"/>
          <w:numId w:val="0"/>
        </w:numPr>
        <w:ind w:left="360"/>
        <w:jc w:val="both"/>
        <w:rPr>
          <w:rFonts w:ascii="Arial" w:hAnsi="Arial" w:cs="Arial"/>
          <w:sz w:val="24"/>
          <w:szCs w:val="24"/>
        </w:rPr>
      </w:pPr>
      <w:r w:rsidRPr="00104BD9">
        <w:rPr>
          <w:rFonts w:ascii="Arial" w:hAnsi="Arial" w:cs="Arial"/>
          <w:sz w:val="24"/>
          <w:szCs w:val="24"/>
        </w:rPr>
        <w:t xml:space="preserve">design and pilot the human validation study (wrist kinematics, six-muscle surface EMG) in healthy adults. </w:t>
      </w:r>
    </w:p>
    <w:p w14:paraId="3374E5C8" w14:textId="1458AEE8" w:rsidR="00CD03F3" w:rsidRPr="00104BD9" w:rsidRDefault="00104BD9" w:rsidP="00104BD9">
      <w:pPr>
        <w:pStyle w:val="ListBullet"/>
        <w:jc w:val="both"/>
        <w:rPr>
          <w:rFonts w:ascii="Arial" w:hAnsi="Arial" w:cs="Arial"/>
          <w:sz w:val="24"/>
          <w:szCs w:val="24"/>
        </w:rPr>
      </w:pPr>
      <w:r w:rsidRPr="00104BD9">
        <w:rPr>
          <w:rFonts w:ascii="Arial" w:hAnsi="Arial" w:cs="Arial"/>
          <w:sz w:val="24"/>
          <w:szCs w:val="24"/>
        </w:rPr>
        <w:t>Year 2 Fit the same closed-loop fixed-point analysis to human perturbation-recovery data and compare fixed-point locations and relaxation times against the model's predictions.</w:t>
      </w:r>
      <w:r w:rsidRPr="00104BD9">
        <w:rPr>
          <w:rFonts w:ascii="Arial" w:hAnsi="Arial" w:cs="Arial"/>
          <w:sz w:val="24"/>
          <w:szCs w:val="24"/>
        </w:rPr>
        <w:t xml:space="preserve"> </w:t>
      </w:r>
      <w:r w:rsidR="00000000" w:rsidRPr="00104BD9">
        <w:rPr>
          <w:rFonts w:ascii="Arial" w:hAnsi="Arial" w:cs="Arial"/>
          <w:sz w:val="24"/>
          <w:szCs w:val="24"/>
        </w:rPr>
        <w:t xml:space="preserve">extend data collection to stroke survivors. </w:t>
      </w:r>
      <w:proofErr w:type="gramStart"/>
      <w:r w:rsidR="00000000" w:rsidRPr="00104BD9">
        <w:rPr>
          <w:rFonts w:ascii="Arial" w:hAnsi="Arial" w:cs="Arial"/>
          <w:sz w:val="24"/>
          <w:szCs w:val="24"/>
        </w:rPr>
        <w:t>Test</w:t>
      </w:r>
      <w:proofErr w:type="gramEnd"/>
      <w:r w:rsidR="00000000" w:rsidRPr="00104BD9">
        <w:rPr>
          <w:rFonts w:ascii="Arial" w:hAnsi="Arial" w:cs="Arial"/>
          <w:sz w:val="24"/>
          <w:szCs w:val="24"/>
        </w:rPr>
        <w:t xml:space="preserve"> whether directional recovery asymmetries in this population are better explained by clearance to a task boundary, as in the model, or by a direction-specific deficit in the corrective response. Prepare manuscripts and defence.</w:t>
      </w:r>
    </w:p>
    <w:p w14:paraId="269FFABB"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[PLACEHOLDER, adjust years and milestones to your actual program length and cohort access.]</w:t>
      </w:r>
    </w:p>
    <w:p w14:paraId="62629FF0"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4. Personal statement (draft, needs your voice and details)</w:t>
      </w:r>
    </w:p>
    <w:p w14:paraId="7C9EA961" w14:textId="77777777" w:rsidR="00CD03F3" w:rsidRPr="00104BD9" w:rsidRDefault="00000000" w:rsidP="00104BD9">
      <w:pPr>
        <w:jc w:val="both"/>
        <w:rPr>
          <w:rFonts w:ascii="Arial" w:hAnsi="Arial" w:cs="Arial"/>
          <w:i/>
          <w:sz w:val="24"/>
          <w:szCs w:val="24"/>
        </w:rPr>
      </w:pPr>
      <w:r w:rsidRPr="00104BD9">
        <w:rPr>
          <w:rFonts w:ascii="Arial" w:hAnsi="Arial" w:cs="Arial"/>
          <w:i/>
          <w:sz w:val="24"/>
          <w:szCs w:val="24"/>
        </w:rPr>
        <w:t>[PLACEHOLDER. I have not written this section, because it must be in your own voice and reflect your actual training, awards, and career goals, which I do not have. Suggested content, based on NSERC's stated criteria: (1) your research training to date and the specific technical contributions you personally made to the preliminary work described above, such as environment design, the RL implementation, and the neural population and attractor analyses listed in CONTRIBUTORS.md; (2) relevant coursework, awards, and prior presentations; (3) your longer-term career objective and how this project builds toward it; (4) any leadership, outreach, or mentoring activities. Send me a bullet list of these facts and I will draft this section in your voice, matching the plain, declarative style used above.]</w:t>
      </w:r>
    </w:p>
    <w:p w14:paraId="161F3280" w14:textId="77777777" w:rsidR="008A6014" w:rsidRPr="00104BD9" w:rsidRDefault="008A6014" w:rsidP="00104BD9">
      <w:pPr>
        <w:jc w:val="both"/>
        <w:rPr>
          <w:rFonts w:ascii="Arial" w:hAnsi="Arial" w:cs="Arial"/>
          <w:i/>
          <w:sz w:val="24"/>
          <w:szCs w:val="24"/>
        </w:rPr>
      </w:pPr>
    </w:p>
    <w:p w14:paraId="7584C5F3" w14:textId="77777777" w:rsidR="008A6014" w:rsidRPr="00104BD9" w:rsidRDefault="008A6014" w:rsidP="00104BD9">
      <w:pPr>
        <w:jc w:val="both"/>
        <w:rPr>
          <w:rFonts w:ascii="Arial" w:hAnsi="Arial" w:cs="Arial"/>
          <w:b/>
          <w:bCs/>
          <w:sz w:val="24"/>
          <w:szCs w:val="24"/>
          <w:lang w:val="en-CA"/>
        </w:rPr>
      </w:pPr>
      <w:r w:rsidRPr="00104BD9">
        <w:rPr>
          <w:rFonts w:ascii="Arial" w:hAnsi="Arial" w:cs="Arial"/>
          <w:i/>
          <w:sz w:val="24"/>
          <w:szCs w:val="24"/>
        </w:rPr>
        <w:t>ADD LIVED EXPERIENCE, EXPERT EDUCATION CENTRE</w:t>
      </w:r>
      <w:r w:rsidRPr="00104BD9">
        <w:rPr>
          <w:rFonts w:ascii="Arial" w:hAnsi="Arial" w:cs="Arial"/>
          <w:i/>
          <w:sz w:val="24"/>
          <w:szCs w:val="24"/>
        </w:rPr>
        <w:br/>
      </w:r>
      <w:r w:rsidRPr="00104BD9">
        <w:rPr>
          <w:rFonts w:ascii="Arial" w:hAnsi="Arial" w:cs="Arial"/>
          <w:b/>
          <w:bCs/>
          <w:sz w:val="24"/>
          <w:szCs w:val="24"/>
          <w:lang w:val="en-CA"/>
        </w:rPr>
        <w:t>4. Personal Statement</w:t>
      </w:r>
    </w:p>
    <w:p w14:paraId="01AB04B3" w14:textId="77777777" w:rsidR="008A6014" w:rsidRPr="00104BD9" w:rsidRDefault="008A6014" w:rsidP="00104BD9">
      <w:pPr>
        <w:jc w:val="both"/>
        <w:rPr>
          <w:rFonts w:ascii="Arial" w:hAnsi="Arial" w:cs="Arial"/>
          <w:sz w:val="24"/>
          <w:szCs w:val="24"/>
          <w:lang w:val="en-CA"/>
        </w:rPr>
      </w:pPr>
      <w:r w:rsidRPr="00104BD9">
        <w:rPr>
          <w:rFonts w:ascii="Arial" w:hAnsi="Arial" w:cs="Arial"/>
          <w:sz w:val="24"/>
          <w:szCs w:val="24"/>
          <w:lang w:val="en-CA"/>
        </w:rPr>
        <w:t xml:space="preserve">My research training to date bridges rigorous computational machine learning, reinforcement learning architecture, and translational neurorehabilitation. As the lead researcher driving this project within the Connected Minds initiative at Queen's University, I engineered the entire baseline closed-loop computational </w:t>
      </w:r>
      <w:r w:rsidRPr="00104BD9">
        <w:rPr>
          <w:rFonts w:ascii="Arial" w:hAnsi="Arial" w:cs="Arial"/>
          <w:sz w:val="24"/>
          <w:szCs w:val="24"/>
          <w:lang w:val="en-CA"/>
        </w:rPr>
        <w:lastRenderedPageBreak/>
        <w:t>testbed from inception. Specifically, I designed and coded the custom 2-DOF upper-limb tracking environment utilizing a modular Gymnasium architecture, implemented the continuous-action Proximal Policy Optimization (PPO) reinforcement learning agent, and developed the analytical pipelines for the neural population dynamics and low-dimensional attractor states. By writing the scripts for Principal Component Analysis (PCA) and K-means clustering on the 256-unit hidden layer, I successfully decoded behavioral trajectory failures into clear, mathematically verifiable fixed-point curves.</w:t>
      </w:r>
    </w:p>
    <w:p w14:paraId="18DFFF9A" w14:textId="77777777" w:rsidR="008A6014" w:rsidRPr="00104BD9" w:rsidRDefault="008A6014" w:rsidP="00104BD9">
      <w:pPr>
        <w:jc w:val="both"/>
        <w:rPr>
          <w:rFonts w:ascii="Arial" w:hAnsi="Arial" w:cs="Arial"/>
          <w:color w:val="C00000"/>
          <w:sz w:val="24"/>
          <w:szCs w:val="24"/>
          <w:lang w:val="en-CA"/>
        </w:rPr>
      </w:pPr>
      <w:r w:rsidRPr="00104BD9">
        <w:rPr>
          <w:rFonts w:ascii="Arial" w:hAnsi="Arial" w:cs="Arial"/>
          <w:color w:val="C00000"/>
          <w:sz w:val="24"/>
          <w:szCs w:val="24"/>
          <w:lang w:val="en-CA"/>
        </w:rPr>
        <w:t xml:space="preserve">This technical velocity builds directly upon my foundational computational background. My peer-reviewed track record includes a 2023 </w:t>
      </w:r>
      <w:proofErr w:type="spellStart"/>
      <w:r w:rsidRPr="00104BD9">
        <w:rPr>
          <w:rFonts w:ascii="Arial" w:hAnsi="Arial" w:cs="Arial"/>
          <w:color w:val="C00000"/>
          <w:sz w:val="24"/>
          <w:szCs w:val="24"/>
          <w:lang w:val="en-CA"/>
        </w:rPr>
        <w:t>NeurIPS</w:t>
      </w:r>
      <w:proofErr w:type="spellEnd"/>
      <w:r w:rsidRPr="00104BD9">
        <w:rPr>
          <w:rFonts w:ascii="Arial" w:hAnsi="Arial" w:cs="Arial"/>
          <w:color w:val="C00000"/>
          <w:sz w:val="24"/>
          <w:szCs w:val="24"/>
          <w:lang w:val="en-CA"/>
        </w:rPr>
        <w:t xml:space="preserve"> credit on a purely statistical track, validating my data science literacy within the world's premier artificial intelligence review ecosystem. Most recently, I published a 2026 conference paper with Springer as the last/corresponding author, showcasing my official Queen's University affiliation and proving my capacity to provide high-level structural vision and independently manage cross-functional research pipelines. My work has been vetted and presented across competitive international venues, establishing my ability to translate complex statistical abstractions into high-impact scientific assets.</w:t>
      </w:r>
    </w:p>
    <w:p w14:paraId="645D6FBE" w14:textId="77777777" w:rsidR="008A6014" w:rsidRPr="00104BD9" w:rsidRDefault="008A6014" w:rsidP="00104BD9">
      <w:pPr>
        <w:jc w:val="both"/>
        <w:rPr>
          <w:rFonts w:ascii="Arial" w:hAnsi="Arial" w:cs="Arial"/>
          <w:color w:val="C00000"/>
          <w:sz w:val="24"/>
          <w:szCs w:val="24"/>
          <w:lang w:val="en-CA"/>
        </w:rPr>
      </w:pPr>
      <w:r w:rsidRPr="00104BD9">
        <w:rPr>
          <w:rFonts w:ascii="Arial" w:hAnsi="Arial" w:cs="Arial"/>
          <w:color w:val="C00000"/>
          <w:sz w:val="24"/>
          <w:szCs w:val="24"/>
          <w:lang w:val="en-CA"/>
        </w:rPr>
        <w:t xml:space="preserve">My long-term career objective is to secure a tenure-track Assistant Professor chair in a Canadian Computer Science or Biomedical Engineering department. This project serves as an indispensable bridge toward that goal, transforming my core machine learning expertise into clinical, software-as-a-medical-device (SaMD) innovations. By validating my predictive PPO "digital twin" models against human datasets—such as the 25-joint Kinect skeletons in the Toronto Stroke Dataset—this research enables me to establish an independent, highly fundable line of translational </w:t>
      </w:r>
      <w:proofErr w:type="spellStart"/>
      <w:r w:rsidRPr="00104BD9">
        <w:rPr>
          <w:rFonts w:ascii="Arial" w:hAnsi="Arial" w:cs="Arial"/>
          <w:color w:val="C00000"/>
          <w:sz w:val="24"/>
          <w:szCs w:val="24"/>
          <w:lang w:val="en-CA"/>
        </w:rPr>
        <w:t>NeuroAI</w:t>
      </w:r>
      <w:proofErr w:type="spellEnd"/>
      <w:r w:rsidRPr="00104BD9">
        <w:rPr>
          <w:rFonts w:ascii="Arial" w:hAnsi="Arial" w:cs="Arial"/>
          <w:color w:val="C00000"/>
          <w:sz w:val="24"/>
          <w:szCs w:val="24"/>
          <w:lang w:val="en-CA"/>
        </w:rPr>
        <w:t xml:space="preserve"> research that directly lowers healthcare overhead and optimizes patient-centered therapy paths in Ontario.</w:t>
      </w:r>
    </w:p>
    <w:p w14:paraId="6F94B0B9" w14:textId="77777777" w:rsidR="008A6014" w:rsidRDefault="008A6014" w:rsidP="00104BD9">
      <w:pPr>
        <w:jc w:val="both"/>
        <w:rPr>
          <w:rFonts w:ascii="Arial" w:hAnsi="Arial" w:cs="Arial"/>
          <w:sz w:val="24"/>
          <w:szCs w:val="24"/>
          <w:lang w:val="en-CA"/>
        </w:rPr>
      </w:pPr>
      <w:r w:rsidRPr="00104BD9">
        <w:rPr>
          <w:rFonts w:ascii="Arial" w:hAnsi="Arial" w:cs="Arial"/>
          <w:color w:val="C00000"/>
          <w:sz w:val="24"/>
          <w:szCs w:val="24"/>
          <w:lang w:val="en-CA"/>
        </w:rPr>
        <w:t xml:space="preserve">Parallel to my scientific output, I maintain a dedicated record of institutional leadership, mentoring, and global outreach. I am a certified 9-month Fellow in the Queen’s University Leadership Program and actively serve my academic community as a Bargaining Team Representative for PSAC Local 901, negotiating collective agreements directly with university administration. Globally, I was recently promoted to the role of Advisor/Mentor of Ambassadors for </w:t>
      </w:r>
      <w:proofErr w:type="spellStart"/>
      <w:r w:rsidRPr="00104BD9">
        <w:rPr>
          <w:rFonts w:ascii="Arial" w:hAnsi="Arial" w:cs="Arial"/>
          <w:color w:val="C00000"/>
          <w:sz w:val="24"/>
          <w:szCs w:val="24"/>
          <w:lang w:val="en-CA"/>
        </w:rPr>
        <w:t>Neuromatch</w:t>
      </w:r>
      <w:proofErr w:type="spellEnd"/>
      <w:r w:rsidRPr="00104BD9">
        <w:rPr>
          <w:rFonts w:ascii="Arial" w:hAnsi="Arial" w:cs="Arial"/>
          <w:color w:val="C00000"/>
          <w:sz w:val="24"/>
          <w:szCs w:val="24"/>
          <w:lang w:val="en-CA"/>
        </w:rPr>
        <w:t xml:space="preserve"> Academy (NMA), where I oversee international curriculum tracking and mentor computational cohorts. My capacity to bridge technical innovation with global societal impact is further reflected in my formal international recognition from the United Nations Environment Programme (UNEP). This diverse portfolio ensures I bring the precise balance of elite technical execution </w:t>
      </w:r>
      <w:r w:rsidRPr="00104BD9">
        <w:rPr>
          <w:rFonts w:ascii="Arial" w:hAnsi="Arial" w:cs="Arial"/>
          <w:sz w:val="24"/>
          <w:szCs w:val="24"/>
          <w:lang w:val="en-CA"/>
        </w:rPr>
        <w:lastRenderedPageBreak/>
        <w:t>and mature, community-focused leadership required to lead an independent, world-class Canadian laboratory.</w:t>
      </w:r>
    </w:p>
    <w:p w14:paraId="6A6E7423" w14:textId="77777777" w:rsidR="007D4D03" w:rsidRPr="002239A5" w:rsidRDefault="007D4D03" w:rsidP="007D4D03">
      <w:pPr>
        <w:spacing w:after="80"/>
        <w:jc w:val="both"/>
      </w:pPr>
      <w:r>
        <w:rPr>
          <w:rFonts w:ascii="Calibri" w:eastAsia="Calibri" w:hAnsi="Calibri" w:cs="Calibri"/>
          <w:sz w:val="21"/>
          <w:szCs w:val="21"/>
        </w:rPr>
        <w:t xml:space="preserve">I am a computational neuroscientist and machine learning researcher working at the intersection of reinforcement learning, neural population dynamics, and brain–computer interaction. My current research, as a Postdoctoral Fellow on the Connected Minds initiative at Queen's University, uses deep reinforcement learning (PPO, recurrent policy architectures) to model goal-directed reaching and obstacle-avoidance </w:t>
      </w:r>
      <w:proofErr w:type="spellStart"/>
      <w:r>
        <w:rPr>
          <w:rFonts w:ascii="Calibri" w:eastAsia="Calibri" w:hAnsi="Calibri" w:cs="Calibri"/>
          <w:sz w:val="21"/>
          <w:szCs w:val="21"/>
        </w:rPr>
        <w:t>behaviour</w:t>
      </w:r>
      <w:proofErr w:type="spellEnd"/>
      <w:r>
        <w:rPr>
          <w:rFonts w:ascii="Calibri" w:eastAsia="Calibri" w:hAnsi="Calibri" w:cs="Calibri"/>
          <w:sz w:val="21"/>
          <w:szCs w:val="21"/>
        </w:rPr>
        <w:t xml:space="preserve">, linking learned agent representations to biological motor control circuits. I </w:t>
      </w:r>
      <w:proofErr w:type="gramStart"/>
      <w:r>
        <w:rPr>
          <w:rFonts w:ascii="Calibri" w:eastAsia="Calibri" w:hAnsi="Calibri" w:cs="Calibri"/>
          <w:sz w:val="21"/>
          <w:szCs w:val="21"/>
        </w:rPr>
        <w:t>bring</w:t>
      </w:r>
      <w:proofErr w:type="gramEnd"/>
      <w:r>
        <w:rPr>
          <w:rFonts w:ascii="Calibri" w:eastAsia="Calibri" w:hAnsi="Calibri" w:cs="Calibri"/>
          <w:sz w:val="21"/>
          <w:szCs w:val="21"/>
        </w:rPr>
        <w:t xml:space="preserve"> fifteen years of teaching and capacity-building experience in open science and computational methods, including instructor roles with </w:t>
      </w:r>
      <w:proofErr w:type="spellStart"/>
      <w:r>
        <w:rPr>
          <w:rFonts w:ascii="Calibri" w:eastAsia="Calibri" w:hAnsi="Calibri" w:cs="Calibri"/>
          <w:sz w:val="21"/>
          <w:szCs w:val="21"/>
        </w:rPr>
        <w:t>Neuromatch</w:t>
      </w:r>
      <w:proofErr w:type="spellEnd"/>
      <w:r>
        <w:rPr>
          <w:rFonts w:ascii="Calibri" w:eastAsia="Calibri" w:hAnsi="Calibri" w:cs="Calibri"/>
          <w:sz w:val="21"/>
          <w:szCs w:val="21"/>
        </w:rPr>
        <w:t xml:space="preserve"> Academy, NASA's Transform to Open Science </w:t>
      </w:r>
      <w:proofErr w:type="spellStart"/>
      <w:r>
        <w:rPr>
          <w:rFonts w:ascii="Calibri" w:eastAsia="Calibri" w:hAnsi="Calibri" w:cs="Calibri"/>
          <w:sz w:val="21"/>
          <w:szCs w:val="21"/>
        </w:rPr>
        <w:t>programme</w:t>
      </w:r>
      <w:proofErr w:type="spellEnd"/>
      <w:r>
        <w:rPr>
          <w:rFonts w:ascii="Calibri" w:eastAsia="Calibri" w:hAnsi="Calibri" w:cs="Calibri"/>
          <w:sz w:val="21"/>
          <w:szCs w:val="21"/>
        </w:rPr>
        <w:t xml:space="preserve">, and as </w:t>
      </w:r>
      <w:r w:rsidRPr="002239A5">
        <w:rPr>
          <w:rFonts w:ascii="Calibri" w:eastAsia="Calibri" w:hAnsi="Calibri" w:cs="Calibri"/>
          <w:sz w:val="21"/>
          <w:szCs w:val="21"/>
        </w:rPr>
        <w:t>a Co-Chair</w:t>
      </w:r>
      <w:r>
        <w:rPr>
          <w:rFonts w:ascii="Calibri" w:eastAsia="Calibri" w:hAnsi="Calibri" w:cs="Calibri"/>
          <w:sz w:val="21"/>
          <w:szCs w:val="21"/>
        </w:rPr>
        <w:t xml:space="preserve"> of the</w:t>
      </w:r>
      <w:r w:rsidRPr="002239A5">
        <w:rPr>
          <w:rFonts w:ascii="Calibri" w:eastAsia="Calibri" w:hAnsi="Calibri" w:cs="Calibri"/>
          <w:sz w:val="21"/>
          <w:szCs w:val="21"/>
        </w:rPr>
        <w:t xml:space="preserve"> Ambassador </w:t>
      </w:r>
      <w:r>
        <w:rPr>
          <w:rFonts w:ascii="Calibri" w:eastAsia="Calibri" w:hAnsi="Calibri" w:cs="Calibri"/>
          <w:sz w:val="21"/>
          <w:szCs w:val="21"/>
        </w:rPr>
        <w:t xml:space="preserve">Initiative. I am committed to interdisciplinary, ethically grounded AI research and mentorship, </w:t>
      </w:r>
      <w:r w:rsidRPr="002239A5">
        <w:rPr>
          <w:rFonts w:ascii="Calibri" w:eastAsia="Calibri" w:hAnsi="Calibri" w:cs="Calibri"/>
          <w:sz w:val="21"/>
          <w:szCs w:val="21"/>
        </w:rPr>
        <w:t xml:space="preserve">and </w:t>
      </w:r>
      <w:r>
        <w:rPr>
          <w:rFonts w:ascii="Calibri" w:eastAsia="Calibri" w:hAnsi="Calibri" w:cs="Calibri"/>
          <w:sz w:val="21"/>
          <w:szCs w:val="21"/>
        </w:rPr>
        <w:t xml:space="preserve">I recently served </w:t>
      </w:r>
      <w:r w:rsidRPr="002239A5">
        <w:rPr>
          <w:rFonts w:ascii="Calibri" w:eastAsia="Calibri" w:hAnsi="Calibri" w:cs="Calibri"/>
          <w:sz w:val="21"/>
          <w:szCs w:val="21"/>
        </w:rPr>
        <w:t xml:space="preserve">as a Reviewer for the United Nations Environment </w:t>
      </w:r>
      <w:proofErr w:type="spellStart"/>
      <w:r w:rsidRPr="002239A5">
        <w:rPr>
          <w:rFonts w:ascii="Calibri" w:eastAsia="Calibri" w:hAnsi="Calibri" w:cs="Calibri"/>
          <w:sz w:val="21"/>
          <w:szCs w:val="21"/>
        </w:rPr>
        <w:t>Programme's</w:t>
      </w:r>
      <w:proofErr w:type="spellEnd"/>
      <w:r w:rsidRPr="002239A5">
        <w:rPr>
          <w:rFonts w:ascii="Calibri" w:eastAsia="Calibri" w:hAnsi="Calibri" w:cs="Calibri"/>
          <w:sz w:val="21"/>
          <w:szCs w:val="21"/>
        </w:rPr>
        <w:t xml:space="preserve"> Global Environment Outlook (GEO-7), demonstrating leadership in international scientific outreach</w:t>
      </w:r>
      <w:r>
        <w:rPr>
          <w:rFonts w:ascii="Calibri" w:eastAsia="Calibri" w:hAnsi="Calibri" w:cs="Calibri"/>
          <w:sz w:val="21"/>
          <w:szCs w:val="21"/>
        </w:rPr>
        <w:t xml:space="preserve"> </w:t>
      </w:r>
      <w:r w:rsidRPr="002239A5">
        <w:rPr>
          <w:rFonts w:ascii="Calibri" w:eastAsia="Calibri" w:hAnsi="Calibri" w:cs="Calibri"/>
          <w:sz w:val="21"/>
          <w:szCs w:val="21"/>
        </w:rPr>
        <w:t>and evidence-informed policy.</w:t>
      </w:r>
    </w:p>
    <w:p w14:paraId="376CF7E2" w14:textId="77777777" w:rsidR="007D4D03" w:rsidRPr="007D4D03" w:rsidRDefault="007D4D03" w:rsidP="00104BD9">
      <w:pPr>
        <w:jc w:val="both"/>
        <w:rPr>
          <w:rFonts w:ascii="Arial" w:hAnsi="Arial" w:cs="Arial"/>
          <w:sz w:val="24"/>
          <w:szCs w:val="24"/>
        </w:rPr>
      </w:pPr>
    </w:p>
    <w:p w14:paraId="364CAE35" w14:textId="77777777" w:rsidR="008A6014" w:rsidRPr="00104BD9" w:rsidRDefault="008A6014" w:rsidP="00104BD9">
      <w:pPr>
        <w:jc w:val="both"/>
        <w:rPr>
          <w:rFonts w:ascii="Arial" w:hAnsi="Arial" w:cs="Arial"/>
          <w:sz w:val="24"/>
          <w:szCs w:val="24"/>
          <w:lang w:val="en-CA"/>
        </w:rPr>
      </w:pPr>
    </w:p>
    <w:p w14:paraId="36C3EA9E" w14:textId="77777777" w:rsidR="008A6014" w:rsidRPr="00104BD9" w:rsidRDefault="008A6014" w:rsidP="00104BD9">
      <w:pPr>
        <w:jc w:val="both"/>
        <w:rPr>
          <w:rFonts w:ascii="Arial" w:hAnsi="Arial" w:cs="Arial"/>
          <w:sz w:val="24"/>
          <w:szCs w:val="24"/>
          <w:lang w:val="en-CA"/>
        </w:rPr>
      </w:pPr>
      <w:r w:rsidRPr="00104BD9">
        <w:rPr>
          <w:rFonts w:ascii="Arial" w:hAnsi="Arial" w:cs="Arial"/>
          <w:sz w:val="24"/>
          <w:szCs w:val="24"/>
          <w:lang w:val="en-CA"/>
        </w:rPr>
        <w:t>A</w:t>
      </w:r>
    </w:p>
    <w:p w14:paraId="67E84CB8" w14:textId="150C6E31" w:rsidR="008A6014" w:rsidRPr="00104BD9" w:rsidRDefault="008A6014" w:rsidP="00104BD9">
      <w:pPr>
        <w:jc w:val="both"/>
        <w:rPr>
          <w:rFonts w:ascii="Arial" w:hAnsi="Arial" w:cs="Arial"/>
          <w:sz w:val="24"/>
          <w:szCs w:val="24"/>
        </w:rPr>
      </w:pPr>
    </w:p>
    <w:p w14:paraId="6DD4DD5B" w14:textId="77777777" w:rsidR="00CD03F3" w:rsidRPr="00104BD9" w:rsidRDefault="00000000" w:rsidP="00104BD9">
      <w:pPr>
        <w:pStyle w:val="Heading2"/>
        <w:jc w:val="both"/>
        <w:rPr>
          <w:rFonts w:ascii="Arial" w:hAnsi="Arial" w:cs="Arial"/>
          <w:color w:val="auto"/>
          <w:sz w:val="24"/>
          <w:szCs w:val="24"/>
        </w:rPr>
      </w:pPr>
      <w:r w:rsidRPr="00104BD9">
        <w:rPr>
          <w:rFonts w:ascii="Arial" w:hAnsi="Arial" w:cs="Arial"/>
          <w:color w:val="auto"/>
          <w:sz w:val="24"/>
          <w:szCs w:val="24"/>
        </w:rPr>
        <w:t>References</w:t>
      </w:r>
    </w:p>
    <w:p w14:paraId="1A3CD449"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 xml:space="preserve">Churchland MM, Cunningham JP, Kaufman MT, et al. Neural population dynamics during reaching. Nature. </w:t>
      </w:r>
      <w:proofErr w:type="gramStart"/>
      <w:r w:rsidRPr="00104BD9">
        <w:rPr>
          <w:rFonts w:ascii="Arial" w:hAnsi="Arial" w:cs="Arial"/>
          <w:sz w:val="24"/>
          <w:szCs w:val="24"/>
        </w:rPr>
        <w:t>2012;487:51</w:t>
      </w:r>
      <w:proofErr w:type="gramEnd"/>
      <w:r w:rsidRPr="00104BD9">
        <w:rPr>
          <w:rFonts w:ascii="Arial" w:hAnsi="Arial" w:cs="Arial"/>
          <w:sz w:val="24"/>
          <w:szCs w:val="24"/>
        </w:rPr>
        <w:t>-56.</w:t>
      </w:r>
    </w:p>
    <w:p w14:paraId="2AA8C179"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Michaels JA, Dann B, Scherberger H. Neural population dynamics during reaching are better explained by a dynamical system than representational tuning. PLoS Comput Biol. 2016;12(11</w:t>
      </w:r>
      <w:proofErr w:type="gramStart"/>
      <w:r w:rsidRPr="00104BD9">
        <w:rPr>
          <w:rFonts w:ascii="Arial" w:hAnsi="Arial" w:cs="Arial"/>
          <w:sz w:val="24"/>
          <w:szCs w:val="24"/>
        </w:rPr>
        <w:t>):e</w:t>
      </w:r>
      <w:proofErr w:type="gramEnd"/>
      <w:r w:rsidRPr="00104BD9">
        <w:rPr>
          <w:rFonts w:ascii="Arial" w:hAnsi="Arial" w:cs="Arial"/>
          <w:sz w:val="24"/>
          <w:szCs w:val="24"/>
        </w:rPr>
        <w:t>1005175.</w:t>
      </w:r>
    </w:p>
    <w:p w14:paraId="27130757"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Pruszynski JA, et al. Primary motor cortex underlies multi-phasic muscle responses to mechanical perturbations. J Neurosci. 2011.</w:t>
      </w:r>
    </w:p>
    <w:p w14:paraId="200D59EB"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Nashed JY, Crevecoeur F, Scott SH. Rapid online selection between multiple motor plans. J Neurosci. 2014.</w:t>
      </w:r>
    </w:p>
    <w:p w14:paraId="3B3F4086" w14:textId="77777777" w:rsidR="00CD03F3" w:rsidRPr="00104BD9" w:rsidRDefault="00000000" w:rsidP="00104BD9">
      <w:pPr>
        <w:pStyle w:val="ListBullet"/>
        <w:jc w:val="both"/>
        <w:rPr>
          <w:rFonts w:ascii="Arial" w:hAnsi="Arial" w:cs="Arial"/>
          <w:sz w:val="24"/>
          <w:szCs w:val="24"/>
        </w:rPr>
      </w:pPr>
      <w:r w:rsidRPr="00104BD9">
        <w:rPr>
          <w:rFonts w:ascii="Arial" w:hAnsi="Arial" w:cs="Arial"/>
          <w:sz w:val="24"/>
          <w:szCs w:val="24"/>
        </w:rPr>
        <w:t>Sussillo D, Barak O. Opening the black box: low-dimensional dynamics in high-dimensional recurrent neural networks. Neural Comput. 2013;25(3):626-649.</w:t>
      </w:r>
    </w:p>
    <w:sectPr w:rsidR="00CD03F3" w:rsidRPr="00104B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0E2D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731C75"/>
    <w:multiLevelType w:val="hybridMultilevel"/>
    <w:tmpl w:val="D76603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433742105">
    <w:abstractNumId w:val="8"/>
  </w:num>
  <w:num w:numId="2" w16cid:durableId="684940850">
    <w:abstractNumId w:val="6"/>
  </w:num>
  <w:num w:numId="3" w16cid:durableId="1664427212">
    <w:abstractNumId w:val="5"/>
  </w:num>
  <w:num w:numId="4" w16cid:durableId="1831753117">
    <w:abstractNumId w:val="4"/>
  </w:num>
  <w:num w:numId="5" w16cid:durableId="57478032">
    <w:abstractNumId w:val="7"/>
  </w:num>
  <w:num w:numId="6" w16cid:durableId="1712338322">
    <w:abstractNumId w:val="3"/>
  </w:num>
  <w:num w:numId="7" w16cid:durableId="979924077">
    <w:abstractNumId w:val="2"/>
  </w:num>
  <w:num w:numId="8" w16cid:durableId="1560744887">
    <w:abstractNumId w:val="1"/>
  </w:num>
  <w:num w:numId="9" w16cid:durableId="1948611429">
    <w:abstractNumId w:val="0"/>
  </w:num>
  <w:num w:numId="10" w16cid:durableId="2114472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D9"/>
    <w:rsid w:val="0015074B"/>
    <w:rsid w:val="00250E5A"/>
    <w:rsid w:val="0029639D"/>
    <w:rsid w:val="00326F90"/>
    <w:rsid w:val="004B11A0"/>
    <w:rsid w:val="007D4D03"/>
    <w:rsid w:val="008A6014"/>
    <w:rsid w:val="00AA1D8D"/>
    <w:rsid w:val="00B47730"/>
    <w:rsid w:val="00CB0664"/>
    <w:rsid w:val="00CD0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855E7"/>
  <w14:defaultImageDpi w14:val="300"/>
  <w15:docId w15:val="{9B38BE89-B522-453A-8C04-AC0C944B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Ohue</cp:lastModifiedBy>
  <cp:revision>3</cp:revision>
  <dcterms:created xsi:type="dcterms:W3CDTF">2013-12-23T23:15:00Z</dcterms:created>
  <dcterms:modified xsi:type="dcterms:W3CDTF">2026-09-30T01:03:00Z</dcterms:modified>
  <cp:category/>
</cp:coreProperties>
</file>