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right"/>
      </w:pPr>
      <w:r>
        <w:rPr>
          <w:b/>
          <w:bCs/>
          <w:color w:val="475569"/>
          <w:sz w:val="18"/>
          <w:szCs w:val="18"/>
        </w:rPr>
        <w:t xml:space="preserve">OIDANEOS ACADEMY • CERTIFICATION PASI (217H)</w:t>
      </w:r>
      <w:r>
        <w:rPr>
          <w:b/>
          <w:bCs/>
          <w:color w:val="7C3AED"/>
          <w:sz w:val="18"/>
          <w:szCs w:val="18"/>
        </w:rPr>
        <w:t xml:space="preserve">  |  RÉFÉRENTIEL OFFICIEL</w:t>
      </w:r>
    </w:p>
    <w:p>
      <w:pPr>
        <w:spacing w:after="80" w:before="100"/>
      </w:pPr>
      <w:r>
        <w:rPr>
          <w:b/>
          <w:bCs/>
          <w:color w:val="4C1D95"/>
          <w:sz w:val="32"/>
          <w:szCs w:val="32"/>
        </w:rPr>
        <w:t xml:space="preserve">GUIDE PÉDAGOGIQUE ÉTALON — SÉANCE 16</w:t>
      </w:r>
    </w:p>
    <w:p>
      <w:pPr>
        <w:spacing w:after="200"/>
      </w:pPr>
      <w:r>
        <w:rPr>
          <w:b/>
          <w:bCs/>
          <w:color w:val="0F172A"/>
          <w:sz w:val="24"/>
          <w:szCs w:val="24"/>
        </w:rPr>
        <w:t xml:space="preserve">Sécurité Cloud : responsabilités, risques et sécurisation des environnements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Bloc de Compétences : </w:t>
            </w:r>
            <w:r>
              <w:rPr>
                <w:color w:val="0F172A"/>
                <w:sz w:val="19"/>
                <w:szCs w:val="19"/>
              </w:rPr>
              <w:t xml:space="preserve">Bloc 3 : Sécurisation &amp; Pentest (63h)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Compétences Visées : </w:t>
            </w:r>
            <w:r>
              <w:rPr>
                <w:color w:val="0F172A"/>
                <w:sz w:val="19"/>
                <w:szCs w:val="19"/>
              </w:rPr>
              <w:t xml:space="preserve">C5 &amp; C2 — Sécurité du Cloud (SaaS / IaaS / PaaS)</w:t>
            </w:r>
          </w:p>
        </w:tc>
      </w:tr>
      <w:tr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Format &amp; Rythme : </w:t>
            </w:r>
            <w:r>
              <w:rPr>
                <w:color w:val="0F172A"/>
                <w:sz w:val="19"/>
                <w:szCs w:val="19"/>
              </w:rPr>
              <w:t xml:space="preserve">120-180 min • Classe Virtuelle Live &amp; Asynchrone</w:t>
            </w:r>
          </w:p>
        </w:tc>
        <w:tc>
          <w:tcPr>
            <w:tcW w:type="pct" w:w="5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4C1D95"/>
                <w:sz w:val="19"/>
                <w:szCs w:val="19"/>
              </w:rPr>
              <w:t xml:space="preserve">Présidence du Jury : </w:t>
            </w:r>
            <w:r>
              <w:rPr>
                <w:color w:val="0F172A"/>
                <w:sz w:val="19"/>
                <w:szCs w:val="19"/>
              </w:rPr>
              <w:t xml:space="preserve">Patrice CHELIM • 46 Critères d'Évaluation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1. CADRAGE PÉDAGOGIQUE &amp; ENJEUX DE CERTIFICATION</w:t>
      </w:r>
    </w:p>
    <w:p>
      <w:pPr>
        <w:spacing w:after="200"/>
      </w:pPr>
      <w:r>
        <w:rPr>
          <w:i w:val="false"/>
          <w:iCs w:val="false"/>
          <w:color w:val="0F172A"/>
          <w:sz w:val="21"/>
          <w:szCs w:val="21"/>
        </w:rPr>
        <w:t xml:space="preserve">Comprendre les spécificités de la sécurité Cloud. Maîtriser le modèle de responsabilité partagée et sécuriser les configurations d'environnements IaaS/PaaS/SaaS.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4C1D95"/>
                <w:sz w:val="20"/>
                <w:szCs w:val="20"/>
              </w:rPr>
              <w:t xml:space="preserve">🎯 Pourquoi cette séance est déterminante pour votre soutenance :</w:t>
            </w:r>
          </w:p>
          <w:p>
            <w:r>
              <w:rPr>
                <w:color w:val="0F172A"/>
                <w:sz w:val="19"/>
                <w:szCs w:val="19"/>
              </w:rPr>
              <w:t xml:space="preserve">La maîtrise des concepts de cette session garantit la validation formelle des critères exigés pour C5 &amp; C2. Le jury évaluera votre capacité à argumenter chaque choix technologique et méthodologique face à des scénarios réels de cybermenace.</w:t>
            </w:r>
          </w:p>
        </w:tc>
      </w:tr>
    </w:tbl>
    <w:p>
      <w:pPr>
        <w:spacing w:after="24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2. GRAND DÉCRYPTAGE THÉORIQUE &amp; NOTIONS FONDAMENTALES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2.1 16.1 Modèle de Responsabilité Partagée dans le Cloud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Délimitation des responsabilités entre le fournisseur Cloud (CSP) et le client selon le modèle de service (IaaS, PaaS, SaaS). Sécurisation des données et des identités.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2.2 16.2 Gestion des Accès IAM Cloud &amp; Politiques de Moindre Privilège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Configuration stricte des rôles et politiques IAM, suppression des clés d'accès permanentes au profit de rôles temporaires, activation obligatoire du MFA sur la console racine.</w:t>
      </w:r>
    </w:p>
    <w:p>
      <w:pPr>
        <w:spacing w:after="60" w:before="140"/>
      </w:pPr>
      <w:r>
        <w:rPr>
          <w:b/>
          <w:bCs/>
          <w:color w:val="0F172A"/>
          <w:sz w:val="21"/>
          <w:szCs w:val="21"/>
        </w:rPr>
        <w:t xml:space="preserve">2.3 16.3 Sécurisation du Stockage &amp; Journalisation Cloud</w:t>
      </w:r>
    </w:p>
    <w:p>
      <w:pPr>
        <w:spacing w:after="140"/>
      </w:pPr>
      <w:r>
        <w:rPr>
          <w:color w:val="475569"/>
          <w:sz w:val="20"/>
          <w:szCs w:val="20"/>
        </w:rPr>
        <w:t xml:space="preserve">Interdiction publique des buckets de stockage (S3/Blob Storage), chiffrement des volumes avec clés gérées par le client (KMS), activation systématique des logs d'audit (CloudTrail).</w:t>
      </w:r>
    </w:p>
    <w:p>
      <w:pPr>
        <w:spacing w:after="200"/>
      </w:pPr>
    </w:p>
    <w:p>
      <w:pPr>
        <w:pStyle w:val="Heading2"/>
        <w:spacing w:after="140" w:before="200"/>
      </w:pPr>
      <w:r>
        <w:rPr>
          <w:b/>
          <w:bCs/>
          <w:color w:val="4C1D95"/>
          <w:sz w:val="24"/>
          <w:szCs w:val="24"/>
        </w:rPr>
        <w:t xml:space="preserve">3. CRITÈRES DE VALIDATION DU JURY &amp; CONSEILS DE SOUTENANCE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Ce que le Jury vérifie obligatoirement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💡 Conseil pour la Soutenance Orale</w:t>
            </w:r>
          </w:p>
        </w:tc>
      </w:tr>
      <w:tr>
        <w:tc>
          <w:tcPr>
            <w:tcW w:type="pct" w:w="6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Démonstration d'une méthodologie structurée conforme aux normes SSI.</w:t>
            </w:r>
          </w:p>
          <w:p>
            <w:pPr>
              <w:spacing w:after="60"/>
            </w:pPr>
            <w:r>
              <w:rPr>
                <w:color w:val="0F172A"/>
                <w:sz w:val="19"/>
                <w:szCs w:val="19"/>
              </w:rPr>
              <w:t xml:space="preserve">• Justification claire des arbitrages techniques et des mesures de sécurité retenues.</w:t>
            </w:r>
          </w:p>
          <w:p>
            <w:r>
              <w:rPr>
                <w:color w:val="0F172A"/>
                <w:sz w:val="19"/>
                <w:szCs w:val="19"/>
              </w:rPr>
              <w:t xml:space="preserve">• Capacité à présenter des livrables professionnels exploitables par une DSI/RSSI.</w:t>
            </w:r>
          </w:p>
        </w:tc>
        <w:tc>
          <w:tcPr>
            <w:tcW w:type="pct" w:w="40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i/>
                <w:iCs/>
                <w:color w:val="0F172A"/>
                <w:sz w:val="19"/>
                <w:szCs w:val="19"/>
              </w:rPr>
              <w:t xml:space="preserve">Présentez toujours une vue macro synthétique avant d'aborder les détails techniques. Appuyez-vous sur des métriques concrètes et expliquez l'impact métier direct.</w:t>
            </w:r>
          </w:p>
        </w:tc>
      </w:tr>
    </w:tbl>
    <w:p>
      <w:pPr>
        <w:spacing w:after="240"/>
      </w:pP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4. OUTILS, TECHNOLOGIES &amp; COMMANDES CLÉS</w:t>
      </w:r>
    </w:p>
    <w:p>
      <w:pPr>
        <w:spacing w:after="200"/>
      </w:pPr>
      <w:r>
        <w:rPr>
          <w:b/>
          <w:bCs/>
          <w:color w:val="0F172A"/>
          <w:sz w:val="20"/>
          <w:szCs w:val="20"/>
        </w:rPr>
        <w:t xml:space="preserve">Environnement et boîte à outils de référence : </w:t>
      </w:r>
      <w:r>
        <w:rPr>
          <w:b/>
          <w:bCs/>
          <w:color w:val="7C3AED"/>
          <w:sz w:val="20"/>
          <w:szCs w:val="20"/>
        </w:rPr>
        <w:t xml:space="preserve">AWS Security Hub • Azure Defender • CloudTrail / CloudWatch • KMS (Key Management) • CASB</w:t>
      </w:r>
    </w:p>
    <w:p>
      <w:pPr>
        <w:pStyle w:val="Heading2"/>
        <w:spacing w:after="120" w:before="200"/>
      </w:pPr>
      <w:r>
        <w:rPr>
          <w:b/>
          <w:bCs/>
          <w:color w:val="4C1D95"/>
          <w:sz w:val="24"/>
          <w:szCs w:val="24"/>
        </w:rPr>
        <w:t xml:space="preserve">5. CHECKLIST D'ACTION &amp; D'AUTO-ÉVALUATION STAGIAIRE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Auditer la configuration d'un bucket de stockage Cloud pour interdire l'accès public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Activer la journalisation complète des accès administrateur Cloud</w:t>
      </w:r>
    </w:p>
    <w:p>
      <w:pPr>
        <w:spacing w:after="80"/>
      </w:pPr>
      <w:r>
        <w:rPr>
          <w:b/>
          <w:bCs/>
          <w:color w:val="047857"/>
          <w:sz w:val="20"/>
          <w:szCs w:val="20"/>
        </w:rPr>
        <w:t xml:space="preserve">  [  ]  </w:t>
      </w:r>
      <w:r>
        <w:rPr>
          <w:color w:val="0F172A"/>
          <w:sz w:val="20"/>
          <w:szCs w:val="20"/>
        </w:rPr>
        <w:t xml:space="preserve">Vérifier la politique de rotation des clés de chiffrement KMS</w:t>
      </w:r>
    </w:p>
    <w:p>
      <w:pPr>
        <w:spacing w:before="300"/>
        <w:jc w:val="center"/>
      </w:pPr>
      <w:r>
        <w:rPr>
          <w:i/>
          <w:iCs/>
          <w:color w:val="475569"/>
          <w:sz w:val="16"/>
          <w:szCs w:val="16"/>
        </w:rPr>
        <w:t xml:space="preserve">OIDANEOS © 2026 — Tous droits réservés • Document pédagogique officiel pour la certification PASI Cybersécurité (217h)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2026-09-07T18:23:50.619Z</dcterms:created>
  <dcterms:modified xsi:type="dcterms:W3CDTF">2026-09-07T18:23:50.619Z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