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b/>
          <w:bCs/>
          <w:color w:val="475569"/>
          <w:sz w:val="18"/>
          <w:szCs w:val="18"/>
        </w:rPr>
        <w:t xml:space="preserve">OIDANEOS ACADEMY • CERTIFICATION PASI (217H)</w:t>
      </w:r>
      <w:r>
        <w:rPr>
          <w:b/>
          <w:bCs/>
          <w:color w:val="7C3AED"/>
          <w:sz w:val="18"/>
          <w:szCs w:val="18"/>
        </w:rPr>
        <w:t xml:space="preserve">  |  RÉFÉRENTIEL OFFICIEL</w:t>
      </w:r>
    </w:p>
    <w:p>
      <w:pPr>
        <w:spacing w:after="80" w:before="100"/>
      </w:pPr>
      <w:r>
        <w:rPr>
          <w:b/>
          <w:bCs/>
          <w:color w:val="4C1D95"/>
          <w:sz w:val="32"/>
          <w:szCs w:val="32"/>
        </w:rPr>
        <w:t xml:space="preserve">GUIDE PÉDAGOGIQUE ÉTALON — SÉANCE 17</w:t>
      </w:r>
    </w:p>
    <w:p>
      <w:pPr>
        <w:spacing w:after="200"/>
      </w:pPr>
      <w:r>
        <w:rPr>
          <w:b/>
          <w:bCs/>
          <w:color w:val="0F172A"/>
          <w:sz w:val="24"/>
          <w:szCs w:val="24"/>
        </w:rPr>
        <w:t xml:space="preserve">Sécurité des réseaux : filtrage, segmentation et protection des flux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Bloc de Compétences : </w:t>
            </w:r>
            <w:r>
              <w:rPr>
                <w:color w:val="0F172A"/>
                <w:sz w:val="19"/>
                <w:szCs w:val="19"/>
              </w:rPr>
              <w:t xml:space="preserve">Bloc 3 : Sécurisation &amp; Pentest (63h)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Compétences Visées : </w:t>
            </w:r>
            <w:r>
              <w:rPr>
                <w:color w:val="0F172A"/>
                <w:sz w:val="19"/>
                <w:szCs w:val="19"/>
              </w:rPr>
              <w:t xml:space="preserve">C5 — Sécurité des Réseaux &amp; Protection des Flux</w:t>
            </w:r>
          </w:p>
        </w:tc>
      </w:tr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Format &amp; Rythme : </w:t>
            </w:r>
            <w:r>
              <w:rPr>
                <w:color w:val="0F172A"/>
                <w:sz w:val="19"/>
                <w:szCs w:val="19"/>
              </w:rPr>
              <w:t xml:space="preserve">120-180 min • Classe Virtuelle Live &amp; Asynchrone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Présidence du Jury : </w:t>
            </w:r>
            <w:r>
              <w:rPr>
                <w:color w:val="0F172A"/>
                <w:sz w:val="19"/>
                <w:szCs w:val="19"/>
              </w:rPr>
              <w:t xml:space="preserve">Patrice CHELIM • 46 Critères d'Évaluation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1. CADRAGE PÉDAGOGIQUE &amp; ENJEUX DE CERTIFICATION</w:t>
      </w:r>
    </w:p>
    <w:p>
      <w:pPr>
        <w:spacing w:after="200"/>
      </w:pPr>
      <w:r>
        <w:rPr>
          <w:i w:val="false"/>
          <w:iCs w:val="false"/>
          <w:color w:val="0F172A"/>
          <w:sz w:val="21"/>
          <w:szCs w:val="21"/>
        </w:rPr>
        <w:t xml:space="preserve">Sécuriser les interconnexions, les accès distants et les communications internes par le filtrage applicatif, le chiffrement fort des tunnels et l'authentification réseau.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4C1D95"/>
                <w:sz w:val="20"/>
                <w:szCs w:val="20"/>
              </w:rPr>
              <w:t xml:space="preserve">🎯 Pourquoi cette séance est déterminante pour votre soutenance :</w:t>
            </w:r>
          </w:p>
          <w:p>
            <w:r>
              <w:rPr>
                <w:color w:val="0F172A"/>
                <w:sz w:val="19"/>
                <w:szCs w:val="19"/>
              </w:rPr>
              <w:t xml:space="preserve">La maîtrise des concepts de cette session garantit la validation formelle des critères exigés pour C5. Le jury évaluera votre capacité à argumenter chaque choix technologique et méthodologique face à des scénarios réels de cybermenace.</w:t>
            </w:r>
          </w:p>
        </w:tc>
      </w:tr>
    </w:tbl>
    <w:p>
      <w:pPr>
        <w:spacing w:after="24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2. GRAND DÉCRYPTAGE THÉORIQUE &amp; NOTIONS FONDAMENTALES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2.1 17.1 Filtrage Nouvelle Génération (NGFW) &amp; Inspection SSL/TLS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Inspection applicative (couche 7), déchiffrement SSL pour analyse antivirale et anti-malware, filtrage URL et prévention des fuites de données (DLP).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2.2 17.2 Tunnels Sécurisés VPN (IPsec &amp; OpenVPN / WireGuard)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Chiffrement des liaisons inter-sites et accès nomades : protocoles IKEv2, algorithmes cryptographiques recommandés par l'ANSSI (AES-256-GCM, SHA-256, DH group 19+).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2.3 17.3 Sécurisation du Wi-Fi d'Entreprise (802.1X &amp; WPA3)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Abandon du WPA2-PSK au profit du WPA3-Enterprise avec authentification par certificat (EAP-TLS) et serveur Radius. Cloisonnement strict du Wi-Fi Invités.</w:t>
      </w:r>
    </w:p>
    <w:p>
      <w:pPr>
        <w:spacing w:after="20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3. CRITÈRES DE VALIDATION DU JURY &amp; CONSEILS DE SOUTENANCE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C1D9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que le Jury vérifie obligatoirement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💡 Conseil pour la Soutenance Orale</w:t>
            </w:r>
          </w:p>
        </w:tc>
      </w:tr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Démonstration d'une méthodologie structurée conforme aux normes SSI.</w:t>
            </w:r>
          </w:p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Justification claire des arbitrages techniques et des mesures de sécurité retenues.</w:t>
            </w:r>
          </w:p>
          <w:p>
            <w:r>
              <w:rPr>
                <w:color w:val="0F172A"/>
                <w:sz w:val="19"/>
                <w:szCs w:val="19"/>
              </w:rPr>
              <w:t xml:space="preserve">• Capacité à présenter des livrables professionnels exploitables par une DSI/RSSI.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0F172A"/>
                <w:sz w:val="19"/>
                <w:szCs w:val="19"/>
              </w:rPr>
              <w:t xml:space="preserve">Présentez toujours une vue macro synthétique avant d'aborder les détails techniques. Appuyez-vous sur des métriques concrètes et expliquez l'impact métier direct.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4. OUTILS, TECHNOLOGIES &amp; COMMANDES CLÉS</w:t>
      </w:r>
    </w:p>
    <w:p>
      <w:pPr>
        <w:spacing w:after="200"/>
      </w:pPr>
      <w:r>
        <w:rPr>
          <w:b/>
          <w:bCs/>
          <w:color w:val="0F172A"/>
          <w:sz w:val="20"/>
          <w:szCs w:val="20"/>
        </w:rPr>
        <w:t xml:space="preserve">Environnement et boîte à outils de référence : </w:t>
      </w:r>
      <w:r>
        <w:rPr>
          <w:b/>
          <w:bCs/>
          <w:color w:val="7C3AED"/>
          <w:sz w:val="20"/>
          <w:szCs w:val="20"/>
        </w:rPr>
        <w:t xml:space="preserve">Pare-feu NGFW • IPsec VPN • TLS 1.3 • WPA3 Enterprise / 802.1X • Radius</w:t>
      </w: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5. CHECKLIST D'ACTION &amp; D'AUTO-ÉVALUATION STAGIAIRE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Vérifier la configuration des protocoles VPN nomades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Déployer un réseau Wi-Fi invités strictement isolé du réseau interne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Activer TLS 1.3 et désactiver TLS 1.0 / 1.1 sur les serveurs web</w:t>
      </w:r>
    </w:p>
    <w:p>
      <w:pPr>
        <w:spacing w:before="300"/>
        <w:jc w:val="center"/>
      </w:pPr>
      <w:r>
        <w:rPr>
          <w:i/>
          <w:iCs/>
          <w:color w:val="475569"/>
          <w:sz w:val="16"/>
          <w:szCs w:val="16"/>
        </w:rPr>
        <w:t xml:space="preserve">OIDANEOS © 2026 — Tous droits réservés • Document pédagogique officiel pour la certification PASI Cybersécurité (217h)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2026-09-07T18:23:50.631Z</dcterms:created>
  <dcterms:modified xsi:type="dcterms:W3CDTF">2026-09-07T18:23:50.631Z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