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rPr>
          <w:b/>
          <w:bCs/>
          <w:color w:val="475569"/>
          <w:sz w:val="18"/>
          <w:szCs w:val="18"/>
        </w:rPr>
        <w:t xml:space="preserve">OIDANEOS ACADEMY • CERTIFICATION PASI (217H)</w:t>
      </w:r>
      <w:r>
        <w:rPr>
          <w:b/>
          <w:bCs/>
          <w:color w:val="7C3AED"/>
          <w:sz w:val="18"/>
          <w:szCs w:val="18"/>
        </w:rPr>
        <w:t xml:space="preserve">  |  RÉFÉRENTIEL OFFICIEL</w:t>
      </w:r>
    </w:p>
    <w:p>
      <w:pPr>
        <w:spacing w:after="80" w:before="100"/>
      </w:pPr>
      <w:r>
        <w:rPr>
          <w:b/>
          <w:bCs/>
          <w:color w:val="4C1D95"/>
          <w:sz w:val="32"/>
          <w:szCs w:val="32"/>
        </w:rPr>
        <w:t xml:space="preserve">GUIDE PÉDAGOGIQUE ÉTALON — SÉANCE 12</w:t>
      </w:r>
    </w:p>
    <w:p>
      <w:pPr>
        <w:spacing w:after="200"/>
      </w:pPr>
      <w:r>
        <w:rPr>
          <w:b/>
          <w:bCs/>
          <w:color w:val="0F172A"/>
          <w:sz w:val="24"/>
          <w:szCs w:val="24"/>
        </w:rPr>
        <w:t xml:space="preserve">Tests d'intrusion (Partie 2) : exploitation et évaluation de sécurité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Bloc de Compétences : </w:t>
            </w:r>
            <w:r>
              <w:rPr>
                <w:color w:val="0F172A"/>
                <w:sz w:val="19"/>
                <w:szCs w:val="19"/>
              </w:rPr>
              <w:t xml:space="preserve">Bloc 3 : Sécurisation &amp; Pentest (63h)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Compétences Visées : </w:t>
            </w:r>
            <w:r>
              <w:rPr>
                <w:color w:val="0F172A"/>
                <w:sz w:val="19"/>
                <w:szCs w:val="19"/>
              </w:rPr>
              <w:t xml:space="preserve">C7 &amp; C3 — Tests d'Intrusion (Partie 2) : Exploitation &amp; Rapport</w:t>
            </w:r>
          </w:p>
        </w:tc>
      </w:tr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Format &amp; Rythme : </w:t>
            </w:r>
            <w:r>
              <w:rPr>
                <w:color w:val="0F172A"/>
                <w:sz w:val="19"/>
                <w:szCs w:val="19"/>
              </w:rPr>
              <w:t xml:space="preserve">120-180 min • Classe Virtuelle Live &amp; Asynchrone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Présidence du Jury : </w:t>
            </w:r>
            <w:r>
              <w:rPr>
                <w:color w:val="0F172A"/>
                <w:sz w:val="19"/>
                <w:szCs w:val="19"/>
              </w:rPr>
              <w:t xml:space="preserve">Patrice CHELIM • 46 Critères d'Évaluation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1. CADRAGE PÉDAGOGIQUE &amp; ENJEUX DE CERTIFICATION</w:t>
      </w:r>
    </w:p>
    <w:p>
      <w:pPr>
        <w:spacing w:after="200"/>
      </w:pPr>
      <w:r>
        <w:rPr>
          <w:i w:val="false"/>
          <w:iCs w:val="false"/>
          <w:color w:val="0F172A"/>
          <w:sz w:val="21"/>
          <w:szCs w:val="21"/>
        </w:rPr>
        <w:t xml:space="preserve">Prouver la faisabilité des attaques par des démonstrations d'exploitation contrôlées et formaliser un rapport d'audit professionnel avec plan d'action hiérarchisé.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4C1D95"/>
                <w:sz w:val="20"/>
                <w:szCs w:val="20"/>
              </w:rPr>
              <w:t xml:space="preserve">🎯 Pourquoi cette séance est déterminante pour votre soutenance :</w:t>
            </w:r>
          </w:p>
          <w:p>
            <w:r>
              <w:rPr>
                <w:color w:val="0F172A"/>
                <w:sz w:val="19"/>
                <w:szCs w:val="19"/>
              </w:rPr>
              <w:t xml:space="preserve">La maîtrise des concepts de cette session garantit la validation formelle des critères exigés pour C7 &amp; C3. Le jury évaluera votre capacité à argumenter chaque choix technologique et méthodologique face à des scénarios réels de cybermenace.</w:t>
            </w:r>
          </w:p>
        </w:tc>
      </w:tr>
    </w:tbl>
    <w:p>
      <w:pPr>
        <w:spacing w:after="24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2. GRAND DÉCRYPTAGE THÉORIQUE &amp; NOTIONS FONDAMENTALES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2.1 13.1 Exploitation de Failles &amp; Élévation de Privilèges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Utilisation de Proof of Concept (PoC) pour valider l'exploitabilité. Mouvement latéral dans le réseau interne et élévation de privilèges locaux.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2.2 13.2 Cotation CVSS v3.1 &amp; Impact Métier Réel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Calcul des vecteurs CVSS (Base Score, Temporal Score, Environmental Score). Traduction de la criticité technique en risque opérationnel concret pour l'entreprise.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2.3 13.3 Rédaction du Rapport d'Audit &amp; Plan de Remédiation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Structure type du rapport PASSI : synthèse managériale pour la direction, fiches techniques détaillées par vulnérabilité, plan d'actions de remédiation priorisé.</w:t>
      </w:r>
    </w:p>
    <w:p>
      <w:pPr>
        <w:spacing w:after="20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3. CRITÈRES DE VALIDATION DU JURY &amp; CONSEILS DE SOUTENANCE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C1D9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 que le Jury vérifie obligatoirement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💡 Conseil pour la Soutenance Orale</w:t>
            </w:r>
          </w:p>
        </w:tc>
      </w:tr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Démonstration d'une méthodologie structurée conforme aux normes SSI.</w:t>
            </w:r>
          </w:p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Justification claire des arbitrages techniques et des mesures de sécurité retenues.</w:t>
            </w:r>
          </w:p>
          <w:p>
            <w:r>
              <w:rPr>
                <w:color w:val="0F172A"/>
                <w:sz w:val="19"/>
                <w:szCs w:val="19"/>
              </w:rPr>
              <w:t xml:space="preserve">• Capacité à présenter des livrables professionnels exploitables par une DSI/RSSI.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0F172A"/>
                <w:sz w:val="19"/>
                <w:szCs w:val="19"/>
              </w:rPr>
              <w:t xml:space="preserve">Présentez toujours une vue macro synthétique avant d'aborder les détails techniques. Appuyez-vous sur des métriques concrètes et expliquez l'impact métier direct.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4. OUTILS, TECHNOLOGIES &amp; COMMANDES CLÉS</w:t>
      </w:r>
    </w:p>
    <w:p>
      <w:pPr>
        <w:spacing w:after="200"/>
      </w:pPr>
      <w:r>
        <w:rPr>
          <w:b/>
          <w:bCs/>
          <w:color w:val="0F172A"/>
          <w:sz w:val="20"/>
          <w:szCs w:val="20"/>
        </w:rPr>
        <w:t xml:space="preserve">Environnement et boîte à outils de référence : </w:t>
      </w:r>
      <w:r>
        <w:rPr>
          <w:b/>
          <w:bCs/>
          <w:color w:val="7C3AED"/>
          <w:sz w:val="20"/>
          <w:szCs w:val="20"/>
        </w:rPr>
        <w:t xml:space="preserve">Metasploit • Burp Suite • Rapport d'Audit PASSI • Plan de Remédiation • Score CVSS v3.1</w:t>
      </w: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5. CHECKLIST D'ACTION &amp; D'AUTO-ÉVALUATION STAGIAIRE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Rédiger la synthèse managériale d'un rapport de test d'intrusion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Classer 5 vulnérabilités découvertes par ordre d'urgence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Proposer les correctifs techniques immédiats et à moyen terme</w:t>
      </w:r>
    </w:p>
    <w:p>
      <w:pPr>
        <w:spacing w:before="300"/>
        <w:jc w:val="center"/>
      </w:pPr>
      <w:r>
        <w:rPr>
          <w:i/>
          <w:iCs/>
          <w:color w:val="475569"/>
          <w:sz w:val="16"/>
          <w:szCs w:val="16"/>
        </w:rPr>
        <w:t xml:space="preserve">OIDANEOS © 2026 — Tous droits réservés • Document pédagogique officiel pour la certification PASI Cybersécurité (217h)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2026-09-07T18:23:50.413Z</dcterms:created>
  <dcterms:modified xsi:type="dcterms:W3CDTF">2026-09-07T18:23:50.413Z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