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6D28A6"/>
          <w:sz w:val="44"/>
        </w:rPr>
        <w:t>GUIDE PÉDAGOGIQUE ÉTALON — SESSION 4</w:t>
      </w:r>
    </w:p>
    <w:p>
      <w:pPr>
        <w:spacing w:after="280"/>
      </w:pPr>
      <w:r>
        <w:rPr>
          <w:i/>
          <w:color w:val="D6398F"/>
          <w:sz w:val="26"/>
        </w:rPr>
        <w:t>Session 4 : Fondations IA, LLM &amp; Changement de Paradigme : Fonctionnement profond des Transformers, tokens, multimodalité, tool calling et révolution des interfaces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Formation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Concepteur &amp; Développeur d'Applications IA No-Code (OIDANEOS)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Intervenant(s)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Pierre LACOMBE (Expert IA)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Date du direct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01 Juillet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Thématique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Fonctionnement profond des Transformers, tokens, multimodalité, tool calling et révolution des interfaces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Source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Transcription intégrale de la séance Zoom &amp; échanges réels du chat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1. Cadrage &amp; Enjeux de la Séance</w:t>
      </w:r>
    </w:p>
    <w:p>
      <w:r>
        <w:t>Immersion dans le moteur des intelligences artificielles modernes. Pierre démystifie le fonctionnement interne des LLMs pour en faire de véritables briques d'ingénierie.</w:t>
      </w:r>
    </w:p>
    <w:p>
      <w:pPr>
        <w:pStyle w:val="Heading1"/>
      </w:pPr>
      <w:r>
        <w:rPr>
          <w:color w:val="6D28A6"/>
        </w:rPr>
        <w:t>2. Décryptage Théorique &amp; Concepts Clés</w:t>
      </w:r>
    </w:p>
    <w:p>
      <w:r>
        <w:rPr>
          <w:b/>
        </w:rPr>
        <w:t xml:space="preserve">1. Des Transformers aux Tokens : Le calcul probabiliste : </w:t>
      </w:r>
      <w:r>
        <w:t>Comprendre que le modèle ne comprend pas le sens comme nous, mais calcule des vecteurs d'attention et des probabilités de jetons (tokens). 1 000 tokens ≈ 750 mots.</w:t>
      </w:r>
    </w:p>
    <w:p>
      <w:r>
        <w:rPr>
          <w:b/>
        </w:rPr>
        <w:t xml:space="preserve">2. Du Terminal (CLI) au Langage Naturel : </w:t>
      </w:r>
      <w:r>
        <w:t>Le langage humain devient le nouveau langage de programmation. L'art du prompting n'est pas de la magie mais de la spécification logicielle rigoureuse.</w:t>
      </w:r>
    </w:p>
    <w:p>
      <w:r>
        <w:rPr>
          <w:b/>
        </w:rPr>
        <w:t xml:space="preserve">3. Modèles Propriétaires vs Open Source &amp; Puissance de Calcul : </w:t>
      </w:r>
      <w:r>
        <w:t>Les enjeux géopolitiques des clusters de GPU (H100/B200), les compromis de latence et le choix entre API fermée (OpenAI/Anthropic) et modèles ouverts (Llama/Mistral).</w:t>
      </w:r>
    </w:p>
    <w:p>
      <w:r>
        <w:rPr>
          <w:b/>
        </w:rPr>
        <w:t xml:space="preserve">4. Tool Calling &amp; Automatisation : </w:t>
      </w:r>
      <w:r>
        <w:t>Comment doter un modèle de bras et de jambes grâce aux appels de fonctions (function calling / API) pour qu'il agisse sur le monde réel.</w:t>
      </w:r>
    </w:p>
    <w:p>
      <w:pPr>
        <w:pStyle w:val="Heading1"/>
      </w:pPr>
      <w:r>
        <w:rPr>
          <w:color w:val="6D28A6"/>
        </w:rPr>
        <w:t>3. Cas Pratiques &amp; Méthodologie Appliquée</w:t>
      </w:r>
    </w:p>
    <w:p>
      <w:r>
        <w:rPr>
          <w:b/>
        </w:rPr>
        <w:t xml:space="preserve">Cas pratique 1 - Calculateur de coût et de consommation de tokens : </w:t>
      </w:r>
      <w:r>
        <w:t>Évaluation du coût d'un prompt complexe sur GPT-4o vs Claude 3.5 Sonnet vs modèles légers (Haiku / Flash).</w:t>
      </w:r>
    </w:p>
    <w:p>
      <w:r>
        <w:rPr>
          <w:b/>
        </w:rPr>
        <w:t xml:space="preserve">Cas pratique 2 - Démonstration d'un appel d'API avec payload JSON : </w:t>
      </w:r>
      <w:r>
        <w:t>Envoi d'une requête structurée avec schéma strict pour garantir une réponse exploitable par un programme.</w:t>
      </w:r>
    </w:p>
    <w:p>
      <w:pPr>
        <w:pStyle w:val="Heading1"/>
      </w:pPr>
      <w:r>
        <w:rPr>
          <w:color w:val="6D28A6"/>
        </w:rPr>
        <w:t>4. Outils &amp; Technologies Manipulés</w:t>
      </w:r>
    </w:p>
    <w:p>
      <w:r>
        <w:t>OpenAI API, Anthropic Claude, Hugging Face, Postman / Curl, Make / n8n</w:t>
      </w:r>
    </w:p>
    <w:p>
      <w:pPr>
        <w:pStyle w:val="Heading1"/>
      </w:pPr>
      <w:r>
        <w:rPr>
          <w:color w:val="6D28A6"/>
        </w:rPr>
        <w:t>5. Temps Forts &amp; Éléments Partagés dans le Chat Zoom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Horodatage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Intervenant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Contenu / Lien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00:09:57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Alain Valero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N'hésitez pas à mettre vos caméras pour les sessions de Pierre !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00:45:18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Pierre Lacombe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 token n'est pas un mot complet : c'est un sous-ensemble syllabique mathématique.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01:12:30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Pierre Lacombe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 Tool Calling transforme le chatbot en un orchestrateur de processus métier.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6D28A6"/>
        </w:rPr>
        <w:t>6. Checklist d'Action Stagiaire</w:t>
      </w:r>
    </w:p>
    <w:p>
      <w:pPr>
        <w:pStyle w:val="ListBullet"/>
      </w:pPr>
      <w:r>
        <w:t>Créer sa clé API sur la console OpenAI ou Anthropic</w:t>
      </w:r>
    </w:p>
    <w:p>
      <w:pPr>
        <w:pStyle w:val="ListBullet"/>
      </w:pPr>
      <w:r>
        <w:t>Tester la différence de réponse entre prompt direct et prompt avec schéma JSON imposé</w:t>
      </w:r>
    </w:p>
    <w:p>
      <w:pPr>
        <w:pStyle w:val="ListBullet"/>
      </w:pPr>
      <w:r>
        <w:t>Lister les 2 actions externes que son application devra déclencher via API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