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9</w:t>
      </w:r>
    </w:p>
    <w:p>
      <w:pPr>
        <w:spacing w:after="280"/>
      </w:pPr>
      <w:r>
        <w:rPr>
          <w:i/>
          <w:color w:val="D6398F"/>
          <w:sz w:val="26"/>
        </w:rPr>
        <w:t>Session 9 : Contexte IA, Données &amp; Identité du Projet : ⭐ Guide Pilote d'Excellence — LLM probabiliste, exercice du Roast, efficience Markdown et Vibe Coding en SVG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 (Expert IA) &amp; Milène PAUL (Coordination)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03 Août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⭐ Guide Pilote d'Excellence — LLM probabiliste, exercice du Roast, efficience Markdown et Vibe Coding en SVG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Séance charnière qui transforme le 'bricolage avec des prompts' en conception d'applications IA professionnelles et sur-mesure grâce à l'injection de contexte rigoureux.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Le LLM comme compresseur probabiliste : </w:t>
      </w:r>
      <w:r>
        <w:t>Le modèle ne pense pas comme un humain : il prédit le mot le plus probable. Sans contexte, il produit une réponse moyenne et fade. Le contexte contraint les probabilités vers votre identité unique.</w:t>
      </w:r>
    </w:p>
    <w:p>
      <w:r>
        <w:rPr>
          <w:b/>
        </w:rPr>
        <w:t xml:space="preserve">2. L'Exercice du Roast Positif pour extraire son style : </w:t>
      </w:r>
      <w:r>
        <w:t>Demander à l'IA de révéler le miroir de nos échanges pour en extraire un guide de style en 10 règles strictes (lexique métier, ton éditorial, posture).</w:t>
      </w:r>
    </w:p>
    <w:p>
      <w:r>
        <w:rPr>
          <w:b/>
        </w:rPr>
        <w:t xml:space="preserve">3. Pourquoi le Markdown (.md) surpasse le PDF et Word : </w:t>
      </w:r>
      <w:r>
        <w:t>Le PDF gaspille des milliers de tokens en parsing graphique. Word ajoute des métadonnées invisibles. Le Markdown est du texte pur léger, compris à 100% nativement par les LLMs.</w:t>
      </w:r>
    </w:p>
    <w:p>
      <w:r>
        <w:rPr>
          <w:b/>
        </w:rPr>
        <w:t xml:space="preserve">4. Graphismes Vectoriels (SVG) &amp; Vibe Coding : </w:t>
      </w:r>
      <w:r>
        <w:t>Faire générer du code SVG par l'IA au lieu d'images bitmap : modifiable à chaud, vectoriel, animable en CSS et ultra-léger.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Exécution du Prompt Officiel du Roast : </w:t>
      </w:r>
      <w:r>
        <w:t>Prompt partagé dans le chat par Milène : 'Fais un roast positif sur tout ce que tu sais de moi.' Extraction immédiate des tics et points forts de sa marque.</w:t>
      </w:r>
    </w:p>
    <w:p>
      <w:r>
        <w:rPr>
          <w:b/>
        </w:rPr>
        <w:t xml:space="preserve">Cas pratique 2 - Génération de design system avec getdesign.md : </w:t>
      </w:r>
      <w:r>
        <w:t>Formalisation d'une charte graphique complète en Markdown pur pour injection contextuelle dans ChatGPT ou Claude.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Claude 3.5 Sonnet, ChatGPT Plus, getdesign.md, Baserow, SVG Studio, Figma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00:46:53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Hello tout le monde, bienvenue pour cette session charnière 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00:56:39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Milène PAUL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: Fais un roast positif sur tout ce que tu sais de moi.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01:18:19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Ressource : https://getdesign.md/ pour générer vos styles en Markdown léger.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Exécuter le prompt du Roast sur son compte IA</w:t>
      </w:r>
    </w:p>
    <w:p>
      <w:pPr>
        <w:pStyle w:val="ListBullet"/>
      </w:pPr>
      <w:r>
        <w:t>Extraire son guide de style en 10 règles éditoriales</w:t>
      </w:r>
    </w:p>
    <w:p>
      <w:pPr>
        <w:pStyle w:val="ListBullet"/>
      </w:pPr>
      <w:r>
        <w:t>Générer sa charte graphique avec getdesign.md</w:t>
      </w:r>
    </w:p>
    <w:p>
      <w:pPr>
        <w:pStyle w:val="ListBullet"/>
      </w:pPr>
      <w:r>
        <w:t>Définir sa structure de données Baserow en CSV/JSON</w:t>
      </w:r>
    </w:p>
    <w:p>
      <w:pPr>
        <w:pStyle w:val="ListBullet"/>
      </w:pPr>
      <w:r>
        <w:t>Produire un premier asset graphique en SVG vectoriel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