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D6398F"/>
          <w:sz w:val="17"/>
        </w:rPr>
        <w:t>FORMATION OIDANEOS — CONCEPTEUR &amp; DÉVELOPPEUR D'APPLICATIONS IA NO-CODE</w:t>
      </w:r>
    </w:p>
    <w:p>
      <w:pPr>
        <w:spacing w:after="40"/>
      </w:pPr>
      <w:r>
        <w:rPr>
          <w:b/>
          <w:color w:val="4E1D82"/>
          <w:sz w:val="40"/>
        </w:rPr>
        <w:t>GUIDE PÉDAGOGIQUE ÉTALON (LIVE-TO-ASSET) — SESSION 5</w:t>
      </w:r>
    </w:p>
    <w:p>
      <w:pPr>
        <w:spacing w:after="240"/>
      </w:pPr>
      <w:r>
        <w:rPr>
          <w:i/>
          <w:color w:val="D6398F"/>
          <w:sz w:val="22"/>
        </w:rPr>
        <w:t>Session 5 : Bases de Données Relationnelles &amp; Baserow : Pourquoi Excel n'est pas une base de données : Modélisation, clés primaires (UUID), relations 1-N, CRUD, rollups et formules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Certification Visée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Concepteur &amp; Développeur d'Applications IA No-Code — OIDANEOS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Intervenant(s)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Pierre LACOMBE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Date &amp; Durée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06 Juillet 2026 (2h00 de Live)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Thématique Clé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Pourquoi Excel n'est pas une base de données : Modélisation, clés primaires (UUID), relations 1-N, CRUD, rollups et formules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Matière Source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Transcription intégrale mot-à-mot du direct Zoom &amp; échanges réels du chat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6D28A6"/>
          <w:sz w:val="28"/>
        </w:rPr>
        <w:t>1. Cadrage Pédagogique &amp; Pourquoi cette Séance est Déterminante</w:t>
      </w:r>
    </w:p>
    <w:p>
      <w:pPr>
        <w:spacing w:after="200"/>
      </w:pPr>
      <w:r>
        <w:t>Séance capitale pour la pérennité de n'importe quel projet applicatif. Pierre Lacombe démontre pourquoi 90% des prototypes No-Code s'effondrent lorsqu'ils tentent d'utiliser un tableur comme mémoire de stockage, et enseigne les règles strictes de la modélisation relationnelle dans Baserow.</w:t>
      </w:r>
    </w:p>
    <w:p>
      <w:pPr>
        <w:pStyle w:val="Heading1"/>
      </w:pPr>
      <w:r>
        <w:rPr>
          <w:color w:val="6D28A6"/>
          <w:sz w:val="28"/>
        </w:rPr>
        <w:t>2. Grand Décryptage Théorique &amp; Concepts Fondamentaux</w:t>
      </w:r>
    </w:p>
    <w:p>
      <w:pPr>
        <w:pStyle w:val="Heading2"/>
      </w:pPr>
      <w:r>
        <w:rPr>
          <w:color w:val="D6398F"/>
          <w:sz w:val="23"/>
        </w:rPr>
        <w:t>2.1. Tableur (Excel) vs Base de Données Relationnelle : La rupture conceptuelle</w:t>
      </w:r>
    </w:p>
    <w:p>
      <w:pPr>
        <w:spacing w:after="80"/>
      </w:pPr>
      <w:r>
        <w:t>Pierre rappelle les limites rédhibitoires d'un tableur pour une application en production :</w:t>
        <w:br/>
        <w:t>- Le tableur est permissif : une colonne peut mélanger du texte, des nombres et des dates sans contrôle d'intégrité.</w:t>
        <w:br/>
        <w:t>- La redondance destructrice : dans un tableur, pour enregistrer qu'un étudiant a suivi 5 séances, on duplique son nom, son email et son téléphone 5 fois. Si son email change, le risque d'incohérence est quasi-certain.</w:t>
        <w:br/>
        <w:t>- La base relationnelle sépare les entités : une table `Apprenants` unique, une table `Séances` unique, et une table de liaison `Émargements` qui associe les deux sans aucune duplication d'information.</w:t>
      </w:r>
    </w:p>
    <w:p>
      <w:pPr>
        <w:pStyle w:val="Heading2"/>
      </w:pPr>
      <w:r>
        <w:rPr>
          <w:color w:val="D6398F"/>
          <w:sz w:val="23"/>
        </w:rPr>
        <w:t>2.2. Clés Primaires (UUID) et Clés Étrangères</w:t>
      </w:r>
    </w:p>
    <w:p>
      <w:pPr>
        <w:spacing w:after="80"/>
      </w:pPr>
      <w:r>
        <w:t>Pourquoi ne jamais identifier un utilisateur par son nom ou son adresse email :</w:t>
        <w:br/>
        <w:t>- Les homonymes existent, et un utilisateur peut changer d'adresse email au cours de sa scolarité.</w:t>
        <w:br/>
        <w:t>- Utilisation de l'UUID (Universally Unique Identifier) : une chaîne hexadécimale aléatoire de 128 bits garantissant l'unicité mondiale absolue de chaque enregistrement.</w:t>
        <w:br/>
        <w:t>- La clé étrangère : le champ qui, dans la table fille, stocke l'UUID de la table mère pour matérialiser le lien relationnel 1-N.</w:t>
      </w:r>
    </w:p>
    <w:p>
      <w:pPr>
        <w:pStyle w:val="Heading2"/>
      </w:pPr>
      <w:r>
        <w:rPr>
          <w:color w:val="D6398F"/>
          <w:sz w:val="23"/>
        </w:rPr>
        <w:t>2.3. Le cycle universel CRUD (Create, Read, Update, Delete)</w:t>
      </w:r>
    </w:p>
    <w:p>
      <w:pPr>
        <w:spacing w:after="80"/>
      </w:pPr>
      <w:r>
        <w:t>Les 4 opérations atomiques qui structurent toute application informatique :</w:t>
        <w:br/>
        <w:t>- Create : insérer un nouvel utilisateur ou une nouvelle note.</w:t>
        <w:br/>
        <w:t>- Read : requêter et filtrer des lignes selon des critères précis (ex: 'les étudiants absents à la session 5').</w:t>
        <w:br/>
        <w:t>- Update : mettre à jour un statut ou incrémenter un score.</w:t>
        <w:br/>
        <w:t>- Delete : archiver ou supprimer un enregistrement dans le respect du RGPD.</w:t>
      </w:r>
    </w:p>
    <w:p>
      <w:pPr>
        <w:pStyle w:val="Heading2"/>
      </w:pPr>
      <w:r>
        <w:rPr>
          <w:color w:val="D6398F"/>
          <w:sz w:val="23"/>
        </w:rPr>
        <w:t>2.4. Champs avancés : Lookups, Rollups et Formules conditionnelles</w:t>
      </w:r>
    </w:p>
    <w:p>
      <w:pPr>
        <w:spacing w:after="80"/>
      </w:pPr>
      <w:r>
        <w:t>Exploiter la puissance de Baserow :</w:t>
        <w:br/>
        <w:t>- Champ lié (Lookup) : rapatrier instantanément une information de la table parente sans duplication.</w:t>
        <w:br/>
        <w:t>- Champ agrégé (Rollup) : calculer automatiquement la moyenne des notes, le nombre total de séances suivies ou la somme des heures réalisées.</w:t>
        <w:br/>
        <w:t>- Formules logiques : utiliser des expressions conditionnelles `if(field('score') &gt;= 10, 'Validé', 'Rattrapage')` directement au cœur de la base.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3. Cas Pratiques &amp; Méthodologie Appliquée</w:t>
      </w:r>
    </w:p>
    <w:p>
      <w:r>
        <w:rPr>
          <w:b/>
          <w:color w:val="4E1D82"/>
          <w:sz w:val="21"/>
        </w:rPr>
        <w:t>Cas pratique 1 — Création en direct de la base de données de formation sous Baserow</w:t>
      </w:r>
    </w:p>
    <w:p>
      <w:pPr>
        <w:spacing w:after="80"/>
      </w:pPr>
      <w:r>
        <w:t>Pierre modélise sous les yeux des apprenants l'architecture complète : Table `Stagiaires` (Nom, Prénom, Email, UUID) liée en 1-N à la Table `Émargements`, elle-même liée à la Table `Séances`.</w:t>
      </w:r>
    </w:p>
    <w:p>
      <w:r>
        <w:rPr>
          <w:b/>
          <w:color w:val="4E1D82"/>
          <w:sz w:val="21"/>
        </w:rPr>
        <w:t>Cas pratique 2 — Paramétrage de vues filtrées et de permissions</w:t>
      </w:r>
    </w:p>
    <w:p>
      <w:pPr>
        <w:spacing w:after="80"/>
      </w:pPr>
      <w:r>
        <w:t>Création d'une vue Kanban pour le suivi des livrables de projet, d'une vue Galerie pour l'annuaire de la cohorte et configuration de filtres stricts masquant les données confidentielles.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4. Outils &amp; Technologies Clés Manipulés</w:t>
      </w:r>
    </w:p>
    <w:p>
      <w:r>
        <w:rPr>
          <w:b/>
          <w:color w:val="1A1435"/>
          <w:sz w:val="20"/>
        </w:rPr>
        <w:t>Baserow Cloud / Self-Hosted • PostgreSQL • Airtable (Comparatif) • JSON Formatter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5. Pépites, Définitions &amp; Liens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Horodatage</w:t>
            </w:r>
          </w:p>
        </w:tc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Intervenant</w:t>
            </w:r>
          </w:p>
        </w:tc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Message &amp; Ressource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00:41:17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Anthony MACAL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Déjà utilisé dans mes projets professionnels précédents !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00:51:41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Anthony MACAL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Clé primaire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01:15:00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Pierre Lacombe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Le rollup permet d'agréger les données de tables liées sans dupliquer une seule ligne de données.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6D28A6"/>
          <w:sz w:val="28"/>
        </w:rPr>
        <w:t>6. Checklist d'Action Stagiaire (Livrables pour le Journal de Bord)</w:t>
      </w:r>
    </w:p>
    <w:p>
      <w:pPr>
        <w:pStyle w:val="ListBullet"/>
      </w:pPr>
      <w:r>
        <w:rPr>
          <w:sz w:val="19"/>
        </w:rPr>
        <w:t>Créer son workspace personnel sur Baserow</w:t>
      </w:r>
    </w:p>
    <w:p>
      <w:pPr>
        <w:pStyle w:val="ListBullet"/>
      </w:pPr>
      <w:r>
        <w:rPr>
          <w:sz w:val="19"/>
        </w:rPr>
        <w:t>Modéliser au minimum 2 tables interdépendantes reliées par un lien relationnel</w:t>
      </w:r>
    </w:p>
    <w:p>
      <w:pPr>
        <w:pStyle w:val="ListBullet"/>
      </w:pPr>
      <w:r>
        <w:rPr>
          <w:sz w:val="19"/>
        </w:rPr>
        <w:t>Configurer au moins un champ de type Rollup et un champ de type Formule</w:t>
      </w:r>
    </w:p>
    <w:p>
      <w:pPr>
        <w:pStyle w:val="ListBullet"/>
      </w:pPr>
      <w:r>
        <w:rPr>
          <w:sz w:val="19"/>
        </w:rPr>
        <w:t>Créer une vue filtrée répondant à un besoin métier de son projet</w:t>
      </w:r>
    </w:p>
    <w:p>
      <w:pPr>
        <w:pStyle w:val="ListBullet"/>
      </w:pPr>
      <w:r>
        <w:rPr>
          <w:sz w:val="19"/>
        </w:rPr>
        <w:t>Générer un token API avec les permissions adéquates pour les futurs branchements</w:t>
      </w:r>
    </w:p>
    <w:p>
      <w:pPr>
        <w:jc w:val="right"/>
      </w:pPr>
      <w:r>
        <w:rPr>
          <w:i/>
          <w:color w:val="8C88A6"/>
          <w:sz w:val="16"/>
        </w:rPr>
        <w:br/>
        <w:t>Document Pédagogique Officiel — OIDANEOS Live-to-Asset ©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