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43"/>
          <w:szCs w:val="43"/>
        </w:rPr>
      </w:pPr>
      <w:bookmarkStart w:colFirst="0" w:colLast="0" w:name="_fyri90u01hns" w:id="0"/>
      <w:bookmarkEnd w:id="0"/>
      <w:r w:rsidDel="00000000" w:rsidR="00000000" w:rsidRPr="00000000">
        <w:rPr>
          <w:b w:val="1"/>
          <w:color w:val="000000"/>
          <w:sz w:val="43"/>
          <w:szCs w:val="43"/>
          <w:rtl w:val="0"/>
        </w:rPr>
        <w:t xml:space="preserve">Layered Architecture With Diagram 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9yzi48ypg8jl" w:id="1"/>
      <w:bookmarkEnd w:id="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Layered Architecture Overview: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Presentation Layer: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This layer focuses on user interfaces and interaction.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Responsible for presenting information and receiving user inputs.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Includes UI components for players, coaches, managers, admins, and other stakeholders.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Application Layer: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Manages the business logic and rules of the system.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Enforces security, processes user requests, and coordinates interactions between different components.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Handles functionality like user authentication, training management, match and tournament management, etc.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Domain Layer: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Contains the core business logic and entities of the system.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Includes classes representing players, coaches, teams, etc.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Manages functionalities like performance analysis, scouting, recruitment, and communication tools.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Infrastructure Layer: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Manages the system's connection to external services and databases.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Includes functionalities for data storage, retrieval, and external integrations.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Ensures data security, encryption, and compliance with external regulations.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External Services Layer: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Integrates with external systems like cricket associations and tournament management platforms.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Ensures compliance with industry standards and secure communication with external services.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Technical Services Layer: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Handles technical aspects, including IT administration, system development, and maintenance.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Involves IT administrators, developers, and other technical personnel.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color w:val="374151"/>
          <w:sz w:val="26"/>
          <w:szCs w:val="26"/>
          <w:rtl w:val="0"/>
        </w:rPr>
        <w:t xml:space="preserve">Includes functionalities for regular backups, emergency recovery plans, and ongoing system updates.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2jrvazpeibj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5"/>
          <w:szCs w:val="35"/>
        </w:rPr>
      </w:pPr>
      <w:bookmarkStart w:colFirst="0" w:colLast="0" w:name="_srdbp76p09rk" w:id="3"/>
      <w:bookmarkEnd w:id="3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Layered Architecture Diagram: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Presentation layer </w:t>
            </w:r>
            <w:r w:rsidDel="00000000" w:rsidR="00000000" w:rsidRPr="00000000">
              <w:rPr>
                <w:rtl w:val="0"/>
              </w:rPr>
              <w:t xml:space="preserve">                        </w:t>
            </w:r>
          </w:p>
        </w:tc>
      </w:tr>
      <w:tr>
        <w:trPr>
          <w:cantSplit w:val="0"/>
          <w:trHeight w:val="21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UI Component for Players               Coaches               Managers         Admin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Players Profiles             Training Management        Communication Tools </w:t>
              <w:br w:type="textWrapping"/>
              <w:br w:type="textWrapping"/>
              <w:t xml:space="preserve">Document Management      Scouting &amp; Recruitment      Report &amp; Dashboard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Authentication &amp; Authorization         User Interfaces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Application Layer</w:t>
            </w:r>
          </w:p>
        </w:tc>
      </w:tr>
      <w:tr>
        <w:trPr>
          <w:cantSplit w:val="0"/>
          <w:trHeight w:val="20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Business Logic        User Request       Security &amp; Logistics Management </w:t>
              <w:br w:type="textWrapping"/>
              <w:br w:type="textWrapping"/>
              <w:t xml:space="preserve">Player Availability &amp; Selection           Security &amp; Data Protection </w:t>
              <w:br w:type="textWrapping"/>
              <w:br w:type="textWrapping"/>
              <w:t xml:space="preserve">Match &amp; Tournament Management      Injury Tracking  </w:t>
              <w:br w:type="textWrapping"/>
              <w:br w:type="textWrapping"/>
              <w:t xml:space="preserve">Performance Analysis     Communication Services     Security Services 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Domain Layer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Core Business Logic      Entities Domain        Players Domain </w:t>
              <w:br w:type="textWrapping"/>
              <w:br w:type="textWrapping"/>
              <w:t xml:space="preserve">Coaches Domain     Teams Domain   Scouting Domain    Recruitment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Domain      Communication Tools Domain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Data Access Layer / Database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Database for -</w:t>
              <w:br w:type="textWrapping"/>
              <w:t xml:space="preserve">                          Player Information       Training Schedules </w:t>
              <w:br w:type="textWrapping"/>
              <w:br w:type="textWrapping"/>
              <w:t xml:space="preserve">Match &amp; Tournament Information         Performance Data </w:t>
              <w:br w:type="textWrapping"/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Communication      Injury Records        Documents    </w:t>
              <w:br w:type="textWrapping"/>
              <w:br w:type="textWrapping"/>
              <w:t xml:space="preserve">Travel &amp; Logistics         Security &amp; Data Protection    Feedback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Infrastructure Layer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 Storage        Retrieval       External Integrations      Security </w:t>
              <w:br w:type="textWrapping"/>
              <w:br w:type="textWrapping"/>
              <w:t xml:space="preserve">Encryption      Compliance with Regulations         System Components</w:t>
              <w:br w:type="textWrapping"/>
              <w:br w:type="textWrapping"/>
              <w:t xml:space="preserve">Backup &amp; Recovery System          Database Management System </w:t>
              <w:br w:type="textWrapping"/>
              <w:br w:type="textWrapping"/>
              <w:t xml:space="preserve">System Scalability Components    Network Infrastructure  </w:t>
              <w:br w:type="textWrapping"/>
              <w:br w:type="textWrapping"/>
              <w:t xml:space="preserve">Budget Management Components         Compatibility Components </w:t>
              <w:br w:type="textWrapping"/>
              <w:br w:type="textWrapping"/>
              <w:t xml:space="preserve">Operational Support Components 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External Services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External Integrations with Cricket Associations </w:t>
              <w:br w:type="textWrapping"/>
              <w:t xml:space="preserve"> </w:t>
              <w:br w:type="textWrapping"/>
              <w:t xml:space="preserve">                  Tournament Management Platforms 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Technical Services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Administration          System Development        Updates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Regular Backups       Emergency Recovery Plans 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Utilities 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Notification Service      Search Index Service      </w:t>
              <w:br w:type="textWrapping"/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Performance Processing Service  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