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5139" w14:textId="77777777" w:rsidR="00B4016B" w:rsidRPr="00B4016B" w:rsidRDefault="00B4016B" w:rsidP="00B4016B">
      <w:r w:rsidRPr="00B4016B">
        <w:t>However, several limitations remain. The reliance on rule-based anomaly detection may restrict the system’s ability to identify more complex or subtle irregularities. Additionally, while the prototype performs well on anonymised datasets, real-world deployment would require further validation on larger and more diverse data sources. Future work could explore the integration of advanced deep learning models, such as transformer-based architectures, to enhance entity recognition and anomaly detection capabilities. Expanding the system to support real-time processing and cloud-native deployment would also improve scalability and practical applicability.</w:t>
      </w:r>
    </w:p>
    <w:p w14:paraId="3837E87A" w14:textId="77777777" w:rsidR="00B4016B" w:rsidRPr="00B4016B" w:rsidRDefault="00B4016B" w:rsidP="00B4016B">
      <w:r w:rsidRPr="00B4016B">
        <w:t>In conclusion, this project demonstrates that NLP-driven approaches can significantly enhance the efficiency and reliability of financial document analysis. While not a replacement for professional expertise, the system provides a strong foundation for intelligent, assistive technologies in financial auditing and review processes, with clear potential for further development and real-world adoption.</w:t>
      </w:r>
    </w:p>
    <w:p w14:paraId="1A594370" w14:textId="77777777" w:rsidR="007A5A75" w:rsidRDefault="007A5A75"/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7A"/>
    <w:rsid w:val="000434B0"/>
    <w:rsid w:val="001C1D65"/>
    <w:rsid w:val="006A1CAE"/>
    <w:rsid w:val="00757467"/>
    <w:rsid w:val="007A5A75"/>
    <w:rsid w:val="007C6A7A"/>
    <w:rsid w:val="00B4016B"/>
    <w:rsid w:val="00ED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6A13"/>
  <w15:chartTrackingRefBased/>
  <w15:docId w15:val="{B8B5AB53-0785-43CC-9B27-2B1F92AD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2</cp:revision>
  <dcterms:created xsi:type="dcterms:W3CDTF">2026-03-22T22:23:00Z</dcterms:created>
  <dcterms:modified xsi:type="dcterms:W3CDTF">2026-03-22T22:23:00Z</dcterms:modified>
</cp:coreProperties>
</file>