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B971" w14:textId="77777777" w:rsidR="002B2FC5" w:rsidRPr="002B2FC5" w:rsidRDefault="002B2FC5" w:rsidP="002B2FC5">
      <w:r w:rsidRPr="002B2FC5">
        <w:t xml:space="preserve">The evaluation of extraction performance reveals three key findings. Firstly, digitally generated PDF documents generally demonstrate high extraction reliability. When documents contain embedded text layers, the system </w:t>
      </w:r>
      <w:proofErr w:type="gramStart"/>
      <w:r w:rsidRPr="002B2FC5">
        <w:t>is able to</w:t>
      </w:r>
      <w:proofErr w:type="gramEnd"/>
      <w:r w:rsidRPr="002B2FC5">
        <w:t xml:space="preserve"> recover content accurately, allowing downstream NLP processes such as rule detection and classification to operate effectively. This results in consistent and reliable system behaviour across </w:t>
      </w:r>
      <w:proofErr w:type="gramStart"/>
      <w:r w:rsidRPr="002B2FC5">
        <w:t>the majority of</w:t>
      </w:r>
      <w:proofErr w:type="gramEnd"/>
      <w:r w:rsidRPr="002B2FC5">
        <w:t xml:space="preserve"> structured inputs.</w:t>
      </w:r>
    </w:p>
    <w:p w14:paraId="57F7E982" w14:textId="77777777" w:rsidR="002B2FC5" w:rsidRPr="002B2FC5" w:rsidRDefault="002B2FC5" w:rsidP="002B2FC5">
      <w:r w:rsidRPr="002B2FC5">
        <w:t>Secondly, documents that rely on Optical Character Recognition (OCR), particularly those that are image-heavy or scanned, present a significantly higher risk of extraction failure. This limitation is clearly illustrated by a representative ablation run in which a randomly selected uploaded PDF, consisting of 30 pages, produced zero extractable characters. This outcome highlights a critical weakness in handling certain document types and demonstrates the fragility of the extraction stage under less controlled conditions. Such cases are particularly important as they reflect realistic scenarios where document quality cannot be guaranteed.</w:t>
      </w:r>
    </w:p>
    <w:p w14:paraId="5CC608AD" w14:textId="77777777" w:rsidR="002B2FC5" w:rsidRPr="002B2FC5" w:rsidRDefault="002B2FC5" w:rsidP="002B2FC5">
      <w:r w:rsidRPr="002B2FC5">
        <w:t>Thirdly, even small extraction errors can have a substantial impact on downstream system behaviour. The ablation study results show that missing expected signals leads to measurable reductions in recall and F1-score across multiple variants. In practical terms, this indicates that incomplete or inaccurate extraction can suppress the activation of expected audit rules or alter the resulting risk classification. For example, if key financial values such as turnover, profit before tax, net assets, debt figures, or margin percentages are omitted or misinterpreted during extraction, the system may incorrectly classify the document as incomplete or fail to identify relevant financial risks.</w:t>
      </w:r>
    </w:p>
    <w:p w14:paraId="3447B6A1" w14:textId="77777777" w:rsidR="002B2FC5" w:rsidRPr="002B2FC5" w:rsidRDefault="002B2FC5" w:rsidP="002B2FC5">
      <w:r w:rsidRPr="002B2FC5">
        <w:t xml:space="preserve">These findings demonstrate that extraction quality is not merely a preprocessing concern, but a performance-critical dependency within the end-to-end NLP pipeline. The overall robustness of the system is dependent on both the successful recovery of textual content from diverse document formats and the accurate preservation of numerical and semantic information during extraction. The current evaluation approach captures this behaviour indirectly through expected-versus-predicted comparisons and case-level mismatch analysis, which reflect discrepancies </w:t>
      </w:r>
      <w:proofErr w:type="gramStart"/>
      <w:r w:rsidRPr="002B2FC5">
        <w:t>similar to</w:t>
      </w:r>
      <w:proofErr w:type="gramEnd"/>
      <w:r w:rsidRPr="002B2FC5">
        <w:t xml:space="preserve"> those measured by Word Error Rate (WER). However, it does not yet include formal token-level metrics such as substitution, insertion, or deletion rates.</w:t>
      </w:r>
    </w:p>
    <w:p w14:paraId="3E3619E7" w14:textId="77777777" w:rsidR="002B2FC5" w:rsidRPr="002B2FC5" w:rsidRDefault="002B2FC5" w:rsidP="002B2FC5">
      <w:r w:rsidRPr="002B2FC5">
        <w:t>Despite the strengths of the current evaluation, several limitations remain. The system does not currently compute formal token-level WER or character-level error rate (CER), which would provide a more precise quantification of extraction accuracy. Additionally, ground truth data is primarily available for the fixed labelled dataset, limiting the ability to evaluate extraction performance on real-world uploaded documents. Furthermore, OCR performance is highly variable and depends on factors such as scan quality, layout complexity, and document formatting.</w:t>
      </w:r>
    </w:p>
    <w:p w14:paraId="3C8C7D79" w14:textId="77777777" w:rsidR="002B2FC5" w:rsidRPr="002B2FC5" w:rsidRDefault="002B2FC5" w:rsidP="002B2FC5">
      <w:r w:rsidRPr="002B2FC5">
        <w:t>To address these limitations, several improvements are recommended for future work. These include the implementation of token-level alignment metrics such as WER or CER using a curated set of documents with verified transcripts, enabling more rigorous evaluation of extraction accuracy. Additionally, the introduction of numeric-specific error metrics, such as absolute and relative error for financial values, would provide deeper insight into the impact of extraction errors on downstream analysis. Further improvements could include stratifying evaluation results based on document type, distinguishing between digitally generated and OCR-based PDFs, and incorporating confidence intervals or per-document error distributions to better capture variability in system performance.</w:t>
      </w:r>
    </w:p>
    <w:p w14:paraId="3135B47E" w14:textId="77777777" w:rsidR="007A5A75" w:rsidRPr="002B2FC5" w:rsidRDefault="007A5A75" w:rsidP="002B2FC5"/>
    <w:sectPr w:rsidR="007A5A75" w:rsidRPr="002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E68"/>
    <w:multiLevelType w:val="multilevel"/>
    <w:tmpl w:val="40F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E0AF4"/>
    <w:multiLevelType w:val="multilevel"/>
    <w:tmpl w:val="B8E23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A20831"/>
    <w:multiLevelType w:val="multilevel"/>
    <w:tmpl w:val="EB4A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32F57"/>
    <w:multiLevelType w:val="multilevel"/>
    <w:tmpl w:val="8D40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F68E9"/>
    <w:multiLevelType w:val="multilevel"/>
    <w:tmpl w:val="E638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47585"/>
    <w:multiLevelType w:val="multilevel"/>
    <w:tmpl w:val="728286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F84425"/>
    <w:multiLevelType w:val="multilevel"/>
    <w:tmpl w:val="F6D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B3EC6"/>
    <w:multiLevelType w:val="multilevel"/>
    <w:tmpl w:val="D7AE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F0F7D"/>
    <w:multiLevelType w:val="multilevel"/>
    <w:tmpl w:val="D758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03AD7"/>
    <w:multiLevelType w:val="multilevel"/>
    <w:tmpl w:val="06400E3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672E19"/>
    <w:multiLevelType w:val="multilevel"/>
    <w:tmpl w:val="7AA4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43FF3"/>
    <w:multiLevelType w:val="multilevel"/>
    <w:tmpl w:val="386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C6729F"/>
    <w:multiLevelType w:val="multilevel"/>
    <w:tmpl w:val="0BAE51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8462F5"/>
    <w:multiLevelType w:val="multilevel"/>
    <w:tmpl w:val="43FEE6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F01B01"/>
    <w:multiLevelType w:val="multilevel"/>
    <w:tmpl w:val="3684C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A84A34"/>
    <w:multiLevelType w:val="multilevel"/>
    <w:tmpl w:val="F6EA1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F2B"/>
    <w:multiLevelType w:val="multilevel"/>
    <w:tmpl w:val="ED265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6C55EE"/>
    <w:multiLevelType w:val="multilevel"/>
    <w:tmpl w:val="BB6A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D74493"/>
    <w:multiLevelType w:val="multilevel"/>
    <w:tmpl w:val="169E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F17482"/>
    <w:multiLevelType w:val="multilevel"/>
    <w:tmpl w:val="E0C0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7E6546"/>
    <w:multiLevelType w:val="multilevel"/>
    <w:tmpl w:val="03901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4D0414"/>
    <w:multiLevelType w:val="multilevel"/>
    <w:tmpl w:val="60D40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2727692">
    <w:abstractNumId w:val="1"/>
  </w:num>
  <w:num w:numId="2" w16cid:durableId="1852987858">
    <w:abstractNumId w:val="0"/>
  </w:num>
  <w:num w:numId="3" w16cid:durableId="786702811">
    <w:abstractNumId w:val="16"/>
  </w:num>
  <w:num w:numId="4" w16cid:durableId="159778186">
    <w:abstractNumId w:val="2"/>
  </w:num>
  <w:num w:numId="5" w16cid:durableId="292827615">
    <w:abstractNumId w:val="14"/>
  </w:num>
  <w:num w:numId="6" w16cid:durableId="1813328223">
    <w:abstractNumId w:val="21"/>
  </w:num>
  <w:num w:numId="7" w16cid:durableId="1237672147">
    <w:abstractNumId w:val="15"/>
  </w:num>
  <w:num w:numId="8" w16cid:durableId="1927878212">
    <w:abstractNumId w:val="17"/>
  </w:num>
  <w:num w:numId="9" w16cid:durableId="1745957905">
    <w:abstractNumId w:val="19"/>
  </w:num>
  <w:num w:numId="10" w16cid:durableId="1730494362">
    <w:abstractNumId w:val="12"/>
  </w:num>
  <w:num w:numId="11" w16cid:durableId="181480871">
    <w:abstractNumId w:val="11"/>
  </w:num>
  <w:num w:numId="12" w16cid:durableId="790324141">
    <w:abstractNumId w:val="4"/>
  </w:num>
  <w:num w:numId="13" w16cid:durableId="524707212">
    <w:abstractNumId w:val="9"/>
  </w:num>
  <w:num w:numId="14" w16cid:durableId="1747409810">
    <w:abstractNumId w:val="20"/>
  </w:num>
  <w:num w:numId="15" w16cid:durableId="168912106">
    <w:abstractNumId w:val="10"/>
  </w:num>
  <w:num w:numId="16" w16cid:durableId="1148866846">
    <w:abstractNumId w:val="5"/>
  </w:num>
  <w:num w:numId="17" w16cid:durableId="61954431">
    <w:abstractNumId w:val="8"/>
  </w:num>
  <w:num w:numId="18" w16cid:durableId="1529947606">
    <w:abstractNumId w:val="6"/>
  </w:num>
  <w:num w:numId="19" w16cid:durableId="1955672300">
    <w:abstractNumId w:val="13"/>
  </w:num>
  <w:num w:numId="20" w16cid:durableId="1317758558">
    <w:abstractNumId w:val="3"/>
  </w:num>
  <w:num w:numId="21" w16cid:durableId="1113935477">
    <w:abstractNumId w:val="18"/>
  </w:num>
  <w:num w:numId="22" w16cid:durableId="3915794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4DC"/>
    <w:rsid w:val="00053AEC"/>
    <w:rsid w:val="00076935"/>
    <w:rsid w:val="001C1D65"/>
    <w:rsid w:val="002B2FC5"/>
    <w:rsid w:val="005B34DC"/>
    <w:rsid w:val="006A1CAE"/>
    <w:rsid w:val="00757467"/>
    <w:rsid w:val="007A5A75"/>
    <w:rsid w:val="00ED659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E130"/>
  <w15:chartTrackingRefBased/>
  <w15:docId w15:val="{40E00583-EC62-4A2B-9D40-BC56D0792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34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4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4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4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4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4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4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4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4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4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34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34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34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34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34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34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34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34DC"/>
    <w:rPr>
      <w:rFonts w:eastAsiaTheme="majorEastAsia" w:cstheme="majorBidi"/>
      <w:color w:val="272727" w:themeColor="text1" w:themeTint="D8"/>
    </w:rPr>
  </w:style>
  <w:style w:type="paragraph" w:styleId="Title">
    <w:name w:val="Title"/>
    <w:basedOn w:val="Normal"/>
    <w:next w:val="Normal"/>
    <w:link w:val="TitleChar"/>
    <w:uiPriority w:val="10"/>
    <w:qFormat/>
    <w:rsid w:val="005B34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4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34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4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34DC"/>
    <w:pPr>
      <w:spacing w:before="160"/>
      <w:jc w:val="center"/>
    </w:pPr>
    <w:rPr>
      <w:i/>
      <w:iCs/>
      <w:color w:val="404040" w:themeColor="text1" w:themeTint="BF"/>
    </w:rPr>
  </w:style>
  <w:style w:type="character" w:customStyle="1" w:styleId="QuoteChar">
    <w:name w:val="Quote Char"/>
    <w:basedOn w:val="DefaultParagraphFont"/>
    <w:link w:val="Quote"/>
    <w:uiPriority w:val="29"/>
    <w:rsid w:val="005B34DC"/>
    <w:rPr>
      <w:i/>
      <w:iCs/>
      <w:color w:val="404040" w:themeColor="text1" w:themeTint="BF"/>
    </w:rPr>
  </w:style>
  <w:style w:type="paragraph" w:styleId="ListParagraph">
    <w:name w:val="List Paragraph"/>
    <w:basedOn w:val="Normal"/>
    <w:uiPriority w:val="34"/>
    <w:qFormat/>
    <w:rsid w:val="005B34DC"/>
    <w:pPr>
      <w:ind w:left="720"/>
      <w:contextualSpacing/>
    </w:pPr>
  </w:style>
  <w:style w:type="character" w:styleId="IntenseEmphasis">
    <w:name w:val="Intense Emphasis"/>
    <w:basedOn w:val="DefaultParagraphFont"/>
    <w:uiPriority w:val="21"/>
    <w:qFormat/>
    <w:rsid w:val="005B34DC"/>
    <w:rPr>
      <w:i/>
      <w:iCs/>
      <w:color w:val="0F4761" w:themeColor="accent1" w:themeShade="BF"/>
    </w:rPr>
  </w:style>
  <w:style w:type="paragraph" w:styleId="IntenseQuote">
    <w:name w:val="Intense Quote"/>
    <w:basedOn w:val="Normal"/>
    <w:next w:val="Normal"/>
    <w:link w:val="IntenseQuoteChar"/>
    <w:uiPriority w:val="30"/>
    <w:qFormat/>
    <w:rsid w:val="005B34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4DC"/>
    <w:rPr>
      <w:i/>
      <w:iCs/>
      <w:color w:val="0F4761" w:themeColor="accent1" w:themeShade="BF"/>
    </w:rPr>
  </w:style>
  <w:style w:type="character" w:styleId="IntenseReference">
    <w:name w:val="Intense Reference"/>
    <w:basedOn w:val="DefaultParagraphFont"/>
    <w:uiPriority w:val="32"/>
    <w:qFormat/>
    <w:rsid w:val="005B34DC"/>
    <w:rPr>
      <w:b/>
      <w:bCs/>
      <w:smallCaps/>
      <w:color w:val="0F4761" w:themeColor="accent1" w:themeShade="BF"/>
      <w:spacing w:val="5"/>
    </w:rPr>
  </w:style>
  <w:style w:type="character" w:styleId="Hyperlink">
    <w:name w:val="Hyperlink"/>
    <w:basedOn w:val="DefaultParagraphFont"/>
    <w:uiPriority w:val="99"/>
    <w:unhideWhenUsed/>
    <w:rsid w:val="005B34DC"/>
    <w:rPr>
      <w:color w:val="467886" w:themeColor="hyperlink"/>
      <w:u w:val="single"/>
    </w:rPr>
  </w:style>
  <w:style w:type="character" w:styleId="UnresolvedMention">
    <w:name w:val="Unresolved Mention"/>
    <w:basedOn w:val="DefaultParagraphFont"/>
    <w:uiPriority w:val="99"/>
    <w:semiHidden/>
    <w:unhideWhenUsed/>
    <w:rsid w:val="005B34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2</Pages>
  <Words>576</Words>
  <Characters>3287</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3</cp:revision>
  <dcterms:created xsi:type="dcterms:W3CDTF">2026-03-24T00:45:00Z</dcterms:created>
  <dcterms:modified xsi:type="dcterms:W3CDTF">2026-03-24T01:24:00Z</dcterms:modified>
</cp:coreProperties>
</file>