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D13D" w14:textId="3E1C3EC5" w:rsidR="00FF5416" w:rsidRDefault="006216B3" w:rsidP="006216B3">
      <w:pPr>
        <w:pStyle w:val="Title"/>
      </w:pPr>
      <w:r>
        <w:t>Lecture 3</w:t>
      </w:r>
    </w:p>
    <w:p w14:paraId="5CA0EFF8" w14:textId="001A8A53" w:rsidR="003F0E00" w:rsidRPr="003F0E00" w:rsidRDefault="003F0E00" w:rsidP="003F0E00">
      <w:r>
        <w:t>Scribe – Deirdre Cleary</w:t>
      </w:r>
    </w:p>
    <w:p w14:paraId="5FAAD040" w14:textId="77777777" w:rsidR="006216B3" w:rsidRDefault="006216B3" w:rsidP="005F5D46">
      <w:r>
        <w:t>Neurons are responsible for performing actions in the brain.</w:t>
      </w:r>
    </w:p>
    <w:p w14:paraId="3703FED8" w14:textId="77777777" w:rsidR="006216B3" w:rsidRDefault="006216B3" w:rsidP="005F5D46">
      <w:r>
        <w:t>They account for &lt;10% of cells in the brain.</w:t>
      </w:r>
    </w:p>
    <w:p w14:paraId="2F54734B" w14:textId="77777777" w:rsidR="006216B3" w:rsidRDefault="006216B3" w:rsidP="005F5D46">
      <w:r>
        <w:t>The rest of the cells are called glia</w:t>
      </w:r>
      <w:r w:rsidR="00057EE7">
        <w:t>.</w:t>
      </w:r>
    </w:p>
    <w:p w14:paraId="55D7E162" w14:textId="77777777" w:rsidR="006216B3" w:rsidRDefault="005F5D46" w:rsidP="003D5613">
      <w:pPr>
        <w:keepNext/>
      </w:pPr>
      <w:r>
        <w:rPr>
          <w:noProof/>
        </w:rPr>
        <w:drawing>
          <wp:inline distT="0" distB="0" distL="0" distR="0" wp14:anchorId="28EBDF35" wp14:editId="7BDEC5B3">
            <wp:extent cx="5731510" cy="2572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062" w14:textId="4FE8FD6D" w:rsidR="00532104" w:rsidRDefault="00532104" w:rsidP="006216B3">
      <w:r>
        <w:t>Please note that I added the labels for convenience to add extra notes and that they were not part of Barak’s diagram.</w:t>
      </w:r>
    </w:p>
    <w:p w14:paraId="55EE3DF9" w14:textId="51D057C2" w:rsidR="00801CB0" w:rsidRDefault="00801CB0" w:rsidP="006216B3">
      <w:r>
        <w:t>A – A reservoir of salt with some voltage difference between the inside and the outside (</w:t>
      </w:r>
      <w:r>
        <w:rPr>
          <w:rFonts w:cstheme="minorHAnsi"/>
        </w:rPr>
        <w:t>≈</w:t>
      </w:r>
      <w:r>
        <w:t>65 to 70 mV)</w:t>
      </w:r>
      <w:r w:rsidR="00057EE7">
        <w:t>.</w:t>
      </w:r>
    </w:p>
    <w:p w14:paraId="2FCC5D56" w14:textId="77777777" w:rsidR="00801CB0" w:rsidRDefault="00801CB0" w:rsidP="006216B3">
      <w:r>
        <w:t>B – A gate (blown up in size) which lets Na</w:t>
      </w:r>
      <w:r>
        <w:rPr>
          <w:vertAlign w:val="superscript"/>
        </w:rPr>
        <w:t>+</w:t>
      </w:r>
      <w:r>
        <w:t xml:space="preserve"> ions in. The state diagram below shows that the gate changes from closed to open </w:t>
      </w:r>
      <w:proofErr w:type="gramStart"/>
      <w:r>
        <w:t>a</w:t>
      </w:r>
      <w:r w:rsidR="005F5D46">
        <w:t>s a result of</w:t>
      </w:r>
      <w:proofErr w:type="gramEnd"/>
      <w:r w:rsidR="005F5D46">
        <w:t xml:space="preserve"> some transmitter.</w:t>
      </w:r>
    </w:p>
    <w:p w14:paraId="4E258AF3" w14:textId="77777777" w:rsidR="00801CB0" w:rsidRDefault="00801CB0" w:rsidP="006216B3">
      <w:r>
        <w:t xml:space="preserve">C – The area marked by C is the spike initiation zone. Here there are a series of voltage sensitive ion channels which depend on voltage in the membrane. Along the axon there are </w:t>
      </w:r>
      <w:proofErr w:type="gramStart"/>
      <w:r>
        <w:t>a number of</w:t>
      </w:r>
      <w:proofErr w:type="gramEnd"/>
      <w:r>
        <w:t xml:space="preserve"> </w:t>
      </w:r>
      <w:r w:rsidR="00670ECB">
        <w:t>myelin sheaths followed by ion channels which propagate the spike along.</w:t>
      </w:r>
    </w:p>
    <w:p w14:paraId="11507CE6" w14:textId="77777777" w:rsidR="00670ECB" w:rsidRDefault="00670ECB" w:rsidP="006216B3">
      <w:r>
        <w:t xml:space="preserve">D – A state diagram which shows </w:t>
      </w:r>
      <w:r w:rsidR="005F5D46">
        <w:t>the transition of an ion channel from closed to open to K (when V &gt; -40mV) and back.</w:t>
      </w:r>
    </w:p>
    <w:p w14:paraId="57D43741" w14:textId="77777777" w:rsidR="00670ECB" w:rsidRDefault="00670ECB" w:rsidP="006216B3">
      <w:r>
        <w:t xml:space="preserve">E – A state diagram which shows the transition of </w:t>
      </w:r>
      <w:r w:rsidR="005F5D46">
        <w:t>an ion channel</w:t>
      </w:r>
      <w:r>
        <w:t xml:space="preserve"> from closed, to open to Na (when V &gt; 5mV) </w:t>
      </w:r>
      <w:r w:rsidR="005F5D46">
        <w:t>which sends V way up, to inactivated for some time.</w:t>
      </w:r>
    </w:p>
    <w:p w14:paraId="03589F32" w14:textId="77777777" w:rsidR="00670ECB" w:rsidRDefault="00670ECB" w:rsidP="006216B3">
      <w:r>
        <w:t>Neurons expend a lot of energy. They expend K ions when there are more inside than out, or</w:t>
      </w:r>
      <w:r w:rsidR="005F5D46">
        <w:t xml:space="preserve"> take in</w:t>
      </w:r>
      <w:r>
        <w:t xml:space="preserve"> Na ions when there are more outside than in.</w:t>
      </w:r>
    </w:p>
    <w:p w14:paraId="79DFE7D3" w14:textId="77777777" w:rsidR="005F5D46" w:rsidRDefault="005F5D46" w:rsidP="005F5D46">
      <w:pPr>
        <w:pStyle w:val="Heading1"/>
      </w:pPr>
      <w:r>
        <w:t>Abstracting to a computer</w:t>
      </w:r>
    </w:p>
    <w:p w14:paraId="1DCD7F5E" w14:textId="77777777" w:rsidR="005F5D46" w:rsidRDefault="005F5D46" w:rsidP="005F5D46">
      <w:r>
        <w:t>McCulloch and Pitts developed a neuron model in 1943.</w:t>
      </w:r>
    </w:p>
    <w:p w14:paraId="6F9BFA69" w14:textId="77777777" w:rsidR="005F5D46" w:rsidRDefault="005F5D46" w:rsidP="005F5D46">
      <w:r>
        <w:t xml:space="preserve">They suggested that </w:t>
      </w:r>
      <w:r w:rsidR="00314EE7">
        <w:t>voltage is a linear sum of charges applied to synapses.</w:t>
      </w:r>
    </w:p>
    <w:p w14:paraId="4DE27000" w14:textId="77777777" w:rsidR="005F5D46" w:rsidRDefault="005F5D46" w:rsidP="005F5D46">
      <w:r>
        <w:lastRenderedPageBreak/>
        <w:t>At the time the delays that occur in the brain did not seem unreasonable to model as computers at the time were quite slow themselves.</w:t>
      </w:r>
    </w:p>
    <w:p w14:paraId="02EF9289" w14:textId="77777777" w:rsidR="00314EE7" w:rsidRDefault="00314EE7" w:rsidP="00314EE7">
      <w:pPr>
        <w:pStyle w:val="Heading1"/>
      </w:pPr>
      <w:r>
        <w:t>Synapses</w:t>
      </w:r>
    </w:p>
    <w:p w14:paraId="3BD53FC7" w14:textId="77777777" w:rsidR="00314EE7" w:rsidRDefault="00314EE7" w:rsidP="00314EE7">
      <w:r>
        <w:rPr>
          <w:noProof/>
        </w:rPr>
        <w:drawing>
          <wp:inline distT="0" distB="0" distL="0" distR="0" wp14:anchorId="2C534EE0" wp14:editId="1305C21E">
            <wp:extent cx="2263140" cy="2446253"/>
            <wp:effectExtent l="0" t="0" r="3810" b="0"/>
            <wp:docPr id="8" name="Picture 8" descr="https://scontent.flhr5-1.fna.fbcdn.net/v/t35.0-12/22016787_1536368766420638_1106831794_o.jpg?oh=4b4f8aaf6c7003a06c3529b21883f056&amp;oe=59CAF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lhr5-1.fna.fbcdn.net/v/t35.0-12/22016787_1536368766420638_1106831794_o.jpg?oh=4b4f8aaf6c7003a06c3529b21883f056&amp;oe=59CAFB8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02" t="14183" r="36821" b="41855"/>
                    <a:stretch/>
                  </pic:blipFill>
                  <pic:spPr bwMode="auto">
                    <a:xfrm>
                      <a:off x="0" y="0"/>
                      <a:ext cx="2271689" cy="245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C7D00" w14:textId="77777777" w:rsidR="00314EE7" w:rsidRPr="00314EE7" w:rsidRDefault="00314EE7" w:rsidP="00314EE7">
      <w:r>
        <w:t>Or for a clearer image,</w:t>
      </w:r>
    </w:p>
    <w:p w14:paraId="37545353" w14:textId="77777777" w:rsidR="00670ECB" w:rsidRDefault="00056FBB" w:rsidP="006216B3">
      <w:r>
        <w:rPr>
          <w:noProof/>
        </w:rPr>
        <w:drawing>
          <wp:inline distT="0" distB="0" distL="0" distR="0" wp14:anchorId="5EF4AB19" wp14:editId="6B54D2BE">
            <wp:extent cx="4709160" cy="2496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587" cy="25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6767" w14:textId="77777777" w:rsidR="00314EE7" w:rsidRDefault="00314EE7" w:rsidP="006216B3">
      <w:r>
        <w:t>Here the variable strength (w) is how much charge is injected.</w:t>
      </w:r>
    </w:p>
    <w:p w14:paraId="5244A280" w14:textId="77777777" w:rsidR="00314EE7" w:rsidRDefault="00314EE7" w:rsidP="006216B3">
      <w:r>
        <w:t xml:space="preserve">We can use </w:t>
      </w:r>
      <w:proofErr w:type="gramStart"/>
      <w:r>
        <w:t>a number of</w:t>
      </w:r>
      <w:proofErr w:type="gramEnd"/>
      <w:r>
        <w:t xml:space="preserve"> represe</w:t>
      </w:r>
      <w:r w:rsidR="00056FBB">
        <w:t>ntations for the output, z.</w:t>
      </w:r>
    </w:p>
    <w:p w14:paraId="2E1AD84D" w14:textId="77777777" w:rsidR="00056FBB" w:rsidRPr="00056FBB" w:rsidRDefault="00056FBB" w:rsidP="00056FB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z=sign(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14:paraId="56E8C69B" w14:textId="77777777" w:rsidR="00056FBB" w:rsidRDefault="00056FBB" w:rsidP="00056FBB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z=s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rFonts w:eastAsiaTheme="minorEastAsia"/>
        </w:rPr>
        <w:t xml:space="preserve"> </w:t>
      </w:r>
    </w:p>
    <w:p w14:paraId="3B1810D6" w14:textId="77777777" w:rsidR="00056FBB" w:rsidRPr="00056FBB" w:rsidRDefault="00056FBB" w:rsidP="00056FBB">
      <w:pPr>
        <w:spacing w:after="0"/>
        <w:ind w:left="720"/>
      </w:pPr>
      <w:r>
        <w:t xml:space="preserve">where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y&lt;1   0</m:t>
                </m:r>
              </m:e>
              <m:e>
                <m:r>
                  <w:rPr>
                    <w:rFonts w:ascii="Cambria Math" w:hAnsi="Cambria Math"/>
                  </w:rPr>
                  <m:t>y&gt;1   1</m:t>
                </m:r>
              </m:e>
            </m:eqArr>
          </m:e>
        </m:d>
      </m:oMath>
    </w:p>
    <w:p w14:paraId="254AA421" w14:textId="77777777" w:rsidR="00056FBB" w:rsidRPr="00447077" w:rsidRDefault="00447077" w:rsidP="0044707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y=sign(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14:paraId="3B875D48" w14:textId="77777777" w:rsidR="00447077" w:rsidRPr="00447077" w:rsidRDefault="00447077" w:rsidP="00447077">
      <w:pPr>
        <w:pStyle w:val="ListParagraph"/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z=[y&gt;0]</m:t>
          </m:r>
        </m:oMath>
      </m:oMathPara>
    </w:p>
    <w:p w14:paraId="53125E15" w14:textId="77777777" w:rsidR="00447077" w:rsidRPr="00447077" w:rsidRDefault="00447077" w:rsidP="00447077">
      <w:pPr>
        <w:pStyle w:val="ListParagraph"/>
        <w:numPr>
          <w:ilvl w:val="0"/>
          <w:numId w:val="6"/>
        </w:numPr>
      </w:pPr>
      <w:r>
        <w:t>Knuth notation</w:t>
      </w:r>
    </w:p>
    <w:p w14:paraId="02B03E0C" w14:textId="77777777" w:rsidR="00447077" w:rsidRPr="00447077" w:rsidRDefault="00447077" w:rsidP="00447077">
      <w:pPr>
        <w:pStyle w:val="ListParagraph"/>
        <w:numPr>
          <w:ilvl w:val="0"/>
          <w:numId w:val="6"/>
        </w:numPr>
      </w:pPr>
      <w:r>
        <w:t>+/- 1 depending on the Boolean in []</w:t>
      </w:r>
    </w:p>
    <w:p w14:paraId="3E4913D9" w14:textId="77777777" w:rsidR="00447077" w:rsidRPr="00447077" w:rsidRDefault="00447077" w:rsidP="00447077">
      <w:r>
        <w:t xml:space="preserve">Note that instead of 0 we can use some threshold </w:t>
      </w:r>
      <w:r>
        <w:rPr>
          <w:rFonts w:cstheme="minorHAnsi"/>
        </w:rPr>
        <w:t>θ</w:t>
      </w:r>
      <w:r>
        <w:t>.</w:t>
      </w:r>
    </w:p>
    <w:p w14:paraId="148B3C3C" w14:textId="77777777" w:rsidR="00447077" w:rsidRDefault="00447077" w:rsidP="006216B3">
      <w:pPr>
        <w:rPr>
          <w:rFonts w:cstheme="minorHAnsi"/>
        </w:rPr>
      </w:pPr>
      <w:r>
        <w:t>Free parameters – w</w:t>
      </w:r>
      <w:r>
        <w:rPr>
          <w:vertAlign w:val="subscript"/>
        </w:rPr>
        <w:t>1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w</w:t>
      </w:r>
      <w:r>
        <w:rPr>
          <w:vertAlign w:val="subscript"/>
        </w:rPr>
        <w:t>n</w:t>
      </w:r>
      <w:proofErr w:type="spellEnd"/>
      <w:r>
        <w:t xml:space="preserve"> and </w:t>
      </w:r>
      <w:r>
        <w:rPr>
          <w:rFonts w:cstheme="minorHAnsi"/>
        </w:rPr>
        <w:t>θ.</w:t>
      </w:r>
    </w:p>
    <w:p w14:paraId="3C929074" w14:textId="77777777" w:rsidR="00447077" w:rsidRDefault="00447077" w:rsidP="006216B3">
      <w:pPr>
        <w:rPr>
          <w:rFonts w:eastAsiaTheme="minorEastAsia" w:cstheme="minorHAnsi"/>
        </w:rPr>
      </w:pPr>
      <w:r>
        <w:rPr>
          <w:rFonts w:cstheme="minorHAnsi"/>
        </w:rPr>
        <w:lastRenderedPageBreak/>
        <w:t>Input – 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… 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 ϵ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</m:sSubSup>
      </m:oMath>
      <w:r w:rsidR="003D5613">
        <w:rPr>
          <w:rFonts w:eastAsiaTheme="minorEastAsia" w:cstheme="minorHAnsi"/>
        </w:rPr>
        <w:t xml:space="preserve"> or maybe </w:t>
      </w:r>
      <w:r w:rsidR="003D5613">
        <w:rPr>
          <w:rFonts w:cstheme="minorHAnsi"/>
        </w:rPr>
        <w:t xml:space="preserve">ϵ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5DBC96FE" w14:textId="77777777" w:rsidR="003D5613" w:rsidRDefault="003D5613" w:rsidP="003D5613">
      <w:pPr>
        <w:pStyle w:val="ListParagraph"/>
        <w:numPr>
          <w:ilvl w:val="0"/>
          <w:numId w:val="6"/>
        </w:numPr>
      </w:pPr>
      <w:r>
        <w:t>Outputs of other neurons</w:t>
      </w:r>
      <w:r w:rsidR="00057EE7">
        <w:t>.</w:t>
      </w:r>
    </w:p>
    <w:p w14:paraId="26F97AD9" w14:textId="77777777" w:rsidR="003D5613" w:rsidRDefault="003D5613" w:rsidP="003D5613">
      <w:r>
        <w:t>Inputs to data set live in input space</w:t>
      </w:r>
      <w:r w:rsidR="00057EE7">
        <w:t>.</w:t>
      </w:r>
    </w:p>
    <w:p w14:paraId="4BEA91E0" w14:textId="77777777" w:rsidR="003D5613" w:rsidRDefault="003D5613" w:rsidP="003D5613">
      <w:r>
        <w:rPr>
          <w:noProof/>
        </w:rPr>
        <w:drawing>
          <wp:inline distT="0" distB="0" distL="0" distR="0" wp14:anchorId="3025BC1C" wp14:editId="32AE4607">
            <wp:extent cx="401955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1D50" w14:textId="77777777" w:rsidR="003D5613" w:rsidRDefault="003D5613" w:rsidP="003D5613">
      <w:r>
        <w:t>(Excuse the blurry image. Signs shown are for XOR case)</w:t>
      </w:r>
    </w:p>
    <w:p w14:paraId="56D03EDB" w14:textId="77777777" w:rsidR="003D5613" w:rsidRDefault="003D5613" w:rsidP="003D5613">
      <w:r>
        <w:t>Note that the graph above is in 2D rather than n-dimensions as it was being drawn on the blackboard.</w:t>
      </w:r>
    </w:p>
    <w:p w14:paraId="0E084BA1" w14:textId="77777777" w:rsidR="003D5613" w:rsidRDefault="003D5613" w:rsidP="003D5613">
      <w:r>
        <w:t>What Boolean functions can it compute?</w:t>
      </w:r>
      <w:bookmarkStart w:id="0" w:name="_GoBack"/>
      <w:bookmarkEnd w:id="0"/>
    </w:p>
    <w:p w14:paraId="6F4A05ED" w14:textId="77777777" w:rsidR="007A058E" w:rsidRDefault="00057EE7" w:rsidP="003D5613">
      <w:r>
        <w:rPr>
          <w:noProof/>
        </w:rPr>
        <w:drawing>
          <wp:inline distT="0" distB="0" distL="0" distR="0" wp14:anchorId="62C15BCC" wp14:editId="2EEB9879">
            <wp:extent cx="3017520" cy="2547566"/>
            <wp:effectExtent l="0" t="0" r="0" b="5715"/>
            <wp:docPr id="11" name="Picture 11" descr="https://scontent.flhr5-1.fna.fbcdn.net/v/t35.0-12/22015602_1536368816420633_1384909468_o.jpg?oh=e7b2ac767346fcf530db1814e43d3ba5&amp;oe=59CB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lhr5-1.fna.fbcdn.net/v/t35.0-12/22015602_1536368816420633_1384909468_o.jpg?oh=e7b2ac767346fcf530db1814e43d3ba5&amp;oe=59CB190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7" r="14761" b="34528"/>
                    <a:stretch/>
                  </pic:blipFill>
                  <pic:spPr bwMode="auto">
                    <a:xfrm>
                      <a:off x="0" y="0"/>
                      <a:ext cx="3023909" cy="255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235E9" w14:textId="77777777" w:rsidR="00057EE7" w:rsidRDefault="00057EE7" w:rsidP="003D5613">
      <w:r>
        <w:t>Or without the glare,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709"/>
      </w:tblGrid>
      <w:tr w:rsidR="00057EE7" w14:paraId="1C3CCB46" w14:textId="77777777" w:rsidTr="002D118B">
        <w:tc>
          <w:tcPr>
            <w:tcW w:w="1413" w:type="dxa"/>
          </w:tcPr>
          <w:p w14:paraId="6C6AD2D4" w14:textId="77777777" w:rsidR="00057EE7" w:rsidRDefault="00057EE7" w:rsidP="003D5613">
            <w:r>
              <w:t>Expression</w:t>
            </w:r>
          </w:p>
        </w:tc>
        <w:tc>
          <w:tcPr>
            <w:tcW w:w="709" w:type="dxa"/>
          </w:tcPr>
          <w:p w14:paraId="59270F24" w14:textId="77777777" w:rsidR="00057EE7" w:rsidRPr="00057EE7" w:rsidRDefault="00057EE7" w:rsidP="003D5613">
            <w:r>
              <w:t>w</w:t>
            </w:r>
            <w:r>
              <w:rPr>
                <w:vertAlign w:val="subscript"/>
              </w:rPr>
              <w:t>1</w:t>
            </w:r>
          </w:p>
        </w:tc>
        <w:tc>
          <w:tcPr>
            <w:tcW w:w="708" w:type="dxa"/>
          </w:tcPr>
          <w:p w14:paraId="4A7CC94B" w14:textId="77777777" w:rsidR="00057EE7" w:rsidRDefault="00057EE7" w:rsidP="003D5613">
            <w:r>
              <w:t>w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30432DB2" w14:textId="77777777" w:rsidR="00057EE7" w:rsidRDefault="00057EE7" w:rsidP="003D5613">
            <w:r>
              <w:rPr>
                <w:rFonts w:cstheme="minorHAnsi"/>
              </w:rPr>
              <w:t>Θ</w:t>
            </w:r>
          </w:p>
        </w:tc>
      </w:tr>
      <w:tr w:rsidR="00057EE7" w14:paraId="04AD0AB2" w14:textId="77777777" w:rsidTr="002D118B">
        <w:tc>
          <w:tcPr>
            <w:tcW w:w="1413" w:type="dxa"/>
          </w:tcPr>
          <w:p w14:paraId="634F0C74" w14:textId="77777777" w:rsidR="00057EE7" w:rsidRDefault="00057EE7" w:rsidP="003D5613">
            <w:r>
              <w:t>True</w:t>
            </w:r>
          </w:p>
        </w:tc>
        <w:tc>
          <w:tcPr>
            <w:tcW w:w="709" w:type="dxa"/>
          </w:tcPr>
          <w:p w14:paraId="6A9D97AD" w14:textId="77777777" w:rsidR="00057EE7" w:rsidRDefault="00057EE7" w:rsidP="003D5613">
            <w:r>
              <w:t>0</w:t>
            </w:r>
          </w:p>
        </w:tc>
        <w:tc>
          <w:tcPr>
            <w:tcW w:w="708" w:type="dxa"/>
          </w:tcPr>
          <w:p w14:paraId="3AD0CA60" w14:textId="77777777" w:rsidR="00057EE7" w:rsidRDefault="00057EE7" w:rsidP="003D5613">
            <w:r>
              <w:t>0</w:t>
            </w:r>
          </w:p>
        </w:tc>
        <w:tc>
          <w:tcPr>
            <w:tcW w:w="709" w:type="dxa"/>
          </w:tcPr>
          <w:p w14:paraId="76F08862" w14:textId="77777777" w:rsidR="00057EE7" w:rsidRDefault="00057EE7" w:rsidP="003D5613">
            <w:r>
              <w:t>-½</w:t>
            </w:r>
          </w:p>
        </w:tc>
      </w:tr>
      <w:tr w:rsidR="00057EE7" w14:paraId="29BF5DDF" w14:textId="77777777" w:rsidTr="002D118B">
        <w:tc>
          <w:tcPr>
            <w:tcW w:w="1413" w:type="dxa"/>
          </w:tcPr>
          <w:p w14:paraId="7D800223" w14:textId="77777777" w:rsidR="00057EE7" w:rsidRDefault="00057EE7" w:rsidP="003D5613">
            <w:r>
              <w:t>False</w:t>
            </w:r>
          </w:p>
        </w:tc>
        <w:tc>
          <w:tcPr>
            <w:tcW w:w="709" w:type="dxa"/>
          </w:tcPr>
          <w:p w14:paraId="32DEF0C0" w14:textId="77777777" w:rsidR="00057EE7" w:rsidRDefault="00057EE7" w:rsidP="003D5613">
            <w:r>
              <w:t>0</w:t>
            </w:r>
          </w:p>
        </w:tc>
        <w:tc>
          <w:tcPr>
            <w:tcW w:w="708" w:type="dxa"/>
          </w:tcPr>
          <w:p w14:paraId="2DC6CF4A" w14:textId="77777777" w:rsidR="00057EE7" w:rsidRDefault="00057EE7" w:rsidP="003D5613">
            <w:r>
              <w:t>0</w:t>
            </w:r>
          </w:p>
        </w:tc>
        <w:tc>
          <w:tcPr>
            <w:tcW w:w="709" w:type="dxa"/>
          </w:tcPr>
          <w:p w14:paraId="3F0B260C" w14:textId="77777777" w:rsidR="00057EE7" w:rsidRDefault="00057EE7" w:rsidP="003D5613">
            <w:r>
              <w:t>½</w:t>
            </w:r>
          </w:p>
        </w:tc>
      </w:tr>
      <w:tr w:rsidR="00057EE7" w14:paraId="43901A1A" w14:textId="77777777" w:rsidTr="002D118B">
        <w:tc>
          <w:tcPr>
            <w:tcW w:w="1413" w:type="dxa"/>
          </w:tcPr>
          <w:p w14:paraId="2D8100BD" w14:textId="77777777" w:rsidR="00057EE7" w:rsidRPr="00057EE7" w:rsidRDefault="00057EE7" w:rsidP="003D5613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49062C80" w14:textId="77777777" w:rsidR="00057EE7" w:rsidRDefault="00057EE7" w:rsidP="003D5613">
            <w:r>
              <w:t>1</w:t>
            </w:r>
          </w:p>
        </w:tc>
        <w:tc>
          <w:tcPr>
            <w:tcW w:w="708" w:type="dxa"/>
          </w:tcPr>
          <w:p w14:paraId="0CE5FC2D" w14:textId="77777777" w:rsidR="00057EE7" w:rsidRDefault="00057EE7" w:rsidP="003D5613">
            <w:r>
              <w:t>0</w:t>
            </w:r>
          </w:p>
        </w:tc>
        <w:tc>
          <w:tcPr>
            <w:tcW w:w="709" w:type="dxa"/>
          </w:tcPr>
          <w:p w14:paraId="6E07FD5F" w14:textId="77777777" w:rsidR="00057EE7" w:rsidRDefault="00057EE7" w:rsidP="003D5613">
            <w:r>
              <w:t>½</w:t>
            </w:r>
          </w:p>
        </w:tc>
      </w:tr>
      <w:tr w:rsidR="00057EE7" w14:paraId="08F8C0EE" w14:textId="77777777" w:rsidTr="002D118B">
        <w:tc>
          <w:tcPr>
            <w:tcW w:w="1413" w:type="dxa"/>
          </w:tcPr>
          <w:p w14:paraId="0A462334" w14:textId="77777777" w:rsidR="00057EE7" w:rsidRPr="00057EE7" w:rsidRDefault="00057EE7" w:rsidP="003D5613">
            <w:pPr>
              <w:rPr>
                <w:vertAlign w:val="subscript"/>
              </w:rPr>
            </w:pPr>
            <w:r>
              <w:rPr>
                <w:rFonts w:cstheme="minorHAnsi"/>
              </w:rPr>
              <w:t>¬</w:t>
            </w: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3FC12781" w14:textId="77777777" w:rsidR="00057EE7" w:rsidRDefault="00057EE7" w:rsidP="003D5613">
            <w:r>
              <w:t>-1</w:t>
            </w:r>
          </w:p>
        </w:tc>
        <w:tc>
          <w:tcPr>
            <w:tcW w:w="708" w:type="dxa"/>
          </w:tcPr>
          <w:p w14:paraId="701560BE" w14:textId="77777777" w:rsidR="00057EE7" w:rsidRDefault="00057EE7" w:rsidP="003D5613">
            <w:r>
              <w:t>0</w:t>
            </w:r>
          </w:p>
        </w:tc>
        <w:tc>
          <w:tcPr>
            <w:tcW w:w="709" w:type="dxa"/>
          </w:tcPr>
          <w:p w14:paraId="7F2D53E7" w14:textId="77777777" w:rsidR="00057EE7" w:rsidRDefault="00057EE7" w:rsidP="003D5613">
            <w:r>
              <w:t>-½</w:t>
            </w:r>
          </w:p>
        </w:tc>
      </w:tr>
      <w:tr w:rsidR="00057EE7" w14:paraId="66C16B4F" w14:textId="77777777" w:rsidTr="002D118B">
        <w:tc>
          <w:tcPr>
            <w:tcW w:w="1413" w:type="dxa"/>
          </w:tcPr>
          <w:p w14:paraId="4A0E0F40" w14:textId="77777777" w:rsidR="00057EE7" w:rsidRPr="00057EE7" w:rsidRDefault="00057EE7" w:rsidP="003D5613">
            <w:pPr>
              <w:rPr>
                <w:vertAlign w:val="subscript"/>
              </w:rPr>
            </w:pPr>
            <w:r>
              <w:lastRenderedPageBreak/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186BEB36" w14:textId="77777777" w:rsidR="00057EE7" w:rsidRDefault="00057EE7" w:rsidP="003D5613">
            <w:r>
              <w:t>0</w:t>
            </w:r>
          </w:p>
        </w:tc>
        <w:tc>
          <w:tcPr>
            <w:tcW w:w="708" w:type="dxa"/>
          </w:tcPr>
          <w:p w14:paraId="7F2B2BBD" w14:textId="77777777" w:rsidR="00057EE7" w:rsidRDefault="00057EE7" w:rsidP="003D5613">
            <w:r>
              <w:t>1</w:t>
            </w:r>
          </w:p>
        </w:tc>
        <w:tc>
          <w:tcPr>
            <w:tcW w:w="709" w:type="dxa"/>
          </w:tcPr>
          <w:p w14:paraId="3639E98C" w14:textId="77777777" w:rsidR="00057EE7" w:rsidRDefault="00057EE7" w:rsidP="003D5613">
            <w:r>
              <w:t>½</w:t>
            </w:r>
          </w:p>
        </w:tc>
      </w:tr>
      <w:tr w:rsidR="00057EE7" w14:paraId="71D0E5AE" w14:textId="77777777" w:rsidTr="002D118B">
        <w:tc>
          <w:tcPr>
            <w:tcW w:w="1413" w:type="dxa"/>
          </w:tcPr>
          <w:p w14:paraId="253EB288" w14:textId="77777777" w:rsidR="00057EE7" w:rsidRDefault="00057EE7" w:rsidP="003D5613">
            <w:r>
              <w:rPr>
                <w:rFonts w:cstheme="minorHAnsi"/>
              </w:rPr>
              <w:t>¬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7153D668" w14:textId="77777777" w:rsidR="00057EE7" w:rsidRDefault="00057EE7" w:rsidP="003D5613">
            <w:r>
              <w:t>0</w:t>
            </w:r>
          </w:p>
        </w:tc>
        <w:tc>
          <w:tcPr>
            <w:tcW w:w="708" w:type="dxa"/>
          </w:tcPr>
          <w:p w14:paraId="38554D2A" w14:textId="77777777" w:rsidR="00057EE7" w:rsidRDefault="00057EE7" w:rsidP="003D5613">
            <w:r>
              <w:t>-1</w:t>
            </w:r>
          </w:p>
        </w:tc>
        <w:tc>
          <w:tcPr>
            <w:tcW w:w="709" w:type="dxa"/>
          </w:tcPr>
          <w:p w14:paraId="3B7E27FD" w14:textId="77777777" w:rsidR="00057EE7" w:rsidRDefault="00057EE7" w:rsidP="003D5613">
            <w:r>
              <w:t>-½</w:t>
            </w:r>
          </w:p>
        </w:tc>
      </w:tr>
      <w:tr w:rsidR="00057EE7" w14:paraId="6ADB172B" w14:textId="77777777" w:rsidTr="002D118B">
        <w:tc>
          <w:tcPr>
            <w:tcW w:w="1413" w:type="dxa"/>
          </w:tcPr>
          <w:p w14:paraId="76083D11" w14:textId="77777777" w:rsidR="00057EE7" w:rsidRDefault="00057EE7" w:rsidP="003D5613">
            <w:r>
              <w:t>x</w:t>
            </w:r>
            <w:r>
              <w:rPr>
                <w:vertAlign w:val="subscript"/>
              </w:rPr>
              <w:t xml:space="preserve">1 </w:t>
            </w:r>
            <w:r w:rsidRPr="00057EE7">
              <w:t>&amp;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351BB4EE" w14:textId="77777777" w:rsidR="00057EE7" w:rsidRDefault="00057EE7" w:rsidP="003D5613">
            <w:r>
              <w:t>1</w:t>
            </w:r>
          </w:p>
        </w:tc>
        <w:tc>
          <w:tcPr>
            <w:tcW w:w="708" w:type="dxa"/>
          </w:tcPr>
          <w:p w14:paraId="02F8DCC4" w14:textId="77777777" w:rsidR="00057EE7" w:rsidRDefault="00057EE7" w:rsidP="003D5613">
            <w:r>
              <w:t>1</w:t>
            </w:r>
          </w:p>
        </w:tc>
        <w:tc>
          <w:tcPr>
            <w:tcW w:w="709" w:type="dxa"/>
          </w:tcPr>
          <w:p w14:paraId="2039F790" w14:textId="77777777" w:rsidR="00057EE7" w:rsidRDefault="00057EE7" w:rsidP="003D5613">
            <w:r>
              <w:t>3/2</w:t>
            </w:r>
          </w:p>
        </w:tc>
      </w:tr>
      <w:tr w:rsidR="00057EE7" w14:paraId="2091F8F1" w14:textId="77777777" w:rsidTr="002D118B">
        <w:tc>
          <w:tcPr>
            <w:tcW w:w="1413" w:type="dxa"/>
          </w:tcPr>
          <w:p w14:paraId="7214C4E1" w14:textId="77777777" w:rsidR="00057EE7" w:rsidRDefault="00057EE7" w:rsidP="00057EE7">
            <w:r>
              <w:t>x</w:t>
            </w:r>
            <w:r>
              <w:rPr>
                <w:vertAlign w:val="subscript"/>
              </w:rPr>
              <w:t xml:space="preserve">1 </w:t>
            </w:r>
            <w:r>
              <w:t>OR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21D1DA1C" w14:textId="77777777" w:rsidR="00057EE7" w:rsidRDefault="00057EE7" w:rsidP="00057EE7">
            <w:r>
              <w:t>1</w:t>
            </w:r>
          </w:p>
        </w:tc>
        <w:tc>
          <w:tcPr>
            <w:tcW w:w="708" w:type="dxa"/>
          </w:tcPr>
          <w:p w14:paraId="0AA92D15" w14:textId="77777777" w:rsidR="00057EE7" w:rsidRDefault="00057EE7" w:rsidP="00057EE7">
            <w:r>
              <w:t>1</w:t>
            </w:r>
          </w:p>
        </w:tc>
        <w:tc>
          <w:tcPr>
            <w:tcW w:w="709" w:type="dxa"/>
          </w:tcPr>
          <w:p w14:paraId="173327FE" w14:textId="77777777" w:rsidR="00057EE7" w:rsidRDefault="00057EE7" w:rsidP="00057EE7">
            <w:r>
              <w:t>½</w:t>
            </w:r>
          </w:p>
        </w:tc>
      </w:tr>
      <w:tr w:rsidR="00057EE7" w14:paraId="2C9E8808" w14:textId="77777777" w:rsidTr="002D118B">
        <w:tc>
          <w:tcPr>
            <w:tcW w:w="1413" w:type="dxa"/>
          </w:tcPr>
          <w:p w14:paraId="1B07FBD6" w14:textId="77777777" w:rsidR="00057EE7" w:rsidRDefault="00057EE7" w:rsidP="00057EE7">
            <w:r>
              <w:rPr>
                <w:rFonts w:cstheme="minorHAnsi"/>
              </w:rPr>
              <w:t>¬</w:t>
            </w:r>
            <w:r>
              <w:t>x</w:t>
            </w:r>
            <w:r>
              <w:rPr>
                <w:vertAlign w:val="subscript"/>
              </w:rPr>
              <w:t xml:space="preserve">1 </w:t>
            </w:r>
            <w:r w:rsidRPr="00057EE7">
              <w:t>&amp;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1C5502C2" w14:textId="77777777" w:rsidR="00057EE7" w:rsidRDefault="00057EE7" w:rsidP="00057EE7"/>
        </w:tc>
        <w:tc>
          <w:tcPr>
            <w:tcW w:w="708" w:type="dxa"/>
          </w:tcPr>
          <w:p w14:paraId="045780EE" w14:textId="77777777" w:rsidR="00057EE7" w:rsidRDefault="00057EE7" w:rsidP="00057EE7"/>
        </w:tc>
        <w:tc>
          <w:tcPr>
            <w:tcW w:w="709" w:type="dxa"/>
          </w:tcPr>
          <w:p w14:paraId="2BF9E3A2" w14:textId="77777777" w:rsidR="00057EE7" w:rsidRDefault="00057EE7" w:rsidP="00057EE7"/>
        </w:tc>
      </w:tr>
      <w:tr w:rsidR="00057EE7" w14:paraId="1365C06D" w14:textId="77777777" w:rsidTr="002D118B">
        <w:tc>
          <w:tcPr>
            <w:tcW w:w="1413" w:type="dxa"/>
          </w:tcPr>
          <w:p w14:paraId="58D56E00" w14:textId="77777777" w:rsidR="00057EE7" w:rsidRDefault="00057EE7" w:rsidP="00057EE7">
            <w:pPr>
              <w:rPr>
                <w:rFonts w:cstheme="minorHAnsi"/>
              </w:rPr>
            </w:pPr>
            <w:r>
              <w:t>x</w:t>
            </w:r>
            <w:r>
              <w:rPr>
                <w:vertAlign w:val="subscript"/>
              </w:rPr>
              <w:t xml:space="preserve">1 </w:t>
            </w:r>
            <w:r w:rsidRPr="00057EE7">
              <w:t>&amp;</w:t>
            </w:r>
            <w:r>
              <w:rPr>
                <w:vertAlign w:val="subscript"/>
              </w:rPr>
              <w:t xml:space="preserve"> </w:t>
            </w:r>
            <w:r>
              <w:rPr>
                <w:rFonts w:cstheme="minorHAnsi"/>
              </w:rPr>
              <w:t>¬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0EE9E0B4" w14:textId="77777777" w:rsidR="00057EE7" w:rsidRDefault="00057EE7" w:rsidP="00057EE7"/>
        </w:tc>
        <w:tc>
          <w:tcPr>
            <w:tcW w:w="708" w:type="dxa"/>
          </w:tcPr>
          <w:p w14:paraId="3D5DFFAE" w14:textId="77777777" w:rsidR="00057EE7" w:rsidRDefault="00057EE7" w:rsidP="00057EE7"/>
        </w:tc>
        <w:tc>
          <w:tcPr>
            <w:tcW w:w="709" w:type="dxa"/>
          </w:tcPr>
          <w:p w14:paraId="5A268915" w14:textId="77777777" w:rsidR="00057EE7" w:rsidRDefault="00057EE7" w:rsidP="00057EE7"/>
        </w:tc>
      </w:tr>
      <w:tr w:rsidR="00057EE7" w14:paraId="4AD8DB26" w14:textId="77777777" w:rsidTr="002D118B">
        <w:tc>
          <w:tcPr>
            <w:tcW w:w="1413" w:type="dxa"/>
          </w:tcPr>
          <w:p w14:paraId="4193C840" w14:textId="77777777" w:rsidR="00057EE7" w:rsidRDefault="00057EE7" w:rsidP="00057EE7">
            <w:r>
              <w:t>…</w:t>
            </w:r>
          </w:p>
        </w:tc>
        <w:tc>
          <w:tcPr>
            <w:tcW w:w="709" w:type="dxa"/>
          </w:tcPr>
          <w:p w14:paraId="5D7610FF" w14:textId="77777777" w:rsidR="00057EE7" w:rsidRDefault="00057EE7" w:rsidP="00057EE7"/>
        </w:tc>
        <w:tc>
          <w:tcPr>
            <w:tcW w:w="708" w:type="dxa"/>
          </w:tcPr>
          <w:p w14:paraId="1576E6FF" w14:textId="77777777" w:rsidR="00057EE7" w:rsidRDefault="00057EE7" w:rsidP="00057EE7"/>
        </w:tc>
        <w:tc>
          <w:tcPr>
            <w:tcW w:w="709" w:type="dxa"/>
          </w:tcPr>
          <w:p w14:paraId="0D888EBF" w14:textId="77777777" w:rsidR="00057EE7" w:rsidRDefault="00057EE7" w:rsidP="00057EE7"/>
        </w:tc>
      </w:tr>
      <w:tr w:rsidR="00057EE7" w14:paraId="71D9B55F" w14:textId="77777777" w:rsidTr="002D118B">
        <w:tc>
          <w:tcPr>
            <w:tcW w:w="1413" w:type="dxa"/>
          </w:tcPr>
          <w:p w14:paraId="7C5C2F9F" w14:textId="77777777" w:rsidR="00057EE7" w:rsidRDefault="00057EE7" w:rsidP="00057EE7">
            <w:r>
              <w:t>x</w:t>
            </w:r>
            <w:r>
              <w:rPr>
                <w:vertAlign w:val="subscript"/>
              </w:rPr>
              <w:t xml:space="preserve">1 </w:t>
            </w:r>
            <w:r>
              <w:t>XOR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779BD966" w14:textId="77777777" w:rsidR="00057EE7" w:rsidRDefault="00057EE7" w:rsidP="00057EE7">
            <w:r>
              <w:t>NO</w:t>
            </w:r>
          </w:p>
        </w:tc>
        <w:tc>
          <w:tcPr>
            <w:tcW w:w="708" w:type="dxa"/>
          </w:tcPr>
          <w:p w14:paraId="30F01AF6" w14:textId="77777777" w:rsidR="00057EE7" w:rsidRDefault="00057EE7" w:rsidP="00057EE7">
            <w:r>
              <w:t>CAN</w:t>
            </w:r>
          </w:p>
        </w:tc>
        <w:tc>
          <w:tcPr>
            <w:tcW w:w="709" w:type="dxa"/>
          </w:tcPr>
          <w:p w14:paraId="0647216B" w14:textId="77777777" w:rsidR="00057EE7" w:rsidRDefault="00057EE7" w:rsidP="00057EE7">
            <w:r>
              <w:t>DO</w:t>
            </w:r>
          </w:p>
        </w:tc>
      </w:tr>
      <w:tr w:rsidR="00057EE7" w14:paraId="41A85E90" w14:textId="77777777" w:rsidTr="002D118B">
        <w:tc>
          <w:tcPr>
            <w:tcW w:w="1413" w:type="dxa"/>
          </w:tcPr>
          <w:p w14:paraId="481003DC" w14:textId="77777777" w:rsidR="00057EE7" w:rsidRPr="00057EE7" w:rsidRDefault="00057EE7" w:rsidP="00057EE7">
            <w:proofErr w:type="gramStart"/>
            <w:r>
              <w:rPr>
                <w:rFonts w:cstheme="minorHAnsi"/>
              </w:rPr>
              <w:t>¬(</w:t>
            </w:r>
            <w:proofErr w:type="gramEnd"/>
            <w:r>
              <w:t>x</w:t>
            </w:r>
            <w:r>
              <w:rPr>
                <w:vertAlign w:val="subscript"/>
              </w:rPr>
              <w:t xml:space="preserve">1 </w:t>
            </w:r>
            <w:r>
              <w:t>XOR</w:t>
            </w:r>
            <w:r>
              <w:rPr>
                <w:vertAlign w:val="subscript"/>
              </w:rPr>
              <w:t xml:space="preserve"> </w:t>
            </w:r>
            <w:r>
              <w:t>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709" w:type="dxa"/>
          </w:tcPr>
          <w:p w14:paraId="2970DCA0" w14:textId="77777777" w:rsidR="00057EE7" w:rsidRDefault="00057EE7" w:rsidP="00057EE7">
            <w:r>
              <w:t>NO</w:t>
            </w:r>
          </w:p>
        </w:tc>
        <w:tc>
          <w:tcPr>
            <w:tcW w:w="708" w:type="dxa"/>
          </w:tcPr>
          <w:p w14:paraId="69CCA776" w14:textId="77777777" w:rsidR="00057EE7" w:rsidRDefault="00057EE7" w:rsidP="00057EE7">
            <w:r>
              <w:t>CAN</w:t>
            </w:r>
          </w:p>
        </w:tc>
        <w:tc>
          <w:tcPr>
            <w:tcW w:w="709" w:type="dxa"/>
          </w:tcPr>
          <w:p w14:paraId="6B4142B1" w14:textId="77777777" w:rsidR="00057EE7" w:rsidRDefault="00057EE7" w:rsidP="00057EE7">
            <w:r>
              <w:t>DO</w:t>
            </w:r>
          </w:p>
        </w:tc>
      </w:tr>
    </w:tbl>
    <w:p w14:paraId="73408144" w14:textId="77777777" w:rsidR="00057EE7" w:rsidRDefault="00057EE7" w:rsidP="003D5613"/>
    <w:p w14:paraId="0CAC0E6F" w14:textId="77777777" w:rsidR="003D5613" w:rsidRDefault="003D5613" w:rsidP="003D5613">
      <w:r>
        <w:t>The threshold states how much “oomph” it needs</w:t>
      </w:r>
      <w:r w:rsidR="00057EE7">
        <w:t>.</w:t>
      </w:r>
    </w:p>
    <w:p w14:paraId="3FB26E33" w14:textId="77777777" w:rsidR="003D5613" w:rsidRDefault="003D5613" w:rsidP="003D5613">
      <w:r>
        <w:t>The XOR case above is difficult as no one line can be drawn to separate the positive and negative spaces.</w:t>
      </w:r>
      <w:r w:rsidR="007A058E">
        <w:t xml:space="preserve"> Thus, it is not linearly separate.</w:t>
      </w:r>
    </w:p>
    <w:p w14:paraId="3B3A6502" w14:textId="77777777" w:rsidR="003D5613" w:rsidRDefault="003D5613" w:rsidP="003D5613">
      <w:r>
        <w:t>So, we can implement 14/16 expressions</w:t>
      </w:r>
      <w:r w:rsidR="00057EE7">
        <w:t>.</w:t>
      </w:r>
    </w:p>
    <w:p w14:paraId="4A41C655" w14:textId="77777777" w:rsidR="003D5613" w:rsidRDefault="007A058E" w:rsidP="003D5613">
      <w:r>
        <w:t>As n gets high, the number of functions that are linearly separate gets small.</w:t>
      </w:r>
    </w:p>
    <w:p w14:paraId="58628517" w14:textId="77777777" w:rsidR="007A058E" w:rsidRDefault="007A058E" w:rsidP="003D5613">
      <w:pPr>
        <w:rPr>
          <w:rFonts w:eastAsiaTheme="minorEastAsia"/>
        </w:rPr>
      </w:pPr>
      <w:r>
        <w:t xml:space="preserve"># possible functions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)</m:t>
            </m:r>
          </m:sup>
        </m:sSup>
      </m:oMath>
    </w:p>
    <w:p w14:paraId="5698B7DE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># parameters = n + 1</w:t>
      </w:r>
    </w:p>
    <w:p w14:paraId="3BD2AACC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># significantly different parameter settings ~ 3</w:t>
      </w:r>
      <w:r>
        <w:rPr>
          <w:rFonts w:eastAsiaTheme="minorEastAsia"/>
          <w:vertAlign w:val="superscript"/>
        </w:rPr>
        <w:t>n+1</w:t>
      </w:r>
    </w:p>
    <w:p w14:paraId="1BEF2436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>We want to be in a space where knowing values on some inputs generates those on others</w:t>
      </w:r>
      <w:r w:rsidR="00057EE7">
        <w:rPr>
          <w:rFonts w:eastAsiaTheme="minorEastAsia"/>
        </w:rPr>
        <w:t>.</w:t>
      </w:r>
    </w:p>
    <w:p w14:paraId="404CE5C3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>McCulloch and Pitts began making circuits of them.</w:t>
      </w:r>
    </w:p>
    <w:p w14:paraId="611741E1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>They formed a superset of conventional logic.</w:t>
      </w:r>
    </w:p>
    <w:p w14:paraId="54473EFC" w14:textId="77777777" w:rsidR="007A058E" w:rsidRDefault="007A058E" w:rsidP="003D5613">
      <w:pPr>
        <w:rPr>
          <w:rFonts w:eastAsiaTheme="minorEastAsia"/>
        </w:rPr>
      </w:pP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>. output is true if majority are on – difficult to do in standard circuit</w:t>
      </w:r>
      <w:r w:rsidR="00057EE7">
        <w:rPr>
          <w:rFonts w:eastAsiaTheme="minorEastAsia"/>
        </w:rPr>
        <w:t>.</w:t>
      </w:r>
    </w:p>
    <w:p w14:paraId="4C48391D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 xml:space="preserve">Flies have short lifespans. They are thought to be “wired up” at birth (debateable). Some animals, by contrast,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do a lot of learning </w:t>
      </w: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>. humans.</w:t>
      </w:r>
    </w:p>
    <w:p w14:paraId="09C3F923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 xml:space="preserve">Rosenblatt discovered that </w:t>
      </w:r>
      <w:proofErr w:type="spellStart"/>
      <w:r>
        <w:rPr>
          <w:rFonts w:eastAsiaTheme="minorEastAsia"/>
        </w:rPr>
        <w:t>ws</w:t>
      </w:r>
      <w:proofErr w:type="spellEnd"/>
      <w:r>
        <w:rPr>
          <w:rFonts w:eastAsiaTheme="minorEastAsia"/>
        </w:rPr>
        <w:t xml:space="preserve"> are easy to modify in biology</w:t>
      </w:r>
      <w:r w:rsidR="00057EE7">
        <w:rPr>
          <w:rFonts w:eastAsiaTheme="minorEastAsia"/>
        </w:rPr>
        <w:t>.</w:t>
      </w:r>
    </w:p>
    <w:p w14:paraId="3E3960E6" w14:textId="77777777" w:rsidR="007A058E" w:rsidRDefault="007A058E" w:rsidP="003D5613">
      <w:pPr>
        <w:rPr>
          <w:rFonts w:eastAsiaTheme="minorEastAsia"/>
        </w:rPr>
      </w:pPr>
      <w:r>
        <w:rPr>
          <w:rFonts w:eastAsiaTheme="minorEastAsia"/>
        </w:rPr>
        <w:t>Idea (continued in next lecture)</w:t>
      </w:r>
    </w:p>
    <w:p w14:paraId="3A471F56" w14:textId="77777777" w:rsidR="007A058E" w:rsidRDefault="007A058E" w:rsidP="003D5613">
      <w:pPr>
        <w:pStyle w:val="ListParagraph"/>
        <w:numPr>
          <w:ilvl w:val="0"/>
          <w:numId w:val="6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w = real number</w:t>
      </w:r>
    </w:p>
    <w:p w14:paraId="558A0088" w14:textId="77777777" w:rsidR="007A058E" w:rsidRDefault="007A058E" w:rsidP="003D5613">
      <w:pPr>
        <w:pStyle w:val="ListParagraph"/>
        <w:numPr>
          <w:ilvl w:val="0"/>
          <w:numId w:val="6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output was strong enough or not</w:t>
      </w:r>
    </w:p>
    <w:p w14:paraId="2A433687" w14:textId="77777777" w:rsidR="007A058E" w:rsidRDefault="007A058E" w:rsidP="003D5613">
      <w:pPr>
        <w:pStyle w:val="ListParagraph"/>
        <w:numPr>
          <w:ilvl w:val="0"/>
          <w:numId w:val="6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didn’t fire but should have</w:t>
      </w:r>
    </w:p>
    <w:p w14:paraId="6F8F99B4" w14:textId="77777777" w:rsidR="007A058E" w:rsidRDefault="007A058E" w:rsidP="003D5613">
      <w:pPr>
        <w:pStyle w:val="ListParagraph"/>
        <w:numPr>
          <w:ilvl w:val="0"/>
          <w:numId w:val="6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if 0, didn’t enter computation</w:t>
      </w:r>
    </w:p>
    <w:p w14:paraId="73088539" w14:textId="77777777" w:rsidR="007A058E" w:rsidRPr="007A058E" w:rsidRDefault="007A058E" w:rsidP="003D5613">
      <w:pPr>
        <w:pStyle w:val="ListParagraph"/>
        <w:numPr>
          <w:ilvl w:val="0"/>
          <w:numId w:val="6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make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bigger if should have fired but didn’t or smaller if fired but shouldn’t have</w:t>
      </w:r>
    </w:p>
    <w:sectPr w:rsidR="007A058E" w:rsidRPr="007A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6BE"/>
    <w:multiLevelType w:val="hybridMultilevel"/>
    <w:tmpl w:val="C1EAC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2D01"/>
    <w:multiLevelType w:val="hybridMultilevel"/>
    <w:tmpl w:val="F678ED9E"/>
    <w:lvl w:ilvl="0" w:tplc="D68C70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C27CD"/>
    <w:multiLevelType w:val="hybridMultilevel"/>
    <w:tmpl w:val="7B3C3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14A6"/>
    <w:multiLevelType w:val="hybridMultilevel"/>
    <w:tmpl w:val="8D242276"/>
    <w:lvl w:ilvl="0" w:tplc="02A863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890C4D"/>
    <w:multiLevelType w:val="hybridMultilevel"/>
    <w:tmpl w:val="82186F32"/>
    <w:lvl w:ilvl="0" w:tplc="E49A7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63584"/>
    <w:multiLevelType w:val="hybridMultilevel"/>
    <w:tmpl w:val="DAA2268C"/>
    <w:lvl w:ilvl="0" w:tplc="9A3A2BA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B3"/>
    <w:rsid w:val="00056FBB"/>
    <w:rsid w:val="00057EE7"/>
    <w:rsid w:val="002D118B"/>
    <w:rsid w:val="00314EE7"/>
    <w:rsid w:val="003D5613"/>
    <w:rsid w:val="003F0E00"/>
    <w:rsid w:val="00447077"/>
    <w:rsid w:val="00532104"/>
    <w:rsid w:val="005F5D46"/>
    <w:rsid w:val="00615B73"/>
    <w:rsid w:val="006216B3"/>
    <w:rsid w:val="00670ECB"/>
    <w:rsid w:val="00781580"/>
    <w:rsid w:val="007A058E"/>
    <w:rsid w:val="00801CB0"/>
    <w:rsid w:val="00A2335B"/>
    <w:rsid w:val="00AD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0AD5"/>
  <w15:chartTrackingRefBased/>
  <w15:docId w15:val="{E8EF18E1-4DCB-4338-96D3-45F5AA4E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16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21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56FBB"/>
    <w:rPr>
      <w:color w:val="808080"/>
    </w:rPr>
  </w:style>
  <w:style w:type="table" w:styleId="TableGrid">
    <w:name w:val="Table Grid"/>
    <w:basedOn w:val="TableNormal"/>
    <w:uiPriority w:val="39"/>
    <w:rsid w:val="0005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Cleary</dc:creator>
  <cp:keywords/>
  <dc:description/>
  <cp:lastModifiedBy>Deirdre Cleary</cp:lastModifiedBy>
  <cp:revision>5</cp:revision>
  <dcterms:created xsi:type="dcterms:W3CDTF">2017-09-26T09:27:00Z</dcterms:created>
  <dcterms:modified xsi:type="dcterms:W3CDTF">2017-09-26T09:30:00Z</dcterms:modified>
</cp:coreProperties>
</file>