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874" w:rsidRDefault="000A1E23" w:rsidP="00386B48">
      <w:pPr>
        <w:pStyle w:val="Heading1"/>
        <w:jc w:val="center"/>
        <w:rPr>
          <w:lang w:val="en-US"/>
        </w:rPr>
      </w:pPr>
      <w:bookmarkStart w:id="0" w:name="_GoBack"/>
      <w:bookmarkEnd w:id="0"/>
      <w:r>
        <w:rPr>
          <w:lang w:val="en-US"/>
        </w:rPr>
        <w:t>Indicators table</w:t>
      </w:r>
    </w:p>
    <w:p w:rsidR="00386B48" w:rsidRPr="00386B48" w:rsidRDefault="00386B48" w:rsidP="00386B48">
      <w:pPr>
        <w:rPr>
          <w:lang w:val="en-US"/>
        </w:rPr>
      </w:pPr>
    </w:p>
    <w:p w:rsidR="009A6946" w:rsidRPr="00386B48" w:rsidRDefault="000A1E23" w:rsidP="00386B48">
      <w:pPr>
        <w:jc w:val="center"/>
        <w:rPr>
          <w:sz w:val="28"/>
          <w:szCs w:val="28"/>
          <w:lang w:val="en-US"/>
        </w:rPr>
      </w:pPr>
      <w:r w:rsidRPr="00386B48">
        <w:rPr>
          <w:sz w:val="28"/>
          <w:szCs w:val="28"/>
          <w:lang w:val="en-US"/>
        </w:rPr>
        <w:t>You can use the table below as a template to develop your indicators and for communication purposes.</w:t>
      </w:r>
    </w:p>
    <w:tbl>
      <w:tblPr>
        <w:tblStyle w:val="TableGrid"/>
        <w:tblW w:w="0" w:type="auto"/>
        <w:jc w:val="center"/>
        <w:tblCellMar>
          <w:top w:w="57" w:type="dxa"/>
          <w:bottom w:w="57" w:type="dxa"/>
        </w:tblCellMar>
        <w:tblLook w:val="04A0" w:firstRow="1" w:lastRow="0" w:firstColumn="1" w:lastColumn="0" w:noHBand="0" w:noVBand="1"/>
      </w:tblPr>
      <w:tblGrid>
        <w:gridCol w:w="2417"/>
        <w:gridCol w:w="10082"/>
      </w:tblGrid>
      <w:tr w:rsidR="000A1E23" w:rsidRPr="00386B48" w:rsidTr="00386B48">
        <w:trPr>
          <w:jc w:val="center"/>
        </w:trPr>
        <w:tc>
          <w:tcPr>
            <w:tcW w:w="12499" w:type="dxa"/>
            <w:gridSpan w:val="2"/>
            <w:shd w:val="clear" w:color="auto" w:fill="C2D69B" w:themeFill="accent3" w:themeFillTint="99"/>
          </w:tcPr>
          <w:p w:rsidR="000A1E23" w:rsidRPr="00386B48" w:rsidRDefault="000A1E23" w:rsidP="000A1E23">
            <w:pPr>
              <w:rPr>
                <w:b/>
                <w:sz w:val="28"/>
                <w:szCs w:val="28"/>
                <w:lang w:val="en-US"/>
              </w:rPr>
            </w:pPr>
            <w:r w:rsidRPr="00386B48">
              <w:rPr>
                <w:b/>
                <w:sz w:val="28"/>
                <w:szCs w:val="28"/>
                <w:lang w:val="en-US"/>
              </w:rPr>
              <w:t>Question: “Did we manage to train all the relevant government officers?”</w:t>
            </w:r>
          </w:p>
        </w:tc>
      </w:tr>
      <w:tr w:rsidR="00386B48" w:rsidRPr="00386B48" w:rsidTr="00386B48">
        <w:trPr>
          <w:jc w:val="center"/>
        </w:trPr>
        <w:tc>
          <w:tcPr>
            <w:tcW w:w="2417" w:type="dxa"/>
            <w:shd w:val="clear" w:color="auto" w:fill="EAF1DD" w:themeFill="accent3" w:themeFillTint="33"/>
          </w:tcPr>
          <w:p w:rsidR="00386B48" w:rsidRPr="00386B48" w:rsidRDefault="00386B48" w:rsidP="000A1E23">
            <w:pPr>
              <w:rPr>
                <w:b/>
                <w:sz w:val="28"/>
                <w:szCs w:val="28"/>
                <w:lang w:val="en-US"/>
              </w:rPr>
            </w:pPr>
            <w:r w:rsidRPr="00386B48">
              <w:rPr>
                <w:b/>
                <w:bCs/>
                <w:sz w:val="28"/>
                <w:szCs w:val="28"/>
                <w:lang w:val="en-US"/>
              </w:rPr>
              <w:t>Indicator</w:t>
            </w:r>
          </w:p>
        </w:tc>
        <w:tc>
          <w:tcPr>
            <w:tcW w:w="10082" w:type="dxa"/>
          </w:tcPr>
          <w:p w:rsidR="00386B48" w:rsidRPr="00386B48" w:rsidRDefault="00386B48" w:rsidP="000A1E23">
            <w:pPr>
              <w:rPr>
                <w:sz w:val="28"/>
                <w:szCs w:val="28"/>
              </w:rPr>
            </w:pPr>
            <w:r w:rsidRPr="00386B48">
              <w:rPr>
                <w:sz w:val="28"/>
                <w:szCs w:val="28"/>
                <w:lang w:val="en-US"/>
              </w:rPr>
              <w:t>Percentage of government officers trained.</w:t>
            </w:r>
          </w:p>
        </w:tc>
      </w:tr>
      <w:tr w:rsidR="00386B48" w:rsidRPr="00386B48" w:rsidTr="00386B48">
        <w:trPr>
          <w:jc w:val="center"/>
        </w:trPr>
        <w:tc>
          <w:tcPr>
            <w:tcW w:w="2417" w:type="dxa"/>
            <w:shd w:val="clear" w:color="auto" w:fill="EAF1DD" w:themeFill="accent3" w:themeFillTint="33"/>
          </w:tcPr>
          <w:p w:rsidR="00386B48" w:rsidRPr="00386B48" w:rsidRDefault="00386B48" w:rsidP="000A1E23">
            <w:pPr>
              <w:rPr>
                <w:b/>
                <w:sz w:val="28"/>
                <w:szCs w:val="28"/>
                <w:lang w:val="en-US"/>
              </w:rPr>
            </w:pPr>
            <w:r w:rsidRPr="00386B48">
              <w:rPr>
                <w:b/>
                <w:bCs/>
                <w:sz w:val="28"/>
                <w:szCs w:val="28"/>
                <w:lang w:val="en-US"/>
              </w:rPr>
              <w:t>Definition</w:t>
            </w:r>
          </w:p>
        </w:tc>
        <w:tc>
          <w:tcPr>
            <w:tcW w:w="10082" w:type="dxa"/>
          </w:tcPr>
          <w:p w:rsidR="00386B48" w:rsidRPr="00386B48" w:rsidRDefault="00386B48" w:rsidP="00386B48">
            <w:pPr>
              <w:rPr>
                <w:sz w:val="28"/>
                <w:szCs w:val="28"/>
              </w:rPr>
            </w:pPr>
            <w:r w:rsidRPr="00386B48">
              <w:rPr>
                <w:sz w:val="28"/>
                <w:szCs w:val="28"/>
              </w:rPr>
              <w:t>Indicator = (A/B*100)%, where:</w:t>
            </w:r>
          </w:p>
          <w:p w:rsidR="00386B48" w:rsidRPr="00386B48" w:rsidRDefault="00386B48" w:rsidP="00386B48">
            <w:pPr>
              <w:rPr>
                <w:sz w:val="28"/>
                <w:szCs w:val="28"/>
              </w:rPr>
            </w:pPr>
            <w:r w:rsidRPr="00386B48">
              <w:rPr>
                <w:b/>
                <w:bCs/>
                <w:sz w:val="28"/>
                <w:szCs w:val="28"/>
                <w:lang w:val="en-US"/>
              </w:rPr>
              <w:t>A</w:t>
            </w:r>
            <w:r w:rsidRPr="00386B48">
              <w:rPr>
                <w:sz w:val="28"/>
                <w:szCs w:val="28"/>
                <w:lang w:val="en-US"/>
              </w:rPr>
              <w:t>= number of government officers who completed the training sessions</w:t>
            </w:r>
          </w:p>
          <w:p w:rsidR="00386B48" w:rsidRPr="00386B48" w:rsidRDefault="00386B48" w:rsidP="000A1E23">
            <w:pPr>
              <w:rPr>
                <w:sz w:val="28"/>
                <w:szCs w:val="28"/>
              </w:rPr>
            </w:pPr>
            <w:r w:rsidRPr="00386B48">
              <w:rPr>
                <w:b/>
                <w:bCs/>
                <w:sz w:val="28"/>
                <w:szCs w:val="28"/>
                <w:lang w:val="en-US"/>
              </w:rPr>
              <w:t>B</w:t>
            </w:r>
            <w:r w:rsidRPr="00386B48">
              <w:rPr>
                <w:sz w:val="28"/>
                <w:szCs w:val="28"/>
                <w:lang w:val="en-US"/>
              </w:rPr>
              <w:t xml:space="preserve">= estimated number of government officers who are likely to be involved in the design and implementation of policies impacting rural livelihood (revised </w:t>
            </w:r>
            <w:r w:rsidRPr="00386B48">
              <w:rPr>
                <w:sz w:val="28"/>
                <w:szCs w:val="28"/>
              </w:rPr>
              <w:t>each year)</w:t>
            </w:r>
          </w:p>
        </w:tc>
      </w:tr>
      <w:tr w:rsidR="00386B48" w:rsidRPr="00386B48" w:rsidTr="00386B48">
        <w:trPr>
          <w:jc w:val="center"/>
        </w:trPr>
        <w:tc>
          <w:tcPr>
            <w:tcW w:w="2417" w:type="dxa"/>
            <w:shd w:val="clear" w:color="auto" w:fill="EAF1DD" w:themeFill="accent3" w:themeFillTint="33"/>
          </w:tcPr>
          <w:p w:rsidR="00386B48" w:rsidRPr="00386B48" w:rsidRDefault="00386B48" w:rsidP="000A1E23">
            <w:pPr>
              <w:rPr>
                <w:b/>
                <w:sz w:val="28"/>
                <w:szCs w:val="28"/>
                <w:lang w:val="en-US"/>
              </w:rPr>
            </w:pPr>
            <w:r w:rsidRPr="00386B48">
              <w:rPr>
                <w:b/>
                <w:sz w:val="28"/>
                <w:szCs w:val="28"/>
                <w:lang w:val="en-US"/>
              </w:rPr>
              <w:t>Frequency</w:t>
            </w:r>
          </w:p>
        </w:tc>
        <w:tc>
          <w:tcPr>
            <w:tcW w:w="10082" w:type="dxa"/>
          </w:tcPr>
          <w:p w:rsidR="00386B48" w:rsidRPr="00386B48" w:rsidRDefault="00386B48" w:rsidP="000A1E23">
            <w:pPr>
              <w:rPr>
                <w:sz w:val="28"/>
                <w:szCs w:val="28"/>
                <w:lang w:val="en-US"/>
              </w:rPr>
            </w:pPr>
            <w:r w:rsidRPr="00386B48">
              <w:rPr>
                <w:sz w:val="28"/>
                <w:szCs w:val="28"/>
                <w:lang w:val="en-US"/>
              </w:rPr>
              <w:t>Every year</w:t>
            </w:r>
          </w:p>
        </w:tc>
      </w:tr>
      <w:tr w:rsidR="00386B48" w:rsidRPr="00386B48" w:rsidTr="00386B48">
        <w:trPr>
          <w:jc w:val="center"/>
        </w:trPr>
        <w:tc>
          <w:tcPr>
            <w:tcW w:w="2417" w:type="dxa"/>
            <w:shd w:val="clear" w:color="auto" w:fill="EAF1DD" w:themeFill="accent3" w:themeFillTint="33"/>
          </w:tcPr>
          <w:p w:rsidR="00386B48" w:rsidRPr="00386B48" w:rsidRDefault="00386B48" w:rsidP="000A1E23">
            <w:pPr>
              <w:rPr>
                <w:b/>
                <w:sz w:val="28"/>
                <w:szCs w:val="28"/>
                <w:lang w:val="en-US"/>
              </w:rPr>
            </w:pPr>
            <w:r w:rsidRPr="00386B48">
              <w:rPr>
                <w:b/>
                <w:bCs/>
                <w:sz w:val="28"/>
                <w:szCs w:val="28"/>
                <w:lang w:val="en-US"/>
              </w:rPr>
              <w:t>Sources</w:t>
            </w:r>
          </w:p>
        </w:tc>
        <w:tc>
          <w:tcPr>
            <w:tcW w:w="10082" w:type="dxa"/>
          </w:tcPr>
          <w:p w:rsidR="00386B48" w:rsidRPr="00386B48" w:rsidRDefault="00386B48" w:rsidP="00386B48">
            <w:pPr>
              <w:rPr>
                <w:sz w:val="28"/>
                <w:szCs w:val="28"/>
              </w:rPr>
            </w:pPr>
            <w:r w:rsidRPr="00386B48">
              <w:rPr>
                <w:sz w:val="28"/>
                <w:szCs w:val="28"/>
                <w:lang w:val="en-US"/>
              </w:rPr>
              <w:t xml:space="preserve">For elementary indicator </w:t>
            </w:r>
            <w:r w:rsidRPr="00386B48">
              <w:rPr>
                <w:b/>
                <w:bCs/>
                <w:sz w:val="28"/>
                <w:szCs w:val="28"/>
                <w:lang w:val="en-US"/>
              </w:rPr>
              <w:t>A</w:t>
            </w:r>
            <w:r w:rsidRPr="00386B48">
              <w:rPr>
                <w:sz w:val="28"/>
                <w:szCs w:val="28"/>
                <w:lang w:val="en-US"/>
              </w:rPr>
              <w:t>: activity reports of the programme</w:t>
            </w:r>
          </w:p>
          <w:p w:rsidR="00386B48" w:rsidRPr="00386B48" w:rsidRDefault="00386B48" w:rsidP="000A1E23">
            <w:pPr>
              <w:rPr>
                <w:sz w:val="28"/>
                <w:szCs w:val="28"/>
              </w:rPr>
            </w:pPr>
            <w:r w:rsidRPr="00386B48">
              <w:rPr>
                <w:sz w:val="28"/>
                <w:szCs w:val="28"/>
                <w:lang w:val="en-US"/>
              </w:rPr>
              <w:t xml:space="preserve">For elementary indicator </w:t>
            </w:r>
            <w:r w:rsidRPr="00386B48">
              <w:rPr>
                <w:b/>
                <w:bCs/>
                <w:sz w:val="28"/>
                <w:szCs w:val="28"/>
                <w:lang w:val="en-US"/>
              </w:rPr>
              <w:t>B</w:t>
            </w:r>
            <w:r w:rsidRPr="00386B48">
              <w:rPr>
                <w:sz w:val="28"/>
                <w:szCs w:val="28"/>
                <w:lang w:val="en-US"/>
              </w:rPr>
              <w:t>: needs assessment performed in the design phase of the programme. Revised each year based on consultations with the national government.</w:t>
            </w:r>
          </w:p>
        </w:tc>
      </w:tr>
      <w:tr w:rsidR="00386B48" w:rsidRPr="00386B48" w:rsidTr="00386B48">
        <w:trPr>
          <w:jc w:val="center"/>
        </w:trPr>
        <w:tc>
          <w:tcPr>
            <w:tcW w:w="2417" w:type="dxa"/>
            <w:shd w:val="clear" w:color="auto" w:fill="EAF1DD" w:themeFill="accent3" w:themeFillTint="33"/>
          </w:tcPr>
          <w:p w:rsidR="00386B48" w:rsidRPr="00386B48" w:rsidRDefault="00386B48" w:rsidP="000A1E23">
            <w:pPr>
              <w:rPr>
                <w:b/>
                <w:bCs/>
                <w:sz w:val="28"/>
                <w:szCs w:val="28"/>
                <w:lang w:val="en-US"/>
              </w:rPr>
            </w:pPr>
            <w:r w:rsidRPr="00386B48">
              <w:rPr>
                <w:b/>
                <w:bCs/>
                <w:sz w:val="28"/>
                <w:szCs w:val="28"/>
                <w:lang w:val="en-US"/>
              </w:rPr>
              <w:t>Baseline</w:t>
            </w:r>
          </w:p>
        </w:tc>
        <w:tc>
          <w:tcPr>
            <w:tcW w:w="10082" w:type="dxa"/>
          </w:tcPr>
          <w:p w:rsidR="00386B48" w:rsidRPr="00386B48" w:rsidRDefault="00386B48" w:rsidP="000A1E23">
            <w:pPr>
              <w:rPr>
                <w:sz w:val="28"/>
                <w:szCs w:val="28"/>
              </w:rPr>
            </w:pPr>
            <w:r w:rsidRPr="00386B48">
              <w:rPr>
                <w:b/>
                <w:bCs/>
                <w:sz w:val="28"/>
                <w:szCs w:val="28"/>
                <w:lang w:val="en-US"/>
              </w:rPr>
              <w:t>15%</w:t>
            </w:r>
            <w:r w:rsidRPr="00386B48">
              <w:rPr>
                <w:sz w:val="28"/>
                <w:szCs w:val="28"/>
                <w:lang w:val="en-US"/>
              </w:rPr>
              <w:t xml:space="preserve"> (54 government officers were trained in a previous project, against an estimated target of 360)</w:t>
            </w:r>
          </w:p>
        </w:tc>
      </w:tr>
      <w:tr w:rsidR="00386B48" w:rsidRPr="00386B48" w:rsidTr="00386B48">
        <w:trPr>
          <w:jc w:val="center"/>
        </w:trPr>
        <w:tc>
          <w:tcPr>
            <w:tcW w:w="2417" w:type="dxa"/>
            <w:shd w:val="clear" w:color="auto" w:fill="EAF1DD" w:themeFill="accent3" w:themeFillTint="33"/>
          </w:tcPr>
          <w:p w:rsidR="00386B48" w:rsidRPr="00386B48" w:rsidRDefault="00386B48" w:rsidP="000A1E23">
            <w:pPr>
              <w:rPr>
                <w:b/>
                <w:bCs/>
                <w:sz w:val="28"/>
                <w:szCs w:val="28"/>
                <w:lang w:val="en-US"/>
              </w:rPr>
            </w:pPr>
            <w:r w:rsidRPr="00386B48">
              <w:rPr>
                <w:b/>
                <w:sz w:val="28"/>
                <w:szCs w:val="28"/>
                <w:lang w:val="en-US"/>
              </w:rPr>
              <w:t>Target</w:t>
            </w:r>
          </w:p>
        </w:tc>
        <w:tc>
          <w:tcPr>
            <w:tcW w:w="10082" w:type="dxa"/>
          </w:tcPr>
          <w:p w:rsidR="00386B48" w:rsidRPr="00386B48" w:rsidRDefault="00386B48" w:rsidP="00386B48">
            <w:pPr>
              <w:rPr>
                <w:sz w:val="28"/>
                <w:szCs w:val="28"/>
              </w:rPr>
            </w:pPr>
            <w:r w:rsidRPr="00386B48">
              <w:rPr>
                <w:sz w:val="28"/>
                <w:szCs w:val="28"/>
                <w:lang w:val="en-US"/>
              </w:rPr>
              <w:t xml:space="preserve">year 3: </w:t>
            </w:r>
            <w:r w:rsidRPr="00386B48">
              <w:rPr>
                <w:b/>
                <w:bCs/>
                <w:sz w:val="28"/>
                <w:szCs w:val="28"/>
                <w:lang w:val="en-US"/>
              </w:rPr>
              <w:t>50%</w:t>
            </w:r>
          </w:p>
          <w:p w:rsidR="00386B48" w:rsidRPr="00386B48" w:rsidRDefault="00386B48" w:rsidP="00386B48">
            <w:pPr>
              <w:rPr>
                <w:sz w:val="28"/>
                <w:szCs w:val="28"/>
              </w:rPr>
            </w:pPr>
            <w:r w:rsidRPr="00386B48">
              <w:rPr>
                <w:sz w:val="28"/>
                <w:szCs w:val="28"/>
                <w:lang w:val="en-US"/>
              </w:rPr>
              <w:t xml:space="preserve">year 5 (end of programme): </w:t>
            </w:r>
            <w:r w:rsidRPr="00386B48">
              <w:rPr>
                <w:b/>
                <w:bCs/>
                <w:sz w:val="28"/>
                <w:szCs w:val="28"/>
                <w:lang w:val="en-US"/>
              </w:rPr>
              <w:t>75%</w:t>
            </w:r>
          </w:p>
        </w:tc>
      </w:tr>
      <w:tr w:rsidR="00386B48" w:rsidRPr="00386B48" w:rsidTr="00386B48">
        <w:trPr>
          <w:jc w:val="center"/>
        </w:trPr>
        <w:tc>
          <w:tcPr>
            <w:tcW w:w="2417" w:type="dxa"/>
            <w:shd w:val="clear" w:color="auto" w:fill="EAF1DD" w:themeFill="accent3" w:themeFillTint="33"/>
          </w:tcPr>
          <w:p w:rsidR="00386B48" w:rsidRPr="00386B48" w:rsidRDefault="00386B48" w:rsidP="000A1E23">
            <w:pPr>
              <w:rPr>
                <w:b/>
                <w:bCs/>
                <w:sz w:val="28"/>
                <w:szCs w:val="28"/>
                <w:lang w:val="en-US"/>
              </w:rPr>
            </w:pPr>
            <w:r w:rsidRPr="00386B48">
              <w:rPr>
                <w:b/>
                <w:bCs/>
                <w:sz w:val="28"/>
                <w:szCs w:val="28"/>
                <w:lang w:val="en-US"/>
              </w:rPr>
              <w:t>Comments</w:t>
            </w:r>
          </w:p>
        </w:tc>
        <w:tc>
          <w:tcPr>
            <w:tcW w:w="10082" w:type="dxa"/>
          </w:tcPr>
          <w:p w:rsidR="00386B48" w:rsidRPr="00386B48" w:rsidRDefault="00386B48" w:rsidP="000A1E23">
            <w:pPr>
              <w:rPr>
                <w:sz w:val="28"/>
                <w:szCs w:val="28"/>
              </w:rPr>
            </w:pPr>
            <w:r w:rsidRPr="00386B48">
              <w:rPr>
                <w:sz w:val="28"/>
                <w:szCs w:val="28"/>
                <w:lang w:val="en-US"/>
              </w:rPr>
              <w:t>Note that due to transfers and new arrivals, the persons included in the target change every year. Besides, we know from the previous project that some officers are reluctant to join the courses. Therefore, we believe that 75% is a realistic, yet ambitious target.</w:t>
            </w:r>
          </w:p>
        </w:tc>
      </w:tr>
    </w:tbl>
    <w:p w:rsidR="000A1E23" w:rsidRPr="009A6946" w:rsidRDefault="000A1E23" w:rsidP="000A1E23">
      <w:pPr>
        <w:rPr>
          <w:lang w:val="en-US"/>
        </w:rPr>
      </w:pPr>
    </w:p>
    <w:sectPr w:rsidR="000A1E23" w:rsidRPr="009A6946" w:rsidSect="00386B48">
      <w:pgSz w:w="16838" w:h="11906" w:orient="landscape"/>
      <w:pgMar w:top="1134" w:right="141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47ECB"/>
    <w:multiLevelType w:val="hybridMultilevel"/>
    <w:tmpl w:val="03563228"/>
    <w:lvl w:ilvl="0" w:tplc="964EABBE">
      <w:start w:val="1"/>
      <w:numFmt w:val="bullet"/>
      <w:lvlText w:val="•"/>
      <w:lvlJc w:val="left"/>
      <w:pPr>
        <w:tabs>
          <w:tab w:val="num" w:pos="360"/>
        </w:tabs>
        <w:ind w:left="360" w:hanging="360"/>
      </w:pPr>
      <w:rPr>
        <w:rFonts w:ascii="Arial" w:hAnsi="Arial" w:hint="default"/>
      </w:rPr>
    </w:lvl>
    <w:lvl w:ilvl="1" w:tplc="30661E8E" w:tentative="1">
      <w:start w:val="1"/>
      <w:numFmt w:val="bullet"/>
      <w:lvlText w:val="•"/>
      <w:lvlJc w:val="left"/>
      <w:pPr>
        <w:tabs>
          <w:tab w:val="num" w:pos="1080"/>
        </w:tabs>
        <w:ind w:left="1080" w:hanging="360"/>
      </w:pPr>
      <w:rPr>
        <w:rFonts w:ascii="Arial" w:hAnsi="Arial" w:hint="default"/>
      </w:rPr>
    </w:lvl>
    <w:lvl w:ilvl="2" w:tplc="9D5661D0" w:tentative="1">
      <w:start w:val="1"/>
      <w:numFmt w:val="bullet"/>
      <w:lvlText w:val="•"/>
      <w:lvlJc w:val="left"/>
      <w:pPr>
        <w:tabs>
          <w:tab w:val="num" w:pos="1800"/>
        </w:tabs>
        <w:ind w:left="1800" w:hanging="360"/>
      </w:pPr>
      <w:rPr>
        <w:rFonts w:ascii="Arial" w:hAnsi="Arial" w:hint="default"/>
      </w:rPr>
    </w:lvl>
    <w:lvl w:ilvl="3" w:tplc="03982612" w:tentative="1">
      <w:start w:val="1"/>
      <w:numFmt w:val="bullet"/>
      <w:lvlText w:val="•"/>
      <w:lvlJc w:val="left"/>
      <w:pPr>
        <w:tabs>
          <w:tab w:val="num" w:pos="2520"/>
        </w:tabs>
        <w:ind w:left="2520" w:hanging="360"/>
      </w:pPr>
      <w:rPr>
        <w:rFonts w:ascii="Arial" w:hAnsi="Arial" w:hint="default"/>
      </w:rPr>
    </w:lvl>
    <w:lvl w:ilvl="4" w:tplc="097EA2E4" w:tentative="1">
      <w:start w:val="1"/>
      <w:numFmt w:val="bullet"/>
      <w:lvlText w:val="•"/>
      <w:lvlJc w:val="left"/>
      <w:pPr>
        <w:tabs>
          <w:tab w:val="num" w:pos="3240"/>
        </w:tabs>
        <w:ind w:left="3240" w:hanging="360"/>
      </w:pPr>
      <w:rPr>
        <w:rFonts w:ascii="Arial" w:hAnsi="Arial" w:hint="default"/>
      </w:rPr>
    </w:lvl>
    <w:lvl w:ilvl="5" w:tplc="706C6514" w:tentative="1">
      <w:start w:val="1"/>
      <w:numFmt w:val="bullet"/>
      <w:lvlText w:val="•"/>
      <w:lvlJc w:val="left"/>
      <w:pPr>
        <w:tabs>
          <w:tab w:val="num" w:pos="3960"/>
        </w:tabs>
        <w:ind w:left="3960" w:hanging="360"/>
      </w:pPr>
      <w:rPr>
        <w:rFonts w:ascii="Arial" w:hAnsi="Arial" w:hint="default"/>
      </w:rPr>
    </w:lvl>
    <w:lvl w:ilvl="6" w:tplc="10E0A4B2" w:tentative="1">
      <w:start w:val="1"/>
      <w:numFmt w:val="bullet"/>
      <w:lvlText w:val="•"/>
      <w:lvlJc w:val="left"/>
      <w:pPr>
        <w:tabs>
          <w:tab w:val="num" w:pos="4680"/>
        </w:tabs>
        <w:ind w:left="4680" w:hanging="360"/>
      </w:pPr>
      <w:rPr>
        <w:rFonts w:ascii="Arial" w:hAnsi="Arial" w:hint="default"/>
      </w:rPr>
    </w:lvl>
    <w:lvl w:ilvl="7" w:tplc="EDAA19B8" w:tentative="1">
      <w:start w:val="1"/>
      <w:numFmt w:val="bullet"/>
      <w:lvlText w:val="•"/>
      <w:lvlJc w:val="left"/>
      <w:pPr>
        <w:tabs>
          <w:tab w:val="num" w:pos="5400"/>
        </w:tabs>
        <w:ind w:left="5400" w:hanging="360"/>
      </w:pPr>
      <w:rPr>
        <w:rFonts w:ascii="Arial" w:hAnsi="Arial" w:hint="default"/>
      </w:rPr>
    </w:lvl>
    <w:lvl w:ilvl="8" w:tplc="2A5C9556"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2E761916"/>
    <w:multiLevelType w:val="hybridMultilevel"/>
    <w:tmpl w:val="4AF04B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4320EEF"/>
    <w:multiLevelType w:val="hybridMultilevel"/>
    <w:tmpl w:val="41EEC564"/>
    <w:lvl w:ilvl="0" w:tplc="E67E1D6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874"/>
    <w:rsid w:val="000A1E23"/>
    <w:rsid w:val="00152E53"/>
    <w:rsid w:val="00161160"/>
    <w:rsid w:val="00207599"/>
    <w:rsid w:val="00386B48"/>
    <w:rsid w:val="00664566"/>
    <w:rsid w:val="00725874"/>
    <w:rsid w:val="0097080E"/>
    <w:rsid w:val="009A6946"/>
    <w:rsid w:val="00C378BB"/>
    <w:rsid w:val="00EF729A"/>
    <w:rsid w:val="00FE41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85CF45-BC3C-443C-9410-5447F5192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58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874"/>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7258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587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25874"/>
    <w:pPr>
      <w:ind w:left="720"/>
      <w:contextualSpacing/>
    </w:pPr>
  </w:style>
  <w:style w:type="table" w:styleId="TableGrid">
    <w:name w:val="Table Grid"/>
    <w:basedOn w:val="TableNormal"/>
    <w:uiPriority w:val="59"/>
    <w:rsid w:val="00725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9A694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165141">
      <w:bodyDiv w:val="1"/>
      <w:marLeft w:val="0"/>
      <w:marRight w:val="0"/>
      <w:marTop w:val="0"/>
      <w:marBottom w:val="0"/>
      <w:divBdr>
        <w:top w:val="none" w:sz="0" w:space="0" w:color="auto"/>
        <w:left w:val="none" w:sz="0" w:space="0" w:color="auto"/>
        <w:bottom w:val="none" w:sz="0" w:space="0" w:color="auto"/>
        <w:right w:val="none" w:sz="0" w:space="0" w:color="auto"/>
      </w:divBdr>
    </w:div>
    <w:div w:id="444622592">
      <w:bodyDiv w:val="1"/>
      <w:marLeft w:val="0"/>
      <w:marRight w:val="0"/>
      <w:marTop w:val="0"/>
      <w:marBottom w:val="0"/>
      <w:divBdr>
        <w:top w:val="none" w:sz="0" w:space="0" w:color="auto"/>
        <w:left w:val="none" w:sz="0" w:space="0" w:color="auto"/>
        <w:bottom w:val="none" w:sz="0" w:space="0" w:color="auto"/>
        <w:right w:val="none" w:sz="0" w:space="0" w:color="auto"/>
      </w:divBdr>
    </w:div>
    <w:div w:id="488256810">
      <w:bodyDiv w:val="1"/>
      <w:marLeft w:val="0"/>
      <w:marRight w:val="0"/>
      <w:marTop w:val="0"/>
      <w:marBottom w:val="0"/>
      <w:divBdr>
        <w:top w:val="none" w:sz="0" w:space="0" w:color="auto"/>
        <w:left w:val="none" w:sz="0" w:space="0" w:color="auto"/>
        <w:bottom w:val="none" w:sz="0" w:space="0" w:color="auto"/>
        <w:right w:val="none" w:sz="0" w:space="0" w:color="auto"/>
      </w:divBdr>
    </w:div>
    <w:div w:id="700938710">
      <w:bodyDiv w:val="1"/>
      <w:marLeft w:val="0"/>
      <w:marRight w:val="0"/>
      <w:marTop w:val="0"/>
      <w:marBottom w:val="0"/>
      <w:divBdr>
        <w:top w:val="none" w:sz="0" w:space="0" w:color="auto"/>
        <w:left w:val="none" w:sz="0" w:space="0" w:color="auto"/>
        <w:bottom w:val="none" w:sz="0" w:space="0" w:color="auto"/>
        <w:right w:val="none" w:sz="0" w:space="0" w:color="auto"/>
      </w:divBdr>
    </w:div>
    <w:div w:id="936522009">
      <w:bodyDiv w:val="1"/>
      <w:marLeft w:val="0"/>
      <w:marRight w:val="0"/>
      <w:marTop w:val="0"/>
      <w:marBottom w:val="0"/>
      <w:divBdr>
        <w:top w:val="none" w:sz="0" w:space="0" w:color="auto"/>
        <w:left w:val="none" w:sz="0" w:space="0" w:color="auto"/>
        <w:bottom w:val="none" w:sz="0" w:space="0" w:color="auto"/>
        <w:right w:val="none" w:sz="0" w:space="0" w:color="auto"/>
      </w:divBdr>
    </w:div>
    <w:div w:id="1137604312">
      <w:bodyDiv w:val="1"/>
      <w:marLeft w:val="0"/>
      <w:marRight w:val="0"/>
      <w:marTop w:val="0"/>
      <w:marBottom w:val="0"/>
      <w:divBdr>
        <w:top w:val="none" w:sz="0" w:space="0" w:color="auto"/>
        <w:left w:val="none" w:sz="0" w:space="0" w:color="auto"/>
        <w:bottom w:val="none" w:sz="0" w:space="0" w:color="auto"/>
        <w:right w:val="none" w:sz="0" w:space="0" w:color="auto"/>
      </w:divBdr>
    </w:div>
    <w:div w:id="1750224595">
      <w:bodyDiv w:val="1"/>
      <w:marLeft w:val="0"/>
      <w:marRight w:val="0"/>
      <w:marTop w:val="0"/>
      <w:marBottom w:val="0"/>
      <w:divBdr>
        <w:top w:val="none" w:sz="0" w:space="0" w:color="auto"/>
        <w:left w:val="none" w:sz="0" w:space="0" w:color="auto"/>
        <w:bottom w:val="none" w:sz="0" w:space="0" w:color="auto"/>
        <w:right w:val="none" w:sz="0" w:space="0" w:color="auto"/>
      </w:divBdr>
    </w:div>
    <w:div w:id="1823302913">
      <w:bodyDiv w:val="1"/>
      <w:marLeft w:val="0"/>
      <w:marRight w:val="0"/>
      <w:marTop w:val="0"/>
      <w:marBottom w:val="0"/>
      <w:divBdr>
        <w:top w:val="none" w:sz="0" w:space="0" w:color="auto"/>
        <w:left w:val="none" w:sz="0" w:space="0" w:color="auto"/>
        <w:bottom w:val="none" w:sz="0" w:space="0" w:color="auto"/>
        <w:right w:val="none" w:sz="0" w:space="0" w:color="auto"/>
      </w:divBdr>
      <w:divsChild>
        <w:div w:id="2145153837">
          <w:marLeft w:val="274"/>
          <w:marRight w:val="0"/>
          <w:marTop w:val="0"/>
          <w:marBottom w:val="0"/>
          <w:divBdr>
            <w:top w:val="none" w:sz="0" w:space="0" w:color="auto"/>
            <w:left w:val="none" w:sz="0" w:space="0" w:color="auto"/>
            <w:bottom w:val="none" w:sz="0" w:space="0" w:color="auto"/>
            <w:right w:val="none" w:sz="0" w:space="0" w:color="auto"/>
          </w:divBdr>
        </w:div>
        <w:div w:id="1865046849">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1037</Characters>
  <Application>Microsoft Office Word</Application>
  <DocSecurity>0</DocSecurity>
  <Lines>8</Lines>
  <Paragraphs>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FAO of the UN</Company>
  <LinksUpToDate>false</LinksUpToDate>
  <CharactersWithSpaces>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Morabito</dc:creator>
  <cp:lastModifiedBy>Michela Policicchio (DPS)</cp:lastModifiedBy>
  <cp:revision>2</cp:revision>
  <dcterms:created xsi:type="dcterms:W3CDTF">2017-12-11T11:23:00Z</dcterms:created>
  <dcterms:modified xsi:type="dcterms:W3CDTF">2017-12-11T11:23:00Z</dcterms:modified>
</cp:coreProperties>
</file>