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3A308" w14:textId="75614FD4" w:rsidR="00F113FF" w:rsidRPr="007104B5" w:rsidRDefault="00916DE8">
      <w:pPr>
        <w:rPr>
          <w:rFonts w:ascii="Times New Roman" w:hAnsi="Times New Roman" w:cs="Times New Roman"/>
          <w:b/>
          <w:bCs/>
        </w:rPr>
      </w:pPr>
      <w:proofErr w:type="gramStart"/>
      <w:r w:rsidRPr="007104B5">
        <w:rPr>
          <w:rFonts w:ascii="Times New Roman" w:hAnsi="Times New Roman" w:cs="Times New Roman"/>
          <w:b/>
          <w:bCs/>
        </w:rPr>
        <w:t>Business  Problem</w:t>
      </w:r>
      <w:proofErr w:type="gramEnd"/>
    </w:p>
    <w:p w14:paraId="377C96C7" w14:textId="7CEBC833" w:rsidR="00916DE8" w:rsidRPr="00916DE8" w:rsidRDefault="00916DE8" w:rsidP="00916DE8">
      <w:pPr>
        <w:rPr>
          <w:rFonts w:ascii="Times New Roman" w:hAnsi="Times New Roman" w:cs="Times New Roman"/>
        </w:rPr>
      </w:pPr>
      <w:r w:rsidRPr="00916DE8">
        <w:rPr>
          <w:rFonts w:ascii="Times New Roman" w:hAnsi="Times New Roman" w:cs="Times New Roman"/>
        </w:rPr>
        <w:t>The objective of this analysis is to evaluate overall business performance by examining sales, profitability, discount impact, regional performance, customer segments, and seasonal trends.</w:t>
      </w:r>
    </w:p>
    <w:p w14:paraId="57DFCB0C" w14:textId="77777777" w:rsidR="00916DE8" w:rsidRPr="007104B5" w:rsidRDefault="00916DE8" w:rsidP="00916DE8">
      <w:pPr>
        <w:rPr>
          <w:rFonts w:ascii="Times New Roman" w:hAnsi="Times New Roman" w:cs="Times New Roman"/>
          <w:b/>
          <w:bCs/>
        </w:rPr>
      </w:pPr>
      <w:r w:rsidRPr="007104B5">
        <w:rPr>
          <w:rFonts w:ascii="Times New Roman" w:hAnsi="Times New Roman" w:cs="Times New Roman"/>
          <w:b/>
          <w:bCs/>
        </w:rPr>
        <w:t>Data Set Overview</w:t>
      </w:r>
    </w:p>
    <w:p w14:paraId="41B12650" w14:textId="734C798B" w:rsidR="00916DE8" w:rsidRPr="00916DE8" w:rsidRDefault="00916DE8" w:rsidP="00916DE8">
      <w:pPr>
        <w:rPr>
          <w:rFonts w:ascii="Times New Roman" w:hAnsi="Times New Roman" w:cs="Times New Roman"/>
        </w:rPr>
      </w:pPr>
      <w:r w:rsidRPr="00916DE8">
        <w:rPr>
          <w:rFonts w:ascii="Times New Roman" w:eastAsia="Times New Roman" w:hAnsi="Times New Roman" w:cs="Times New Roman"/>
          <w:kern w:val="0"/>
          <w14:ligatures w14:val="none"/>
        </w:rPr>
        <w:t>The dataset contains transactional sales records including order date, sales, profit, discount, category, region, customer segment, and shipping mode from 2014 to 2017.</w:t>
      </w:r>
    </w:p>
    <w:p w14:paraId="4417929E" w14:textId="77777777" w:rsidR="00916DE8" w:rsidRPr="00916DE8" w:rsidRDefault="00916DE8" w:rsidP="0091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6DE8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5760A325" w14:textId="77777777" w:rsidR="00916DE8" w:rsidRPr="00916DE8" w:rsidRDefault="00916DE8" w:rsidP="00916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6DE8">
        <w:rPr>
          <w:rFonts w:ascii="Times New Roman" w:eastAsia="Times New Roman" w:hAnsi="Times New Roman" w:cs="Times New Roman"/>
          <w:kern w:val="0"/>
          <w14:ligatures w14:val="none"/>
        </w:rPr>
        <w:t>Number of rows</w:t>
      </w:r>
    </w:p>
    <w:p w14:paraId="315FA3ED" w14:textId="77777777" w:rsidR="00916DE8" w:rsidRPr="00916DE8" w:rsidRDefault="00916DE8" w:rsidP="00916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6DE8">
        <w:rPr>
          <w:rFonts w:ascii="Times New Roman" w:eastAsia="Times New Roman" w:hAnsi="Times New Roman" w:cs="Times New Roman"/>
          <w:kern w:val="0"/>
          <w14:ligatures w14:val="none"/>
        </w:rPr>
        <w:t>Time period covered</w:t>
      </w:r>
    </w:p>
    <w:p w14:paraId="3D207AA3" w14:textId="77777777" w:rsidR="00916DE8" w:rsidRPr="00916DE8" w:rsidRDefault="00916DE8" w:rsidP="00916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6DE8">
        <w:rPr>
          <w:rFonts w:ascii="Times New Roman" w:eastAsia="Times New Roman" w:hAnsi="Times New Roman" w:cs="Times New Roman"/>
          <w:kern w:val="0"/>
          <w14:ligatures w14:val="none"/>
        </w:rPr>
        <w:t>Key columns used</w:t>
      </w:r>
    </w:p>
    <w:p w14:paraId="17D5A262" w14:textId="01EC23DE" w:rsidR="00916DE8" w:rsidRPr="007104B5" w:rsidRDefault="00916DE8" w:rsidP="0091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0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KPI’s</w:t>
      </w:r>
    </w:p>
    <w:p w14:paraId="40CAE7B5" w14:textId="2652D3EE" w:rsidR="00916DE8" w:rsidRPr="00916DE8" w:rsidRDefault="00916DE8" w:rsidP="0091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6DE8">
        <w:rPr>
          <w:rFonts w:ascii="Times New Roman" w:eastAsia="Times New Roman" w:hAnsi="Times New Roman" w:cs="Times New Roman"/>
          <w:kern w:val="0"/>
          <w14:ligatures w14:val="none"/>
        </w:rPr>
        <w:t>The business generated $2.29M in total revenue and $286K in total profit, resulting in an overall profit margin of approximately 12.5%. However, 19% of all transactions are loss-making, indicating potential pricing inefficiencies.</w:t>
      </w:r>
    </w:p>
    <w:p w14:paraId="48F66352" w14:textId="3CE5C790" w:rsidR="00916DE8" w:rsidRPr="007104B5" w:rsidRDefault="00916DE8" w:rsidP="0091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0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Segmentation Analysis</w:t>
      </w:r>
    </w:p>
    <w:p w14:paraId="7FF7E1F1" w14:textId="456CC4B4" w:rsidR="00916DE8" w:rsidRPr="00916DE8" w:rsidRDefault="00916DE8" w:rsidP="0091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6DE8">
        <w:rPr>
          <w:rFonts w:ascii="Times New Roman" w:eastAsia="Times New Roman" w:hAnsi="Times New Roman" w:cs="Times New Roman"/>
          <w:kern w:val="0"/>
          <w14:ligatures w14:val="none"/>
        </w:rPr>
        <w:t>The Consumer segment drives the highest revenue contribution (51%) but exhibits the lowest profit margin, suggesting aggressive discounting. The Home Office segment is the most profitable on a margin basis, indicating higher pricing efficiency.</w:t>
      </w:r>
    </w:p>
    <w:p w14:paraId="27DE07B8" w14:textId="60BDF62B" w:rsidR="00916DE8" w:rsidRPr="007104B5" w:rsidRDefault="00916DE8" w:rsidP="0091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0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 Analysis</w:t>
      </w:r>
    </w:p>
    <w:p w14:paraId="0EC1661E" w14:textId="434C0222" w:rsidR="00916DE8" w:rsidRPr="00916DE8" w:rsidRDefault="00916DE8" w:rsidP="0091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6DE8">
        <w:rPr>
          <w:rFonts w:ascii="Times New Roman" w:eastAsia="Times New Roman" w:hAnsi="Times New Roman" w:cs="Times New Roman"/>
          <w:kern w:val="0"/>
          <w14:ligatures w14:val="none"/>
        </w:rPr>
        <w:t>The Central region significantly underperforms with the lowest margin (8%) and the highest average discount (24%). This suggests that excessive discounting may be eroding profitability in this region.</w:t>
      </w:r>
    </w:p>
    <w:p w14:paraId="25218857" w14:textId="71AF7A02" w:rsidR="00916DE8" w:rsidRPr="007104B5" w:rsidRDefault="00916DE8" w:rsidP="0091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0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 Analysis</w:t>
      </w:r>
    </w:p>
    <w:p w14:paraId="3E903D59" w14:textId="65CE76A6" w:rsidR="00916DE8" w:rsidRPr="00916DE8" w:rsidRDefault="00916DE8" w:rsidP="0091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6DE8">
        <w:rPr>
          <w:rFonts w:ascii="Times New Roman" w:eastAsia="Times New Roman" w:hAnsi="Times New Roman" w:cs="Times New Roman"/>
          <w:kern w:val="0"/>
          <w14:ligatures w14:val="none"/>
        </w:rPr>
        <w:t>Furniture is a major profitability concern. Although it contributes 32% of revenue, its margin is only 2%, indicating that discounting or cost structure issues are severely impacting profitability.</w:t>
      </w:r>
    </w:p>
    <w:p w14:paraId="075D6DB8" w14:textId="3EF8762F" w:rsidR="00916DE8" w:rsidRPr="007104B5" w:rsidRDefault="00916DE8" w:rsidP="0091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0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 Analysis</w:t>
      </w:r>
    </w:p>
    <w:p w14:paraId="4E496A21" w14:textId="6F969603" w:rsidR="00916DE8" w:rsidRPr="00916DE8" w:rsidRDefault="00916DE8" w:rsidP="0091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6DE8">
        <w:rPr>
          <w:rFonts w:ascii="Times New Roman" w:eastAsia="Times New Roman" w:hAnsi="Times New Roman" w:cs="Times New Roman"/>
          <w:kern w:val="0"/>
          <w14:ligatures w14:val="none"/>
        </w:rPr>
        <w:t>Nearly one in five orders (19%) results in a loss. This suggests that the current pricing and discount strategy may not be sustainable, particularly within low-margin categories such as Furniture.</w:t>
      </w:r>
    </w:p>
    <w:p w14:paraId="154BADB4" w14:textId="77777777" w:rsidR="00916DE8" w:rsidRPr="00916DE8" w:rsidRDefault="00916DE8" w:rsidP="0091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C46AA9" w14:textId="20E307A6" w:rsidR="00916DE8" w:rsidRPr="007104B5" w:rsidRDefault="00916DE8" w:rsidP="0091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0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Monthly Trend (Seasonality)</w:t>
      </w:r>
    </w:p>
    <w:p w14:paraId="375B9ECC" w14:textId="28E3ACC7" w:rsidR="00916DE8" w:rsidRDefault="00916DE8" w:rsidP="00916DE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16DE8">
        <w:rPr>
          <w:rFonts w:ascii="Times New Roman" w:hAnsi="Times New Roman" w:cs="Times New Roman"/>
        </w:rPr>
        <w:t>Sales exhibit strong seasonality, with peak performance in Q4, particularly in November and December. This suggests reliance on end-of-year demand cycles and promotional activity.</w:t>
      </w:r>
    </w:p>
    <w:p w14:paraId="083A8A66" w14:textId="64B215B9" w:rsidR="00916DE8" w:rsidRPr="007104B5" w:rsidRDefault="00916DE8" w:rsidP="00916DE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7104B5">
        <w:rPr>
          <w:rFonts w:ascii="Times New Roman" w:hAnsi="Times New Roman" w:cs="Times New Roman"/>
          <w:b/>
          <w:bCs/>
        </w:rPr>
        <w:t>Discount Impact Analysis</w:t>
      </w:r>
    </w:p>
    <w:p w14:paraId="478BF3C3" w14:textId="77777777" w:rsidR="00916DE8" w:rsidRPr="00916DE8" w:rsidRDefault="00916DE8" w:rsidP="0091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6DE8">
        <w:rPr>
          <w:rFonts w:ascii="Times New Roman" w:eastAsia="Times New Roman" w:hAnsi="Times New Roman" w:cs="Times New Roman"/>
          <w:kern w:val="0"/>
          <w14:ligatures w14:val="none"/>
        </w:rPr>
        <w:t>There is a clear inverse relationship between discount levels and profitability. Regions and categories with higher average discounts consistently demonstrate lower margins, suggesting that aggressive discounting is a primary driver of reduced profitability.</w:t>
      </w:r>
    </w:p>
    <w:p w14:paraId="3416CBD8" w14:textId="2DCC1151" w:rsidR="00916DE8" w:rsidRPr="007104B5" w:rsidRDefault="007104B5" w:rsidP="0091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0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</w:t>
      </w:r>
    </w:p>
    <w:p w14:paraId="72F88178" w14:textId="385A661F" w:rsidR="007104B5" w:rsidRPr="00916DE8" w:rsidRDefault="007104B5" w:rsidP="0091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4B5">
        <w:rPr>
          <w:rFonts w:ascii="Times New Roman" w:eastAsia="Times New Roman" w:hAnsi="Times New Roman" w:cs="Times New Roman"/>
          <w:kern w:val="0"/>
          <w14:ligatures w14:val="none"/>
        </w:rPr>
        <w:t>While the company demonstrates strong revenue growth and healthy overall profitability, margin pressure remains a concern due to aggressive discounting and underperformance in specific categories and regions. Addressing pricing inefficiencies in Furniture and the Central region could significantly improve overall profitability.</w:t>
      </w:r>
    </w:p>
    <w:p w14:paraId="106DB83C" w14:textId="77777777" w:rsidR="00916DE8" w:rsidRPr="00916DE8" w:rsidRDefault="00916DE8">
      <w:pPr>
        <w:rPr>
          <w:rFonts w:ascii="Times New Roman" w:hAnsi="Times New Roman" w:cs="Times New Roman"/>
        </w:rPr>
      </w:pPr>
    </w:p>
    <w:sectPr w:rsidR="00916DE8" w:rsidRPr="00916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305A0"/>
    <w:multiLevelType w:val="multilevel"/>
    <w:tmpl w:val="F54C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09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DE8"/>
    <w:rsid w:val="003B00DF"/>
    <w:rsid w:val="006F1B75"/>
    <w:rsid w:val="007104B5"/>
    <w:rsid w:val="00916DE8"/>
    <w:rsid w:val="00D918AA"/>
    <w:rsid w:val="00F1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93BA9"/>
  <w15:chartTrackingRefBased/>
  <w15:docId w15:val="{0B6D490E-9036-463A-94C3-4AC6A2352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D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Yetunde Ojibara</dc:creator>
  <cp:keywords/>
  <dc:description/>
  <cp:lastModifiedBy>Yetunde Ojibara</cp:lastModifiedBy>
  <cp:revision>1</cp:revision>
  <dcterms:created xsi:type="dcterms:W3CDTF">2026-02-26T20:08:00Z</dcterms:created>
  <dcterms:modified xsi:type="dcterms:W3CDTF">2026-02-26T20:19:00Z</dcterms:modified>
</cp:coreProperties>
</file>