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NORMA BRASILEIRA DE CONTABILIDADE, ITG 22, DE 19 DE DEZEMBRO DE 2018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Aprova, </w:t>
      </w:r>
      <w:r>
        <w:rPr>
          <w:i/>
        </w:rPr>
        <w:t>ad referendum</w:t>
      </w:r>
      <w:r>
        <w:rPr/>
        <w:t xml:space="preserve"> do Plenário, a </w:t>
        <w:br/>
        <w:t xml:space="preserve">Interpretação ITG 22 – Incerteza sobre </w:t>
        <w:br/>
        <w:t xml:space="preserve">Tratamento de Tributos sobre o Lucro.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 xml:space="preserve">, no exercício de suas atribuições legais </w:t>
        <w:br/>
        <w:t xml:space="preserve">e regimentais e com fundamento no disposto na alínea “f” do Art. 6º do Decreto-Lei n.º </w:t>
        <w:br/>
        <w:t xml:space="preserve">9.295/1946, alterado pela Lei n.º 12.249/2010, faz saber que foi aprovada </w:t>
      </w:r>
      <w:r>
        <w:rPr>
          <w:i/>
        </w:rPr>
        <w:t>ad referendum</w:t>
      </w:r>
      <w:r>
        <w:rPr/>
        <w:t xml:space="preserve"> do </w:t>
        <w:br/>
        <w:t xml:space="preserve">Plenário a seguinte Norma Brasileira de Contabilidade (NBC), elaborada de acordo com a sua </w:t>
        <w:br/>
        <w:t xml:space="preserve">equivalente internacional Ifric 23 do Iasb: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ITG 22 – INCERTEZA SOBRE TRATAMENTO DE TRIBUTOS SOBRE O LUCRO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Sumário Item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REFERÊNCIAS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CONTEXTO 1 – 3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QUESTÕES 5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CONSENSO 6 – 14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 a entidade considera tratamentos fiscais incertos separadamente 6 – 7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Exame por autoridades fiscais 8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Determinação de lucro tributável (prejuízo fiscal), base fiscal, prejuízos </w:t>
        <w:br/>
        <w:t xml:space="preserve">fiscais não utilizados, créditos fiscais não utilizados e alíquotas fiscais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9 – 12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Mudanças em fatos e circunstâncias 13 – 14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Vigência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A – ORIENTAÇÃO DE APLICAÇÃO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APÊNDICE B – DATA DE VIGÊNCIA E TRANSIÇÃO </w:t>
        <w:br/>
        <w:br/>
        <w:br/>
        <w:t>Referências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● </w:t>
      </w:r>
      <w:r>
        <w:rPr/>
        <w:t xml:space="preserve">NBC TG 26 – Apresentação das Demonstrações Contábeis </w:t>
        <w:br/>
        <w:t xml:space="preserve">● NBC TG 23 – Políticas Contábeis, Mudança de Estimativa e Retificação de Erro </w:t>
        <w:br/>
        <w:t xml:space="preserve">● NBC TG 24 – Evento Subsequente </w:t>
        <w:br/>
        <w:t xml:space="preserve">● NBC TG 32 – Tributos sobre o Lucro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</w:r>
      <w:r>
        <w:rPr>
          <w:b/>
        </w:rPr>
        <w:t>Contexto</w:t>
      </w:r>
      <w:r>
        <w:rPr/>
        <w:t xml:space="preserve"> </w:t>
        <w:br/>
      </w:r>
      <w:r>
        <w:rPr>
          <w:b/>
        </w:rPr>
        <w:br/>
      </w:r>
      <w:r>
        <w:rPr/>
        <w:t xml:space="preserve">1. A NBC TG 32 – Tributos sobre o Lucro especifica requisitos para tributos correntes e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diferidos ativos e passivos. A entidade deve aplicar os requisitos da NBC TG 32, com base </w:t>
        <w:br/>
        <w:t xml:space="preserve">na legislação tributária aplicável.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Pode não estar claro como a legislação tributária se aplica a determinada transação ou </w:t>
        <w:br/>
        <w:t xml:space="preserve">circunstância. A aceitabilidade de determinado tratamento tributário, de acordo com a </w:t>
        <w:br/>
        <w:t xml:space="preserve">legislação fiscal, pode não ser conhecida até que a respectiva autoridade fiscal ou tribunal </w:t>
        <w:br/>
        <w:t xml:space="preserve">tome uma decisão no futuro. Consequentemente, a contestação ou o exame de determinado </w:t>
        <w:br/>
        <w:t xml:space="preserve">tratamento fiscal pela autoridade fiscal pode afetar a contabilização do tributo corrente ou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 ativo ou passivo da entidade. </w:t>
        <w:br/>
        <w:br/>
        <w:t xml:space="preserve">3. Nesta Interpretação: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“tratamentos fiscais” referem-se aos tratamentos utilizados pela entidade ou que ela </w:t>
        <w:br/>
        <w:t xml:space="preserve">planeja utilizar nas apurações dos tributos sobre o lucro;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“autoridade fiscal” refere-se ao órgão ou órgãos que decidem se tratamentos fiscais </w:t>
        <w:br/>
        <w:t xml:space="preserve">são aceitáveis de acordo com a legislação tributária. Isso pode incluir tribunais;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“tratamento fiscal incerto” é o tratamento fiscal para o qual há incerteza sobre se a </w:t>
        <w:br/>
        <w:t xml:space="preserve">respectiva autoridade fiscal aceitará o tratamento fiscal de acordo com a legislação </w:t>
        <w:br/>
        <w:t xml:space="preserve">tributária. Por exemplo, a decisão da entidade de não apresentar qualquer apuração de </w:t>
        <w:br/>
        <w:t xml:space="preserve">tributos sobre o lucro na jurisdição fiscal, ou de não incluir determinada receita no lucro </w:t>
        <w:br/>
        <w:t xml:space="preserve">tributável, é um tratamento fiscal incerto se sua aceitabilidade for incerta de acordo com </w:t>
        <w:br/>
        <w:t xml:space="preserve">a legislação tributária.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Alcance</w:t>
      </w:r>
      <w:r>
        <w:rPr/>
        <w:t xml:space="preserve"> </w:t>
        <w:br/>
      </w:r>
      <w:r>
        <w:rPr>
          <w:b/>
        </w:rPr>
        <w:br/>
      </w:r>
      <w:r>
        <w:rPr/>
        <w:t xml:space="preserve">4. Esta Interpretação esclarece como aplicar os requisitos de reconhecimento 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NBC TG 32 quando há incerteza sobre os tratamentos de tributos sobre o lucro. Nessa </w:t>
        <w:br/>
        <w:t xml:space="preserve">circunstância, a entidade deve reconhecer e mensurar seu tributo corrente ou diferido ativo </w:t>
        <w:br/>
        <w:t xml:space="preserve">ou passivo, aplicando os requisitos da NBC TG 32 com base no lucro tributável (prejuízo </w:t>
        <w:br/>
        <w:t xml:space="preserve">fiscal), bases fiscais, prejuízos fiscais não utilizados, créditos fiscais não utilizados e </w:t>
        <w:br/>
        <w:t xml:space="preserve">alíquotas fiscais determinados, aplicando esta 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Questões </w:t>
        <w:br/>
        <w:br/>
      </w:r>
      <w:r>
        <w:rPr/>
        <w:t xml:space="preserve">5. Quando há incerteza sobre tratamentos de tributos sobre o lucro, esta Interpretação trata: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 a entidade deve considerar tratamentos fiscais incertos separadamente; </w:t>
        <w:br/>
        <w:t xml:space="preserve">(b) as premissas que a entidade deve elaborar sobre o exame de tratamentos fiscais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autoridades fiscais; </w:t>
        <w:br/>
        <w:t xml:space="preserve">(c) como a entidade deve determinar lucro tributável (prejuízo fiscal), base fiscal, prejuízos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não utilizados, créditos fiscais não utilizados e alíquotas fiscais; e </w:t>
        <w:br/>
        <w:t xml:space="preserve">(d) como a entidade deve considerar mudanças em fatos e circunstâncias.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Consenso </w:t>
        <w:br/>
        <w:br/>
        <w:t xml:space="preserve">Se a entidade considera tratamentos fiscais incertos separadamente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6. A entidade deve determinar se deve considerar cada tratamento fiscal incerto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separadamente ou em conjunto com um ou mais outros tratamentos fiscais incertos, com </w:t>
        <w:br/>
        <w:t xml:space="preserve">base na abordagem que melhor estima a resolução da incerteza. Ao determinar a </w:t>
        <w:br/>
        <w:t xml:space="preserve">abordagem que melhor estima a resolução da incerteza, a entidade pode considerar, por </w:t>
        <w:br/>
        <w:t xml:space="preserve">exemplo, (a) como apurar os tributos sobre o lucro e dar suporte a tratamentos fiscais; ou (b) </w:t>
        <w:br/>
        <w:t xml:space="preserve">como a entidade espera que a autoridade fiscal realize seu exame e resolva questões que </w:t>
        <w:br/>
        <w:t xml:space="preserve">podem surgir desse exame.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 Se, ao aplicar o item 6, a entidade considerar mais do que um tratamento fiscal incerto em </w:t>
        <w:br/>
        <w:t xml:space="preserve">conjunto, a entidade deve interpretar as referências ao “tratamento fiscal incerto” nesta </w:t>
        <w:br/>
        <w:t xml:space="preserve">Interpretação como referência ao grupo de tratamentos fiscais incertos considerados em </w:t>
        <w:br/>
        <w:t xml:space="preserve">conjunto.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Exame por autoridades fiscais </w:t>
        <w:br/>
      </w:r>
      <w:r>
        <w:rPr/>
        <w:br/>
        <w:t xml:space="preserve">8. Ao avaliar se e como o tratamento fiscal incerto afeta a determinação de lucro tributável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(prejuízo fiscal), base fiscal, prejuízos fiscais não utilizados, créditos fiscais não utilizados e </w:t>
        <w:br/>
        <w:t xml:space="preserve">alíquotas fiscais, a entidade deve assumir que a autoridade fiscal examinará os valores que </w:t>
        <w:br/>
        <w:t xml:space="preserve">tem direito de examinar e tenha pleno conhecimento de todas as informações relacionadas </w:t>
        <w:br/>
        <w:t xml:space="preserve">ao realizar esses exames.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Determinação de lucro tributável (prejuízo fiscal), base fiscal, prejuízos fiscais não </w:t>
        <w:br/>
        <w:t xml:space="preserve">utilizados, créditos fiscais não utilizados e alíquotas fiscais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 A entidade deve considerar a probabilidade de que a autoridade fiscal aceite o tratamento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fiscal incerto.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 Se a entidade concluir que é provável que a autoridade fiscal aceite o tratamento fiscal </w:t>
        <w:br/>
        <w:t xml:space="preserve">incerto, a entidade deve determinar o lucro tributável (prejuízo fiscal), base fiscal, prejuízos </w:t>
        <w:br/>
        <w:t xml:space="preserve">fiscais não utilizados, créditos fiscais não utilizados ou alíquotas fiscais consistentemente </w:t>
        <w:br/>
        <w:t xml:space="preserve">com o tratamento fiscal utilizado ou planejado para ser utilizado em sua declaração de </w:t>
        <w:br/>
        <w:t xml:space="preserve">tributos sobre o lucro.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 Se a entidade concluir que não é provável que a autoridade fiscal aceite o tratamento fiscal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incerto, a entidade deve refletir o efeito da incerteza na determinação do respectivo lucro </w:t>
        <w:br/>
        <w:t xml:space="preserve">tributável (prejuízo fiscal), base fiscal, prejuízos fiscais não utilizados, créditos fiscais não </w:t>
        <w:br/>
        <w:t xml:space="preserve">utilizados e alíquotas fiscais. A entidade deve refletir o efeito da incerteza para cada </w:t>
        <w:br/>
        <w:t xml:space="preserve">tratamento fiscal incerto, utilizando um dos seguintes métodos, dependendo de qual método </w:t>
        <w:br/>
        <w:t xml:space="preserve">a entidade espera que forneça a melhor previsão da resolução da incerteza: </w:t>
        <w:br/>
        <w:t xml:space="preserve">(a) o valor mais provável – o único valor mais provável em um conjunto de resultados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possíveis. O valor mais provável pode fornecer a melhor previsão da resolução da </w:t>
        <w:br/>
        <w:t xml:space="preserve">incerteza se os resultados possíveis forem binários ou estiverem concentrados em um </w:t>
        <w:br/>
        <w:t xml:space="preserve">valor;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esperado – a soma de valores de probabilidade ponderada na faixa de </w:t>
        <w:br/>
        <w:t xml:space="preserve">resultados possíveis. O valor esperado pode fornecer a melhor previsão da resolução </w:t>
        <w:br/>
        <w:t xml:space="preserve">da incerteza se houver um conjunto de resultados possíveis que não são nem binários </w:t>
        <w:br/>
        <w:t xml:space="preserve">nem concentrados em um valor.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 Se o tratamento fiscal incerto afetar o tributo corrente e diferido (por exemplo, se afeta tanto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lucro tributável utilizado para determinar o tributo corrente como as bases fiscais utilizadas </w:t>
        <w:br/>
        <w:t xml:space="preserve">para determinar o tributo diferido), a entidade deve fazer julgamentos e estimativas </w:t>
        <w:br/>
        <w:t xml:space="preserve">consistentes tanto para o tributo corrente, como para o tributo diferido.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Mudanças em fatos e circunstâncias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 A entidade deve reavaliar o julgamento ou a estimativa requerida por esta Interpretação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fatos e circunstâncias sobre os quais se baseiam o julgamento ou a estimativa mudarem </w:t>
        <w:br/>
        <w:t xml:space="preserve">ou como resultado de novas informações que afetam o julgamento ou a estimativa anterior. </w:t>
        <w:br/>
        <w:t xml:space="preserve">Por exemplo, a mudança em fatos e circunstâncias pode mudar as conclusões da entidade </w:t>
        <w:br/>
        <w:t xml:space="preserve">sobre a aceitabilidade do tratamento fiscal ou a estimativa da entidade do efeito da </w:t>
        <w:br/>
        <w:t xml:space="preserve">incerteza, ou ambos. Os itens de A1 a A3, a seguir, estabelecem orientação sobre </w:t>
        <w:br/>
        <w:t xml:space="preserve">mudanças em fatos e circunstâncias.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 A entidade deve refletir o efeito da mudança em fatos e circunstâncias ou de novas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informações como uma mudança na estimativa contábil, aplicando a NBC TG 23 – Políticas </w:t>
        <w:br/>
        <w:t xml:space="preserve">Contábeis, Mudança de Estimativa e Retificação de Erro. A entidade deve aplicar a NBC TG </w:t>
        <w:br/>
        <w:t xml:space="preserve">24 – Evento Subsequente para determinar se a mudança ocorrida após o encerramento do </w:t>
        <w:br/>
        <w:t xml:space="preserve">período contábil é evento que requer ajustes ou não.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Vigência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 Interpretação entra em vigor na data de sua publicação, aplicando-se aos exercícios </w:t>
        <w:br/>
        <w:t xml:space="preserve">iniciados em, ou após, 1º de janeiro de 2019.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Brasília (DF), 19 de dezembro de 2018.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Contador Zulmir Ivânio Breda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Presidente </w:t>
        <w:br/>
        <w:br/>
      </w:r>
      <w:r>
        <w:rPr>
          <w:b/>
        </w:rPr>
        <w:br/>
        <w:t xml:space="preserve">Apêndice A – Orientação de aplicação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Este Apêndice faz parte integrante desta Interpretação e tem a mesma importância que as outras </w:t>
        <w:br/>
        <w:t xml:space="preserve">partes desta 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Mudanças em fatos e circunstâncias (item 13)</w:t>
      </w:r>
      <w:r>
        <w:rPr/>
        <w:t xml:space="preserve"> </w:t>
        <w:br/>
      </w:r>
      <w:r>
        <w:rPr>
          <w:b/>
        </w:rPr>
        <w:br/>
      </w:r>
      <w:r>
        <w:rPr/>
        <w:t xml:space="preserve">A1. Ao aplicar o item 13, a entidade deve avaliar a relevância e o efeito da mudança em fatos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circunstâncias ou de novas informações no contexto de leis fiscais aplicáveis. Por exemplo, </w:t>
        <w:br/>
        <w:t xml:space="preserve">um evento específico pode resultar na reavaliação do julgamento ou da estimativa feitos </w:t>
        <w:br/>
        <w:t xml:space="preserve">para um tratamento fiscal, mas, não, para outro, se esses tratamentos fiscais estiverem </w:t>
        <w:br/>
        <w:t xml:space="preserve">sujeitos a diferentes leis fiscais.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A2. Os exemplos abaixo de mudanças em fatos e circunstâncias ou novas informações que,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dependendo das circunstâncias, podem resultar na reavaliação do julgamento ou da </w:t>
        <w:br/>
        <w:t xml:space="preserve">estimativa requerida por esta Interpretação incluem, sem limitação: </w:t>
        <w:br/>
        <w:t xml:space="preserve">(a) exames ou ações por autoridade fiscal. Por exemplo: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concordância ou discordância pela autoridade fiscal do tratamento fiscal ou de </w:t>
        <w:br/>
        <w:t xml:space="preserve">tratamento fiscal similar utilizado pela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informações com as quais a autoridade fiscal concordou ou discordou em relação a </w:t>
        <w:br/>
        <w:t xml:space="preserve">tratamento fiscal similar utilizado por outra entidade;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informações sobre o valor recebido ou pago para liquidar um tratamento fiscal </w:t>
        <w:br/>
        <w:t xml:space="preserve">similar;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mudanças em regras estabelecidas pela autoridade fiscal; </w:t>
        <w:br/>
        <w:t xml:space="preserve">(c) a extinção/prescrição do direito de a autoridade fiscal examinar ou reexaminar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tratamento fiscal. </w:t>
        <w:br/>
        <w:br/>
        <w:t xml:space="preserve">A3. É improvável que a ausência de concordância ou discordância com tratamento fiscal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fiscal, isoladamente, constitua mudança em fatos e circunstâncias ou novas </w:t>
        <w:br/>
        <w:t xml:space="preserve">informações que afetem os julgamentos e estimativas requeridos por esta 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Divulgação</w:t>
      </w:r>
      <w:r>
        <w:rPr/>
        <w:t xml:space="preserve"> </w:t>
        <w:br/>
      </w:r>
      <w:r>
        <w:rPr>
          <w:b/>
        </w:rPr>
        <w:br/>
      </w:r>
      <w:r>
        <w:rPr/>
        <w:t xml:space="preserve">A4. Quando há incerteza sobre tratamentos de tributos sobre o lucro,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determinar se deve divulgar: </w:t>
        <w:br/>
        <w:t xml:space="preserve">(a) julgamentos feitos ao determinar lucro tributável (prejuízo fiscal), base fiscal, prejuízos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não utilizados, créditos fiscais não utilizados e alíquotas fiscais, aplicando o item </w:t>
        <w:br/>
        <w:t xml:space="preserve">122 da NBC TG 26;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informações sobre as premissas e informações feitas ao determinar lucro tributável </w:t>
        <w:br/>
        <w:t xml:space="preserve">(prejuízo fiscal), base fiscal, prejuízos fiscais não utilizados, créditos fiscais não </w:t>
        <w:br/>
        <w:t xml:space="preserve">utilizados e alíquotas fiscais, aplicando os itens de 125 a 129 da NBC TG 26.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A5. Se a entidade concluir que é provável que a autoridade fiscal aceite o tratamento fiscal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incerto, a entidade deve determinar se deve divulgar o efeito potencial da incerteza como </w:t>
        <w:br/>
        <w:t xml:space="preserve">contingência relacionada a tributos, aplicando o item 88 da NBC TG 32.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br/>
        <w:t xml:space="preserve">Apêndice B – Data de vigência e transição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Este Apêndice faz parte integrante desta Interpretação e tem a mesma importância que as outras </w:t>
        <w:br/>
        <w:t xml:space="preserve">partes desta 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Data de vigência</w:t>
      </w:r>
      <w:r>
        <w:rPr/>
        <w:t xml:space="preserve"> </w:t>
        <w:br/>
      </w:r>
      <w:r>
        <w:rPr>
          <w:b/>
        </w:rPr>
        <w:br/>
      </w:r>
      <w:r>
        <w:rPr/>
        <w:t xml:space="preserve">B1. A vigência da presente Interpretação será dada pelos órgãos reguladores que a aprovarem,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obstante para atendimento às normas internacionais de contabilidade a entidade deve </w:t>
        <w:br/>
        <w:t xml:space="preserve">aplicar esta Interpretação para períodos de relatórios anuais com início em, ou após, 1º de </w:t>
        <w:br/>
        <w:t xml:space="preserve">janeiro de 2019.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Transição</w:t>
      </w:r>
      <w:r>
        <w:rPr/>
        <w:t xml:space="preserve"> </w:t>
        <w:br/>
      </w:r>
      <w:r>
        <w:rPr>
          <w:b/>
        </w:rPr>
        <w:br/>
      </w:r>
      <w:r>
        <w:rPr/>
        <w:t xml:space="preserve">B2. Na aplicação inicial, a entidade deve aplicar esta Interpretação: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retrospectivamente, aplicando a NBC TG 23, se isso for possível sem o uso de fatos e </w:t>
        <w:br/>
        <w:t xml:space="preserve">conhecimentos posteriores;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retrospectivamente, com o efeito cumulativo de aplicar inicialmente esta Interpretação </w:t>
        <w:br/>
        <w:t xml:space="preserve">reconhecida na data da aplicação inicial. Se a entidade escolher essa abordagem de </w:t>
        <w:br/>
        <w:t xml:space="preserve">transição, ela não deve refazer as informações comparativas. Em vez disso, a entidade </w:t>
        <w:br/>
        <w:t xml:space="preserve">deve reconhecer o efeito cumulativo de aplicar inicialmente esta Interpretação como </w:t>
        <w:br/>
        <w:t xml:space="preserve">ajuste ao saldo de abertura de lucros acumulados (ou outro componente do patrimônio </w:t>
        <w:br/>
        <w:t xml:space="preserve">líquido, conforme apropriado). A data da aplicação inicial é o início do período de </w:t>
        <w:br/>
        <w:t xml:space="preserve">relatório anual em que a entidade aplica esta Interpretação pela primeira vez.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4</Pages>
  <Words>1871</Words>
  <Characters>10447</Characters>
  <CharactersWithSpaces>12485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untitled</dc:title>
</cp:coreProperties>
</file>