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5257" w14:textId="21CC3D58" w:rsidR="003E2F5A" w:rsidRDefault="003E2F5A" w:rsidP="003E2F5A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8D1A90" wp14:editId="3747EE5C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655664" cy="914403"/>
            <wp:effectExtent l="0" t="0" r="2540" b="0"/>
            <wp:wrapNone/>
            <wp:docPr id="1199980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80778" name="Imagem 11999807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664" cy="91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3C360" w14:textId="52A512BA" w:rsidR="003E2F5A" w:rsidRDefault="003E2F5A" w:rsidP="003E2F5A">
      <w:pPr>
        <w:pStyle w:val="Ttulo"/>
        <w:jc w:val="center"/>
      </w:pPr>
      <w:r>
        <w:br/>
      </w:r>
    </w:p>
    <w:p w14:paraId="7B90267A" w14:textId="2F8720FD" w:rsidR="008F3027" w:rsidRDefault="00404AAC" w:rsidP="003E2F5A">
      <w:pPr>
        <w:pStyle w:val="Ttulo"/>
        <w:jc w:val="center"/>
      </w:pPr>
      <w:r>
        <w:t xml:space="preserve">Reforma </w:t>
      </w:r>
      <w:proofErr w:type="spellStart"/>
      <w:r>
        <w:t>Tributária</w:t>
      </w:r>
      <w:proofErr w:type="spellEnd"/>
      <w:r>
        <w:t xml:space="preserve"> (</w:t>
      </w:r>
      <w:r>
        <w:t>Contábil)</w:t>
      </w:r>
    </w:p>
    <w:p w14:paraId="6421159F" w14:textId="26882258" w:rsidR="008F3027" w:rsidRDefault="00404AAC">
      <w:pPr>
        <w:pStyle w:val="Ttulo2"/>
      </w:pPr>
      <w:r>
        <w:br/>
      </w:r>
      <w:r w:rsidR="003E2F5A">
        <w:br/>
      </w:r>
      <w:r>
        <w:t xml:space="preserve">1. </w:t>
      </w:r>
      <w:r>
        <w:t xml:space="preserve">O </w:t>
      </w:r>
      <w:proofErr w:type="spellStart"/>
      <w:r>
        <w:t>contribuinte</w:t>
      </w:r>
      <w:proofErr w:type="spellEnd"/>
      <w:r>
        <w:t xml:space="preserve"> do regime regular que não escriturar adequadamente perde:</w:t>
      </w:r>
    </w:p>
    <w:p w14:paraId="644765FA" w14:textId="77777777" w:rsidR="008F3027" w:rsidRDefault="00404AAC">
      <w:pPr>
        <w:pStyle w:val="Commarcadores"/>
      </w:pPr>
      <w:r>
        <w:t>A) O direito ao crédito</w:t>
      </w:r>
    </w:p>
    <w:p w14:paraId="22201345" w14:textId="77777777" w:rsidR="008F3027" w:rsidRDefault="00404AAC">
      <w:pPr>
        <w:pStyle w:val="Commarcadores"/>
      </w:pPr>
      <w:r>
        <w:t>B) O CNPJ</w:t>
      </w:r>
    </w:p>
    <w:p w14:paraId="439003AD" w14:textId="77777777" w:rsidR="008F3027" w:rsidRDefault="00404AAC">
      <w:pPr>
        <w:pStyle w:val="Commarcadores"/>
      </w:pPr>
      <w:r>
        <w:t>C) O enquadramento tributário</w:t>
      </w:r>
    </w:p>
    <w:p w14:paraId="06E9D3E0" w14:textId="77777777" w:rsidR="008F3027" w:rsidRDefault="00404AAC">
      <w:pPr>
        <w:pStyle w:val="Commarcadores"/>
      </w:pPr>
      <w:r>
        <w:t>D) A autorização de operação</w:t>
      </w:r>
    </w:p>
    <w:p w14:paraId="5371EB8D" w14:textId="1640A7B7" w:rsidR="008F3027" w:rsidRDefault="00404AAC">
      <w:pPr>
        <w:pStyle w:val="Ttulo2"/>
      </w:pPr>
      <w:r>
        <w:t xml:space="preserve">2. </w:t>
      </w:r>
      <w:r>
        <w:t xml:space="preserve">O </w:t>
      </w:r>
      <w:proofErr w:type="spellStart"/>
      <w:r>
        <w:t>Imposto</w:t>
      </w:r>
      <w:proofErr w:type="spellEnd"/>
      <w:r>
        <w:t xml:space="preserve"> </w:t>
      </w:r>
      <w:proofErr w:type="spellStart"/>
      <w:r>
        <w:t>Seletivo</w:t>
      </w:r>
      <w:proofErr w:type="spellEnd"/>
      <w:r>
        <w:t xml:space="preserve"> (IS) incide sobre:</w:t>
      </w:r>
    </w:p>
    <w:p w14:paraId="54665C62" w14:textId="77777777" w:rsidR="008F3027" w:rsidRDefault="00404AAC">
      <w:pPr>
        <w:pStyle w:val="Commarcadores"/>
      </w:pPr>
      <w:r>
        <w:t>A) Produtos e serviços essenciais</w:t>
      </w:r>
    </w:p>
    <w:p w14:paraId="75F30579" w14:textId="77777777" w:rsidR="008F3027" w:rsidRDefault="00404AAC">
      <w:pPr>
        <w:pStyle w:val="Commarcadores"/>
      </w:pPr>
      <w:r>
        <w:t>B) Bens e serviços de luxo ou nocivos</w:t>
      </w:r>
    </w:p>
    <w:p w14:paraId="0725E60D" w14:textId="77777777" w:rsidR="008F3027" w:rsidRDefault="00404AAC">
      <w:pPr>
        <w:pStyle w:val="Commarcadores"/>
      </w:pPr>
      <w:r>
        <w:t>C) Operações de exportação</w:t>
      </w:r>
    </w:p>
    <w:p w14:paraId="53F73433" w14:textId="77777777" w:rsidR="008F3027" w:rsidRDefault="00404AAC">
      <w:pPr>
        <w:pStyle w:val="Commarcadores"/>
      </w:pPr>
      <w:r>
        <w:t>D) Atividades agrícolas familiares</w:t>
      </w:r>
    </w:p>
    <w:p w14:paraId="4D9A5A33" w14:textId="6278A357" w:rsidR="008F3027" w:rsidRDefault="00404AAC">
      <w:pPr>
        <w:pStyle w:val="Ttulo2"/>
      </w:pPr>
      <w:r>
        <w:t xml:space="preserve">3. </w:t>
      </w:r>
      <w:r>
        <w:t xml:space="preserve">Como o </w:t>
      </w:r>
      <w:proofErr w:type="spellStart"/>
      <w:r>
        <w:t>contribuinte</w:t>
      </w:r>
      <w:proofErr w:type="spellEnd"/>
      <w:r>
        <w:t xml:space="preserve"> </w:t>
      </w:r>
      <w:proofErr w:type="spellStart"/>
      <w:r>
        <w:t>apura</w:t>
      </w:r>
      <w:proofErr w:type="spellEnd"/>
      <w:r>
        <w:t xml:space="preserve"> o IBS no regime regular?</w:t>
      </w:r>
    </w:p>
    <w:p w14:paraId="35832FEB" w14:textId="77777777" w:rsidR="008F3027" w:rsidRDefault="00404AAC">
      <w:pPr>
        <w:pStyle w:val="Commarcadores"/>
      </w:pPr>
      <w:r>
        <w:t>A) Por estimativa fixa</w:t>
      </w:r>
    </w:p>
    <w:p w14:paraId="04D2189A" w14:textId="77777777" w:rsidR="008F3027" w:rsidRDefault="00404AAC">
      <w:pPr>
        <w:pStyle w:val="Commarcadores"/>
      </w:pPr>
      <w:r>
        <w:t>B) Com base na média dos últimos 12 meses</w:t>
      </w:r>
    </w:p>
    <w:p w14:paraId="0B067157" w14:textId="77777777" w:rsidR="008F3027" w:rsidRDefault="00404AAC">
      <w:pPr>
        <w:pStyle w:val="Commarcadores"/>
      </w:pPr>
      <w:r>
        <w:t>C) Débito e crédito sobre operações</w:t>
      </w:r>
    </w:p>
    <w:p w14:paraId="1136BC39" w14:textId="77777777" w:rsidR="008F3027" w:rsidRDefault="00404AAC">
      <w:pPr>
        <w:pStyle w:val="Commarcadores"/>
      </w:pPr>
      <w:r>
        <w:t>D) Por arbitramento da autoridade</w:t>
      </w:r>
    </w:p>
    <w:p w14:paraId="7BDF9139" w14:textId="496EC9AF" w:rsidR="008F3027" w:rsidRDefault="00404AAC">
      <w:pPr>
        <w:pStyle w:val="Ttulo2"/>
      </w:pPr>
      <w:r>
        <w:t xml:space="preserve">4. </w:t>
      </w:r>
      <w:r>
        <w:t>O que é o IBS na Reforma Tributária?</w:t>
      </w:r>
    </w:p>
    <w:p w14:paraId="4AD33297" w14:textId="77777777" w:rsidR="008F3027" w:rsidRDefault="00404AAC">
      <w:pPr>
        <w:pStyle w:val="Commarcadores"/>
      </w:pPr>
      <w:r>
        <w:t>A) Imposto sobre Base Salarial</w:t>
      </w:r>
    </w:p>
    <w:p w14:paraId="2348A080" w14:textId="77777777" w:rsidR="008F3027" w:rsidRDefault="00404AAC">
      <w:pPr>
        <w:pStyle w:val="Commarcadores"/>
      </w:pPr>
      <w:r>
        <w:t>B) Imposto sobre Bens e Serviços</w:t>
      </w:r>
    </w:p>
    <w:p w14:paraId="34421994" w14:textId="77777777" w:rsidR="008F3027" w:rsidRDefault="00404AAC">
      <w:pPr>
        <w:pStyle w:val="Commarcadores"/>
      </w:pPr>
      <w:r>
        <w:t>C) Imposto de Bens Substituíveis</w:t>
      </w:r>
    </w:p>
    <w:p w14:paraId="66DC1CC1" w14:textId="77777777" w:rsidR="008F3027" w:rsidRDefault="00404AAC">
      <w:pPr>
        <w:pStyle w:val="Commarcadores"/>
      </w:pPr>
      <w:r>
        <w:t>D) Índice Básico de Serviços</w:t>
      </w:r>
    </w:p>
    <w:p w14:paraId="2547F7B9" w14:textId="6F1F59D5" w:rsidR="008F3027" w:rsidRDefault="00404AAC">
      <w:pPr>
        <w:pStyle w:val="Ttulo2"/>
      </w:pPr>
      <w:r>
        <w:t xml:space="preserve">5. </w:t>
      </w:r>
      <w:r>
        <w:t xml:space="preserve">O </w:t>
      </w:r>
      <w:proofErr w:type="spellStart"/>
      <w:r>
        <w:t>ressarcimento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 xml:space="preserve"> acumulado será feito em até:</w:t>
      </w:r>
    </w:p>
    <w:p w14:paraId="54F7455A" w14:textId="77777777" w:rsidR="008F3027" w:rsidRDefault="00404AAC">
      <w:pPr>
        <w:pStyle w:val="Commarcadores"/>
      </w:pPr>
      <w:r>
        <w:t>A) 180 dias</w:t>
      </w:r>
    </w:p>
    <w:p w14:paraId="2D2C8309" w14:textId="77777777" w:rsidR="008F3027" w:rsidRDefault="00404AAC">
      <w:pPr>
        <w:pStyle w:val="Commarcadores"/>
      </w:pPr>
      <w:r>
        <w:t>B) 90 dias</w:t>
      </w:r>
    </w:p>
    <w:p w14:paraId="1FABB4FB" w14:textId="77777777" w:rsidR="008F3027" w:rsidRDefault="00404AAC">
      <w:pPr>
        <w:pStyle w:val="Commarcadores"/>
      </w:pPr>
      <w:r>
        <w:t>C) 60 dias</w:t>
      </w:r>
    </w:p>
    <w:p w14:paraId="194ACA51" w14:textId="77777777" w:rsidR="008F3027" w:rsidRDefault="00404AAC">
      <w:pPr>
        <w:pStyle w:val="Commarcadores"/>
      </w:pPr>
      <w:r>
        <w:t>D) 30 dias</w:t>
      </w:r>
    </w:p>
    <w:p w14:paraId="654043B0" w14:textId="491F235C" w:rsidR="008F3027" w:rsidRDefault="00404AAC">
      <w:pPr>
        <w:pStyle w:val="Ttulo2"/>
      </w:pPr>
      <w:r>
        <w:lastRenderedPageBreak/>
        <w:t xml:space="preserve">6. </w:t>
      </w:r>
      <w:r>
        <w:t xml:space="preserve">Qual o </w:t>
      </w:r>
      <w:proofErr w:type="spellStart"/>
      <w:r>
        <w:t>tratamento</w:t>
      </w:r>
      <w:proofErr w:type="spellEnd"/>
      <w:r>
        <w:t xml:space="preserve"> da CBS nas operações com alíquota zero?</w:t>
      </w:r>
    </w:p>
    <w:p w14:paraId="6D71B4F7" w14:textId="77777777" w:rsidR="008F3027" w:rsidRDefault="00404AAC">
      <w:pPr>
        <w:pStyle w:val="Commarcadores"/>
      </w:pPr>
      <w:r>
        <w:t>A) Gera crédito presumido</w:t>
      </w:r>
    </w:p>
    <w:p w14:paraId="3E385580" w14:textId="77777777" w:rsidR="008F3027" w:rsidRDefault="00404AAC">
      <w:pPr>
        <w:pStyle w:val="Commarcadores"/>
      </w:pPr>
      <w:r>
        <w:t>B) Não gera crédito nem débito</w:t>
      </w:r>
    </w:p>
    <w:p w14:paraId="1234ED63" w14:textId="77777777" w:rsidR="008F3027" w:rsidRDefault="00404AAC">
      <w:pPr>
        <w:pStyle w:val="Commarcadores"/>
      </w:pPr>
      <w:r>
        <w:t>C) Gera apenas débito</w:t>
      </w:r>
    </w:p>
    <w:p w14:paraId="1383B94C" w14:textId="77777777" w:rsidR="008F3027" w:rsidRDefault="00404AAC">
      <w:pPr>
        <w:pStyle w:val="Commarcadores"/>
      </w:pPr>
      <w:r>
        <w:t>D) Isenta a operação</w:t>
      </w:r>
    </w:p>
    <w:p w14:paraId="3F685347" w14:textId="20C643E1" w:rsidR="008F3027" w:rsidRDefault="00404AAC">
      <w:pPr>
        <w:pStyle w:val="Ttulo2"/>
      </w:pPr>
      <w:r>
        <w:t xml:space="preserve">7. </w:t>
      </w:r>
      <w:r>
        <w:t xml:space="preserve">O que </w:t>
      </w:r>
      <w:proofErr w:type="spellStart"/>
      <w:r>
        <w:t>acontece</w:t>
      </w:r>
      <w:proofErr w:type="spellEnd"/>
      <w:r>
        <w:t xml:space="preserve"> se o adquirente não confirmar </w:t>
      </w:r>
      <w:proofErr w:type="gramStart"/>
      <w:r>
        <w:t>a</w:t>
      </w:r>
      <w:proofErr w:type="gramEnd"/>
      <w:r>
        <w:t xml:space="preserve"> operação no split payment?</w:t>
      </w:r>
    </w:p>
    <w:p w14:paraId="204FAD40" w14:textId="77777777" w:rsidR="008F3027" w:rsidRDefault="00404AAC">
      <w:pPr>
        <w:pStyle w:val="Commarcadores"/>
      </w:pPr>
      <w:r>
        <w:t>A) Nada</w:t>
      </w:r>
    </w:p>
    <w:p w14:paraId="2BB63DA7" w14:textId="77777777" w:rsidR="008F3027" w:rsidRDefault="00404AAC">
      <w:pPr>
        <w:pStyle w:val="Commarcadores"/>
      </w:pPr>
      <w:r>
        <w:t>B) O tributo é pago integralmente ao fornecedor</w:t>
      </w:r>
    </w:p>
    <w:p w14:paraId="0967FB80" w14:textId="77777777" w:rsidR="008F3027" w:rsidRDefault="00404AAC">
      <w:pPr>
        <w:pStyle w:val="Commarcadores"/>
      </w:pPr>
      <w:r>
        <w:t>C) A RFB bloqueia a operação</w:t>
      </w:r>
    </w:p>
    <w:p w14:paraId="75280A14" w14:textId="77777777" w:rsidR="008F3027" w:rsidRDefault="00404AAC">
      <w:pPr>
        <w:pStyle w:val="Commarcadores"/>
      </w:pPr>
      <w:r>
        <w:t xml:space="preserve">D) O crédito não é </w:t>
      </w:r>
      <w:r>
        <w:t>liberado</w:t>
      </w:r>
    </w:p>
    <w:p w14:paraId="1C17A465" w14:textId="3A3C23E1" w:rsidR="008F3027" w:rsidRDefault="00404AAC">
      <w:pPr>
        <w:pStyle w:val="Ttulo2"/>
      </w:pPr>
      <w:r>
        <w:t xml:space="preserve">8. </w:t>
      </w:r>
      <w:r>
        <w:t xml:space="preserve">Qual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operação</w:t>
      </w:r>
      <w:proofErr w:type="spellEnd"/>
      <w:r>
        <w:t xml:space="preserve"> não gera direito a crédito de IBS/CBS?</w:t>
      </w:r>
    </w:p>
    <w:p w14:paraId="520A655F" w14:textId="77777777" w:rsidR="008F3027" w:rsidRDefault="00404AAC">
      <w:pPr>
        <w:pStyle w:val="Commarcadores"/>
      </w:pPr>
      <w:r>
        <w:t>A) Aquisição de insumos</w:t>
      </w:r>
    </w:p>
    <w:p w14:paraId="73DFCD91" w14:textId="77777777" w:rsidR="008F3027" w:rsidRDefault="00404AAC">
      <w:pPr>
        <w:pStyle w:val="Commarcadores"/>
      </w:pPr>
      <w:r>
        <w:t>B) Compra para revenda</w:t>
      </w:r>
    </w:p>
    <w:p w14:paraId="6BDE2EA1" w14:textId="77777777" w:rsidR="008F3027" w:rsidRDefault="00404AAC">
      <w:pPr>
        <w:pStyle w:val="Commarcadores"/>
      </w:pPr>
      <w:r>
        <w:t>C) Uso pessoal</w:t>
      </w:r>
    </w:p>
    <w:p w14:paraId="45AFD98A" w14:textId="77777777" w:rsidR="008F3027" w:rsidRDefault="00404AAC">
      <w:pPr>
        <w:pStyle w:val="Commarcadores"/>
      </w:pPr>
      <w:r>
        <w:t>D) Serviços tomados</w:t>
      </w:r>
    </w:p>
    <w:p w14:paraId="06395123" w14:textId="7126E02F" w:rsidR="008F3027" w:rsidRDefault="00404AAC">
      <w:pPr>
        <w:pStyle w:val="Ttulo2"/>
      </w:pPr>
      <w:r>
        <w:t xml:space="preserve">9. </w:t>
      </w:r>
      <w:r>
        <w:t xml:space="preserve">O </w:t>
      </w:r>
      <w:proofErr w:type="spellStart"/>
      <w:r>
        <w:t>crédito</w:t>
      </w:r>
      <w:proofErr w:type="spellEnd"/>
      <w:r>
        <w:t xml:space="preserve"> de bens de uso misto será:</w:t>
      </w:r>
    </w:p>
    <w:p w14:paraId="5FEA6290" w14:textId="77777777" w:rsidR="008F3027" w:rsidRDefault="00404AAC">
      <w:pPr>
        <w:pStyle w:val="Commarcadores"/>
      </w:pPr>
      <w:r>
        <w:t>A) Proibido</w:t>
      </w:r>
    </w:p>
    <w:p w14:paraId="3DD406A7" w14:textId="77777777" w:rsidR="008F3027" w:rsidRDefault="00404AAC">
      <w:pPr>
        <w:pStyle w:val="Commarcadores"/>
      </w:pPr>
      <w:r>
        <w:t>B) Permitido proporcionalmente</w:t>
      </w:r>
    </w:p>
    <w:p w14:paraId="0A10146E" w14:textId="77777777" w:rsidR="008F3027" w:rsidRDefault="00404AAC">
      <w:pPr>
        <w:pStyle w:val="Commarcadores"/>
      </w:pPr>
      <w:r>
        <w:t>C) Restituído integralmente</w:t>
      </w:r>
    </w:p>
    <w:p w14:paraId="25EC78AF" w14:textId="77777777" w:rsidR="008F3027" w:rsidRDefault="00404AAC">
      <w:pPr>
        <w:pStyle w:val="Commarcadores"/>
      </w:pPr>
      <w:r>
        <w:t>D) Registrado em separado</w:t>
      </w:r>
    </w:p>
    <w:p w14:paraId="7BDE984E" w14:textId="7B7355EB" w:rsidR="008F3027" w:rsidRDefault="00404AAC">
      <w:pPr>
        <w:pStyle w:val="Ttulo2"/>
      </w:pPr>
      <w:r>
        <w:t xml:space="preserve">10. </w:t>
      </w:r>
      <w:r>
        <w:t xml:space="preserve">As </w:t>
      </w:r>
      <w:proofErr w:type="spellStart"/>
      <w:r>
        <w:t>alíquotas</w:t>
      </w:r>
      <w:proofErr w:type="spellEnd"/>
      <w:r>
        <w:t xml:space="preserve"> da CBS poderão ser ajustadas por qual mecanismo?</w:t>
      </w:r>
    </w:p>
    <w:p w14:paraId="2585D429" w14:textId="77777777" w:rsidR="008F3027" w:rsidRDefault="00404AAC">
      <w:pPr>
        <w:pStyle w:val="Commarcadores"/>
      </w:pPr>
      <w:r>
        <w:t>A) Lei estadual</w:t>
      </w:r>
    </w:p>
    <w:p w14:paraId="1A28EB0F" w14:textId="77777777" w:rsidR="008F3027" w:rsidRDefault="00404AAC">
      <w:pPr>
        <w:pStyle w:val="Commarcadores"/>
      </w:pPr>
      <w:r>
        <w:t>B) Ato do CGSN</w:t>
      </w:r>
    </w:p>
    <w:p w14:paraId="2ECE60D6" w14:textId="77777777" w:rsidR="008F3027" w:rsidRDefault="00404AAC">
      <w:pPr>
        <w:pStyle w:val="Commarcadores"/>
      </w:pPr>
      <w:r>
        <w:t>C) Lei federal e regulamento</w:t>
      </w:r>
    </w:p>
    <w:p w14:paraId="3E65C909" w14:textId="77777777" w:rsidR="008F3027" w:rsidRDefault="00404AAC">
      <w:pPr>
        <w:pStyle w:val="Commarcadores"/>
      </w:pPr>
      <w:r>
        <w:t>D) Portaria municipal</w:t>
      </w:r>
    </w:p>
    <w:p w14:paraId="61DE2932" w14:textId="4A9C69B2" w:rsidR="008F3027" w:rsidRDefault="00404AAC">
      <w:pPr>
        <w:pStyle w:val="Ttulo2"/>
      </w:pPr>
      <w:r>
        <w:t xml:space="preserve">11. </w:t>
      </w:r>
      <w:r>
        <w:t xml:space="preserve">Qual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garante</w:t>
      </w:r>
      <w:proofErr w:type="spellEnd"/>
      <w:r>
        <w:t xml:space="preserve"> direito a crédito integral de CBS?</w:t>
      </w:r>
    </w:p>
    <w:p w14:paraId="22DF5595" w14:textId="77777777" w:rsidR="008F3027" w:rsidRDefault="00404AAC">
      <w:pPr>
        <w:pStyle w:val="Commarcadores"/>
      </w:pPr>
      <w:r>
        <w:t>A) Compra para consumo</w:t>
      </w:r>
    </w:p>
    <w:p w14:paraId="6CE2F69D" w14:textId="77777777" w:rsidR="008F3027" w:rsidRDefault="00404AAC">
      <w:pPr>
        <w:pStyle w:val="Commarcadores"/>
      </w:pPr>
      <w:r>
        <w:t>B) Aquisição de ativo imobilizado</w:t>
      </w:r>
    </w:p>
    <w:p w14:paraId="5A1BDBCC" w14:textId="77777777" w:rsidR="008F3027" w:rsidRDefault="00404AAC">
      <w:pPr>
        <w:pStyle w:val="Commarcadores"/>
      </w:pPr>
      <w:r>
        <w:t>C) Doação de bens</w:t>
      </w:r>
    </w:p>
    <w:p w14:paraId="79CBF733" w14:textId="77777777" w:rsidR="008F3027" w:rsidRDefault="00404AAC">
      <w:pPr>
        <w:pStyle w:val="Commarcadores"/>
      </w:pPr>
      <w:r>
        <w:t>D) Gastos com publicidade</w:t>
      </w:r>
    </w:p>
    <w:p w14:paraId="20D7546B" w14:textId="12B4197A" w:rsidR="008F3027" w:rsidRDefault="00404AAC">
      <w:pPr>
        <w:pStyle w:val="Ttulo2"/>
      </w:pPr>
      <w:r>
        <w:t xml:space="preserve">12. </w:t>
      </w:r>
      <w:proofErr w:type="spellStart"/>
      <w:r>
        <w:t>Operações</w:t>
      </w:r>
      <w:proofErr w:type="spellEnd"/>
      <w:r>
        <w:t xml:space="preserve"> com bens do ativo não circulante geram direito a crédito de IBS?</w:t>
      </w:r>
    </w:p>
    <w:p w14:paraId="7FCE4E21" w14:textId="77777777" w:rsidR="008F3027" w:rsidRDefault="00404AAC">
      <w:pPr>
        <w:pStyle w:val="Commarcadores"/>
      </w:pPr>
      <w:r>
        <w:t>A) Não</w:t>
      </w:r>
    </w:p>
    <w:p w14:paraId="28985036" w14:textId="77777777" w:rsidR="008F3027" w:rsidRDefault="00404AAC">
      <w:pPr>
        <w:pStyle w:val="Commarcadores"/>
      </w:pPr>
      <w:r>
        <w:t>B) Sim</w:t>
      </w:r>
    </w:p>
    <w:p w14:paraId="7649E3C8" w14:textId="77777777" w:rsidR="008F3027" w:rsidRDefault="00404AAC">
      <w:pPr>
        <w:pStyle w:val="Commarcadores"/>
      </w:pPr>
      <w:r>
        <w:t xml:space="preserve">C) </w:t>
      </w:r>
      <w:r>
        <w:t>Apenas no Simples Nacional</w:t>
      </w:r>
    </w:p>
    <w:p w14:paraId="0BB46A64" w14:textId="3580D886" w:rsidR="008F3027" w:rsidRDefault="008F3027" w:rsidP="003E2F5A">
      <w:pPr>
        <w:pStyle w:val="Commarcadores"/>
        <w:numPr>
          <w:ilvl w:val="0"/>
          <w:numId w:val="0"/>
        </w:numPr>
        <w:ind w:left="360"/>
      </w:pPr>
    </w:p>
    <w:p w14:paraId="23624630" w14:textId="6D8FB35E" w:rsidR="008F3027" w:rsidRDefault="00404AAC">
      <w:pPr>
        <w:pStyle w:val="Ttulo2"/>
      </w:pPr>
      <w:r>
        <w:lastRenderedPageBreak/>
        <w:t xml:space="preserve">13. </w:t>
      </w:r>
      <w:r>
        <w:t xml:space="preserve">O </w:t>
      </w:r>
      <w:proofErr w:type="spellStart"/>
      <w:r>
        <w:t>Comitê</w:t>
      </w:r>
      <w:proofErr w:type="spellEnd"/>
      <w:r>
        <w:t xml:space="preserve"> Gestor do IBS é formado por:</w:t>
      </w:r>
    </w:p>
    <w:p w14:paraId="0C2B5A56" w14:textId="77777777" w:rsidR="008F3027" w:rsidRDefault="00404AAC">
      <w:pPr>
        <w:pStyle w:val="Commarcadores"/>
      </w:pPr>
      <w:r>
        <w:t>A) Estados e União</w:t>
      </w:r>
    </w:p>
    <w:p w14:paraId="76353FE0" w14:textId="77777777" w:rsidR="008F3027" w:rsidRDefault="00404AAC">
      <w:pPr>
        <w:pStyle w:val="Commarcadores"/>
      </w:pPr>
      <w:r>
        <w:t>B) Municípios apenas</w:t>
      </w:r>
    </w:p>
    <w:p w14:paraId="73E05BC6" w14:textId="77777777" w:rsidR="008F3027" w:rsidRDefault="00404AAC">
      <w:pPr>
        <w:pStyle w:val="Commarcadores"/>
      </w:pPr>
      <w:r>
        <w:t>C) Representantes da União, Estados e Municípios</w:t>
      </w:r>
    </w:p>
    <w:p w14:paraId="012DAE40" w14:textId="77777777" w:rsidR="008F3027" w:rsidRDefault="00404AAC">
      <w:pPr>
        <w:pStyle w:val="Commarcadores"/>
      </w:pPr>
      <w:r>
        <w:t>D) Receita Federal e CGSN</w:t>
      </w:r>
    </w:p>
    <w:p w14:paraId="50826F57" w14:textId="22420F99" w:rsidR="008F3027" w:rsidRDefault="00404AAC">
      <w:pPr>
        <w:pStyle w:val="Ttulo2"/>
      </w:pPr>
      <w:r>
        <w:t xml:space="preserve">14. </w:t>
      </w:r>
      <w:r>
        <w:t xml:space="preserve">A </w:t>
      </w:r>
      <w:proofErr w:type="spellStart"/>
      <w:r>
        <w:t>transição</w:t>
      </w:r>
      <w:proofErr w:type="spellEnd"/>
      <w:r>
        <w:t xml:space="preserve"> para o novo sistema de IBS e CBS será concluída até:</w:t>
      </w:r>
    </w:p>
    <w:p w14:paraId="36F64F3F" w14:textId="77777777" w:rsidR="008F3027" w:rsidRDefault="00404AAC">
      <w:pPr>
        <w:pStyle w:val="Commarcadores"/>
      </w:pPr>
      <w:r>
        <w:t>A) 2030</w:t>
      </w:r>
    </w:p>
    <w:p w14:paraId="224B05BF" w14:textId="77777777" w:rsidR="008F3027" w:rsidRDefault="00404AAC">
      <w:pPr>
        <w:pStyle w:val="Commarcadores"/>
      </w:pPr>
      <w:r>
        <w:t>B) 2032</w:t>
      </w:r>
    </w:p>
    <w:p w14:paraId="33282C68" w14:textId="77777777" w:rsidR="008F3027" w:rsidRDefault="00404AAC">
      <w:pPr>
        <w:pStyle w:val="Commarcadores"/>
      </w:pPr>
      <w:r>
        <w:t>C) 2033</w:t>
      </w:r>
    </w:p>
    <w:p w14:paraId="273C5837" w14:textId="77777777" w:rsidR="008F3027" w:rsidRDefault="00404AAC">
      <w:pPr>
        <w:pStyle w:val="Commarcadores"/>
      </w:pPr>
      <w:r>
        <w:t>D) 2035</w:t>
      </w:r>
    </w:p>
    <w:p w14:paraId="511105EE" w14:textId="30393865" w:rsidR="008F3027" w:rsidRDefault="00404AAC">
      <w:pPr>
        <w:pStyle w:val="Ttulo2"/>
      </w:pPr>
      <w:r>
        <w:t xml:space="preserve">15. </w:t>
      </w:r>
      <w:r>
        <w:t>A CBS é um tributo de competência:</w:t>
      </w:r>
    </w:p>
    <w:p w14:paraId="151D4E09" w14:textId="77777777" w:rsidR="008F3027" w:rsidRDefault="00404AAC">
      <w:pPr>
        <w:pStyle w:val="Commarcadores"/>
      </w:pPr>
      <w:r>
        <w:t>A) Estadual</w:t>
      </w:r>
    </w:p>
    <w:p w14:paraId="20476931" w14:textId="77777777" w:rsidR="008F3027" w:rsidRDefault="00404AAC">
      <w:pPr>
        <w:pStyle w:val="Commarcadores"/>
      </w:pPr>
      <w:r>
        <w:t>B) Municipal</w:t>
      </w:r>
    </w:p>
    <w:p w14:paraId="6E9B3FEF" w14:textId="77777777" w:rsidR="008F3027" w:rsidRDefault="00404AAC">
      <w:pPr>
        <w:pStyle w:val="Commarcadores"/>
      </w:pPr>
      <w:r>
        <w:t>C) Federal</w:t>
      </w:r>
    </w:p>
    <w:p w14:paraId="54F0AA6F" w14:textId="77777777" w:rsidR="008F3027" w:rsidRDefault="00404AAC">
      <w:pPr>
        <w:pStyle w:val="Commarcadores"/>
      </w:pPr>
      <w:r>
        <w:t>D) Compartilhada</w:t>
      </w:r>
    </w:p>
    <w:p w14:paraId="2FC752D8" w14:textId="3CE117F5" w:rsidR="008F3027" w:rsidRDefault="00404AAC">
      <w:pPr>
        <w:pStyle w:val="Ttulo2"/>
      </w:pPr>
      <w:r>
        <w:t xml:space="preserve">16.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alíquota de referência do IBS?</w:t>
      </w:r>
    </w:p>
    <w:p w14:paraId="0CC1FF3D" w14:textId="77777777" w:rsidR="008F3027" w:rsidRDefault="00404AAC">
      <w:pPr>
        <w:pStyle w:val="Commarcadores"/>
      </w:pPr>
      <w:r>
        <w:t>A) Receita Federal</w:t>
      </w:r>
    </w:p>
    <w:p w14:paraId="096987AD" w14:textId="77777777" w:rsidR="008F3027" w:rsidRDefault="00404AAC">
      <w:pPr>
        <w:pStyle w:val="Commarcadores"/>
      </w:pPr>
      <w:r>
        <w:t>B) Senado Federal</w:t>
      </w:r>
    </w:p>
    <w:p w14:paraId="3086BA63" w14:textId="77777777" w:rsidR="008F3027" w:rsidRDefault="00404AAC">
      <w:pPr>
        <w:pStyle w:val="Commarcadores"/>
      </w:pPr>
      <w:r>
        <w:t>C) Municípios</w:t>
      </w:r>
    </w:p>
    <w:p w14:paraId="3BA926D5" w14:textId="77777777" w:rsidR="008F3027" w:rsidRDefault="00404AAC">
      <w:pPr>
        <w:pStyle w:val="Commarcadores"/>
      </w:pPr>
      <w:r>
        <w:t>D) CGIBS</w:t>
      </w:r>
    </w:p>
    <w:p w14:paraId="63437C10" w14:textId="2260E0C1" w:rsidR="008F3027" w:rsidRDefault="00404AAC">
      <w:pPr>
        <w:pStyle w:val="Ttulo2"/>
      </w:pPr>
      <w:r>
        <w:t xml:space="preserve">17. </w:t>
      </w:r>
      <w:r>
        <w:t xml:space="preserve">A </w:t>
      </w:r>
      <w:proofErr w:type="spellStart"/>
      <w:r>
        <w:t>escrituração</w:t>
      </w:r>
      <w:proofErr w:type="spellEnd"/>
      <w:r>
        <w:t xml:space="preserve"> da CBS e IBS será feita por qual meio?</w:t>
      </w:r>
    </w:p>
    <w:p w14:paraId="2EFB64FB" w14:textId="77777777" w:rsidR="008F3027" w:rsidRDefault="00404AAC">
      <w:pPr>
        <w:pStyle w:val="Commarcadores"/>
      </w:pPr>
      <w:r>
        <w:t>A) EFD-Contribuições</w:t>
      </w:r>
    </w:p>
    <w:p w14:paraId="7D5DABA0" w14:textId="77777777" w:rsidR="008F3027" w:rsidRDefault="00404AAC">
      <w:pPr>
        <w:pStyle w:val="Commarcadores"/>
      </w:pPr>
      <w:r>
        <w:t>B) Livro caixa</w:t>
      </w:r>
    </w:p>
    <w:p w14:paraId="0D8E0D0B" w14:textId="77777777" w:rsidR="008F3027" w:rsidRDefault="00404AAC">
      <w:pPr>
        <w:pStyle w:val="Commarcadores"/>
      </w:pPr>
      <w:r>
        <w:t>C) Plataforma unificada digital</w:t>
      </w:r>
    </w:p>
    <w:p w14:paraId="1D971279" w14:textId="77777777" w:rsidR="008F3027" w:rsidRDefault="00404AAC">
      <w:pPr>
        <w:pStyle w:val="Commarcadores"/>
      </w:pPr>
      <w:r>
        <w:t>D) Nota fiscal manual</w:t>
      </w:r>
    </w:p>
    <w:p w14:paraId="47AC7DA1" w14:textId="1E354360" w:rsidR="008F3027" w:rsidRDefault="00404AAC">
      <w:pPr>
        <w:pStyle w:val="Ttulo2"/>
      </w:pPr>
      <w:r>
        <w:t xml:space="preserve">18. </w:t>
      </w:r>
      <w:r>
        <w:t xml:space="preserve">A CBS </w:t>
      </w:r>
      <w:proofErr w:type="spellStart"/>
      <w:r>
        <w:t>substitui</w:t>
      </w:r>
      <w:proofErr w:type="spellEnd"/>
      <w:r>
        <w:t xml:space="preserve"> quais tributos?</w:t>
      </w:r>
    </w:p>
    <w:p w14:paraId="3F5C62E1" w14:textId="77777777" w:rsidR="008F3027" w:rsidRDefault="00404AAC">
      <w:pPr>
        <w:pStyle w:val="Commarcadores"/>
      </w:pPr>
      <w:r>
        <w:t>A) ICMS e ISS</w:t>
      </w:r>
    </w:p>
    <w:p w14:paraId="564A1FF6" w14:textId="77777777" w:rsidR="008F3027" w:rsidRDefault="00404AAC">
      <w:pPr>
        <w:pStyle w:val="Commarcadores"/>
      </w:pPr>
      <w:r>
        <w:t>B) PIS e COFINS</w:t>
      </w:r>
    </w:p>
    <w:p w14:paraId="74B9127B" w14:textId="77777777" w:rsidR="008F3027" w:rsidRDefault="00404AAC">
      <w:pPr>
        <w:pStyle w:val="Commarcadores"/>
      </w:pPr>
      <w:r>
        <w:t>C) IOF e IPI</w:t>
      </w:r>
    </w:p>
    <w:p w14:paraId="7B06EB05" w14:textId="77777777" w:rsidR="008F3027" w:rsidRDefault="00404AAC">
      <w:pPr>
        <w:pStyle w:val="Commarcadores"/>
      </w:pPr>
      <w:r>
        <w:t>D) CSLL e IRPJ</w:t>
      </w:r>
    </w:p>
    <w:p w14:paraId="53732636" w14:textId="5B5D35D9" w:rsidR="008F3027" w:rsidRDefault="00404AAC">
      <w:pPr>
        <w:pStyle w:val="Ttulo2"/>
      </w:pPr>
      <w:r>
        <w:t xml:space="preserve">19. </w:t>
      </w:r>
      <w:r>
        <w:t xml:space="preserve">A </w:t>
      </w:r>
      <w:proofErr w:type="spellStart"/>
      <w:r>
        <w:t>isenção</w:t>
      </w:r>
      <w:proofErr w:type="spellEnd"/>
      <w:r>
        <w:t xml:space="preserve"> do IBS deve ser concedida por:</w:t>
      </w:r>
    </w:p>
    <w:p w14:paraId="038DC827" w14:textId="77777777" w:rsidR="008F3027" w:rsidRDefault="00404AAC">
      <w:pPr>
        <w:pStyle w:val="Commarcadores"/>
      </w:pPr>
      <w:r>
        <w:t>A) Decreto</w:t>
      </w:r>
    </w:p>
    <w:p w14:paraId="71442E2C" w14:textId="77777777" w:rsidR="008F3027" w:rsidRDefault="00404AAC">
      <w:pPr>
        <w:pStyle w:val="Commarcadores"/>
      </w:pPr>
      <w:r>
        <w:t>B) Emenda constitucional</w:t>
      </w:r>
    </w:p>
    <w:p w14:paraId="5FAC3C0D" w14:textId="77777777" w:rsidR="008F3027" w:rsidRDefault="00404AAC">
      <w:pPr>
        <w:pStyle w:val="Commarcadores"/>
      </w:pPr>
      <w:r>
        <w:t>C) Resolução do Senado</w:t>
      </w:r>
    </w:p>
    <w:p w14:paraId="6D88B87B" w14:textId="77777777" w:rsidR="008F3027" w:rsidRDefault="00404AAC">
      <w:pPr>
        <w:pStyle w:val="Commarcadores"/>
      </w:pPr>
      <w:r>
        <w:t>D) Lei Complementar</w:t>
      </w:r>
    </w:p>
    <w:p w14:paraId="311A26E5" w14:textId="21E7BACC" w:rsidR="008F3027" w:rsidRDefault="00404AAC">
      <w:pPr>
        <w:pStyle w:val="Ttulo2"/>
      </w:pPr>
      <w:r>
        <w:lastRenderedPageBreak/>
        <w:t xml:space="preserve">20. </w:t>
      </w:r>
      <w:r>
        <w:t xml:space="preserve">A CBS </w:t>
      </w:r>
      <w:proofErr w:type="spellStart"/>
      <w:r>
        <w:t>incide</w:t>
      </w:r>
      <w:proofErr w:type="spellEnd"/>
      <w:r>
        <w:t xml:space="preserve"> </w:t>
      </w:r>
      <w:proofErr w:type="spellStart"/>
      <w:r>
        <w:t>sobre</w:t>
      </w:r>
      <w:proofErr w:type="spellEnd"/>
      <w:r>
        <w:t>:</w:t>
      </w:r>
    </w:p>
    <w:p w14:paraId="5352DB5C" w14:textId="77777777" w:rsidR="008F3027" w:rsidRDefault="00404AAC">
      <w:pPr>
        <w:pStyle w:val="Commarcadores"/>
      </w:pPr>
      <w:r>
        <w:t>A) Exportações</w:t>
      </w:r>
    </w:p>
    <w:p w14:paraId="2CB62CCB" w14:textId="77777777" w:rsidR="008F3027" w:rsidRDefault="00404AAC">
      <w:pPr>
        <w:pStyle w:val="Commarcadores"/>
      </w:pPr>
      <w:r>
        <w:t>B) Receitas operacionais e não operacionais</w:t>
      </w:r>
    </w:p>
    <w:p w14:paraId="63E12F73" w14:textId="77777777" w:rsidR="008F3027" w:rsidRDefault="00404AAC">
      <w:pPr>
        <w:pStyle w:val="Commarcadores"/>
      </w:pPr>
      <w:r>
        <w:t>C) Apenas serviços</w:t>
      </w:r>
    </w:p>
    <w:p w14:paraId="50E64876" w14:textId="77777777" w:rsidR="008F3027" w:rsidRDefault="00404AAC">
      <w:pPr>
        <w:pStyle w:val="Commarcadores"/>
      </w:pPr>
      <w:r>
        <w:t>D) Doações recebidas</w:t>
      </w:r>
    </w:p>
    <w:p w14:paraId="2D76B01C" w14:textId="51F5EC57" w:rsidR="008F3027" w:rsidRDefault="00404AAC">
      <w:pPr>
        <w:pStyle w:val="Ttulo2"/>
      </w:pPr>
      <w:r>
        <w:t xml:space="preserve">21. </w:t>
      </w:r>
      <w:r>
        <w:t xml:space="preserve">O IS </w:t>
      </w:r>
      <w:proofErr w:type="spellStart"/>
      <w:r>
        <w:t>poderá</w:t>
      </w:r>
      <w:proofErr w:type="spellEnd"/>
      <w:r>
        <w:t xml:space="preserve"> ser instituído por qual ente?</w:t>
      </w:r>
    </w:p>
    <w:p w14:paraId="3D4EE276" w14:textId="77777777" w:rsidR="008F3027" w:rsidRDefault="00404AAC">
      <w:pPr>
        <w:pStyle w:val="Commarcadores"/>
      </w:pPr>
      <w:r>
        <w:t>A) União</w:t>
      </w:r>
    </w:p>
    <w:p w14:paraId="16529CDD" w14:textId="77777777" w:rsidR="008F3027" w:rsidRDefault="00404AAC">
      <w:pPr>
        <w:pStyle w:val="Commarcadores"/>
      </w:pPr>
      <w:r>
        <w:t>B) Estados</w:t>
      </w:r>
    </w:p>
    <w:p w14:paraId="7A589583" w14:textId="77777777" w:rsidR="008F3027" w:rsidRDefault="00404AAC">
      <w:pPr>
        <w:pStyle w:val="Commarcadores"/>
      </w:pPr>
      <w:r>
        <w:t>C) Municípios</w:t>
      </w:r>
    </w:p>
    <w:p w14:paraId="336CAA84" w14:textId="77777777" w:rsidR="008F3027" w:rsidRDefault="00404AAC">
      <w:pPr>
        <w:pStyle w:val="Commarcadores"/>
      </w:pPr>
      <w:r>
        <w:t>D) Todos os anteriores</w:t>
      </w:r>
    </w:p>
    <w:p w14:paraId="6AD66164" w14:textId="799B2247" w:rsidR="008F3027" w:rsidRDefault="00404AAC">
      <w:pPr>
        <w:pStyle w:val="Ttulo2"/>
      </w:pPr>
      <w:r>
        <w:t xml:space="preserve">22. </w:t>
      </w:r>
      <w:r>
        <w:t xml:space="preserve">Qual é o </w:t>
      </w:r>
      <w:proofErr w:type="spellStart"/>
      <w:r>
        <w:t>papel</w:t>
      </w:r>
      <w:proofErr w:type="spellEnd"/>
      <w:r>
        <w:t xml:space="preserve"> da apuração assistida prevista na LC 214/2025?</w:t>
      </w:r>
    </w:p>
    <w:p w14:paraId="3D63388F" w14:textId="77777777" w:rsidR="008F3027" w:rsidRDefault="00404AAC">
      <w:pPr>
        <w:pStyle w:val="Commarcadores"/>
      </w:pPr>
      <w:r>
        <w:t xml:space="preserve">A) </w:t>
      </w:r>
      <w:r>
        <w:t>Substituir a contabilidade</w:t>
      </w:r>
    </w:p>
    <w:p w14:paraId="227D89E9" w14:textId="77777777" w:rsidR="008F3027" w:rsidRDefault="00404AAC">
      <w:pPr>
        <w:pStyle w:val="Commarcadores"/>
      </w:pPr>
      <w:r>
        <w:t>B) Auxiliar a fiscalização e valer como confissão tácita</w:t>
      </w:r>
    </w:p>
    <w:p w14:paraId="45207FD1" w14:textId="77777777" w:rsidR="008F3027" w:rsidRDefault="00404AAC">
      <w:pPr>
        <w:pStyle w:val="Commarcadores"/>
      </w:pPr>
      <w:r>
        <w:t>C) Eliminar obrigação de pagar tributo</w:t>
      </w:r>
    </w:p>
    <w:p w14:paraId="0AD45C68" w14:textId="77777777" w:rsidR="008F3027" w:rsidRDefault="00404AAC">
      <w:pPr>
        <w:pStyle w:val="Commarcadores"/>
      </w:pPr>
      <w:r>
        <w:t>D) Ajudar na precificação</w:t>
      </w:r>
    </w:p>
    <w:p w14:paraId="0FE9AF57" w14:textId="4F7EF9A6" w:rsidR="008F3027" w:rsidRDefault="00404AAC">
      <w:pPr>
        <w:pStyle w:val="Ttulo2"/>
      </w:pPr>
      <w:r>
        <w:t xml:space="preserve">23. </w:t>
      </w:r>
      <w:r>
        <w:t>O que é o split payment?</w:t>
      </w:r>
    </w:p>
    <w:p w14:paraId="12F860DE" w14:textId="77777777" w:rsidR="008F3027" w:rsidRDefault="00404AAC">
      <w:pPr>
        <w:pStyle w:val="Commarcadores"/>
      </w:pPr>
      <w:r>
        <w:t>A) Sistema de arrecadação antecipada</w:t>
      </w:r>
    </w:p>
    <w:p w14:paraId="5DA8EA55" w14:textId="77777777" w:rsidR="008F3027" w:rsidRDefault="00404AAC">
      <w:pPr>
        <w:pStyle w:val="Commarcadores"/>
      </w:pPr>
      <w:r>
        <w:t>B) Modelo de rateio federativo</w:t>
      </w:r>
    </w:p>
    <w:p w14:paraId="343295DF" w14:textId="77777777" w:rsidR="008F3027" w:rsidRDefault="00404AAC">
      <w:pPr>
        <w:pStyle w:val="Commarcadores"/>
      </w:pPr>
      <w:r>
        <w:t>C) Recolhimento automático de tributos no pagamento</w:t>
      </w:r>
    </w:p>
    <w:p w14:paraId="13AC616F" w14:textId="77777777" w:rsidR="008F3027" w:rsidRDefault="00404AAC">
      <w:pPr>
        <w:pStyle w:val="Commarcadores"/>
      </w:pPr>
      <w:r>
        <w:t>D) Declaração anual consolidada</w:t>
      </w:r>
    </w:p>
    <w:p w14:paraId="5722957F" w14:textId="553C38E2" w:rsidR="008F3027" w:rsidRDefault="00404AAC">
      <w:pPr>
        <w:pStyle w:val="Ttulo2"/>
      </w:pPr>
      <w:r>
        <w:t xml:space="preserve">24. </w:t>
      </w:r>
      <w:r>
        <w:t xml:space="preserve">As </w:t>
      </w:r>
      <w:proofErr w:type="spellStart"/>
      <w:r>
        <w:t>devoluções</w:t>
      </w:r>
      <w:proofErr w:type="spellEnd"/>
      <w:r>
        <w:t xml:space="preserve"> </w:t>
      </w:r>
      <w:proofErr w:type="spellStart"/>
      <w:r>
        <w:t>geram</w:t>
      </w:r>
      <w:proofErr w:type="spellEnd"/>
      <w:r>
        <w:t xml:space="preserve"> </w:t>
      </w:r>
      <w:proofErr w:type="spellStart"/>
      <w:r>
        <w:t>estorno</w:t>
      </w:r>
      <w:proofErr w:type="spellEnd"/>
      <w:r>
        <w:t xml:space="preserve"> de crédito?</w:t>
      </w:r>
    </w:p>
    <w:p w14:paraId="64CE0F7D" w14:textId="77777777" w:rsidR="008F3027" w:rsidRDefault="00404AAC">
      <w:pPr>
        <w:pStyle w:val="Commarcadores"/>
      </w:pPr>
      <w:r>
        <w:t>A) Não</w:t>
      </w:r>
    </w:p>
    <w:p w14:paraId="50350CE5" w14:textId="77777777" w:rsidR="008F3027" w:rsidRDefault="00404AAC">
      <w:pPr>
        <w:pStyle w:val="Commarcadores"/>
      </w:pPr>
      <w:r>
        <w:t>B) Apenas para consumidor final</w:t>
      </w:r>
    </w:p>
    <w:p w14:paraId="1E3C88E8" w14:textId="77777777" w:rsidR="008F3027" w:rsidRDefault="00404AAC">
      <w:pPr>
        <w:pStyle w:val="Commarcadores"/>
      </w:pPr>
      <w:r>
        <w:t>C) Sim, conforme regras específicas</w:t>
      </w:r>
    </w:p>
    <w:p w14:paraId="135CEC59" w14:textId="77777777" w:rsidR="008F3027" w:rsidRDefault="00404AAC">
      <w:pPr>
        <w:pStyle w:val="Commarcadores"/>
      </w:pPr>
      <w:r>
        <w:t>D) Apenas para empresas do Simples</w:t>
      </w:r>
    </w:p>
    <w:p w14:paraId="6EE3D16B" w14:textId="7C6674B1" w:rsidR="008F3027" w:rsidRDefault="00404AAC">
      <w:pPr>
        <w:pStyle w:val="Ttulo2"/>
      </w:pPr>
      <w:r>
        <w:t xml:space="preserve">25. </w:t>
      </w:r>
      <w:r>
        <w:t xml:space="preserve">Quando o novo </w:t>
      </w:r>
      <w:proofErr w:type="spellStart"/>
      <w:r>
        <w:t>sistema</w:t>
      </w:r>
      <w:proofErr w:type="spellEnd"/>
      <w:r>
        <w:t xml:space="preserve"> começa a funcionar de forma transitória?</w:t>
      </w:r>
    </w:p>
    <w:p w14:paraId="34E5F3D4" w14:textId="77777777" w:rsidR="008F3027" w:rsidRDefault="00404AAC">
      <w:pPr>
        <w:pStyle w:val="Commarcadores"/>
      </w:pPr>
      <w:r>
        <w:t>A) 2025</w:t>
      </w:r>
    </w:p>
    <w:p w14:paraId="74C7CC87" w14:textId="77777777" w:rsidR="008F3027" w:rsidRDefault="00404AAC">
      <w:pPr>
        <w:pStyle w:val="Commarcadores"/>
      </w:pPr>
      <w:r>
        <w:t>B) 2026</w:t>
      </w:r>
    </w:p>
    <w:p w14:paraId="2FFE3FF2" w14:textId="77777777" w:rsidR="008F3027" w:rsidRDefault="00404AAC">
      <w:pPr>
        <w:pStyle w:val="Commarcadores"/>
      </w:pPr>
      <w:r>
        <w:t>C) 2027</w:t>
      </w:r>
    </w:p>
    <w:p w14:paraId="47E7E5C7" w14:textId="77777777" w:rsidR="008F3027" w:rsidRDefault="00404AAC">
      <w:pPr>
        <w:pStyle w:val="Commarcadores"/>
      </w:pPr>
      <w:r>
        <w:t>D) 2033</w:t>
      </w:r>
    </w:p>
    <w:p w14:paraId="2666EC58" w14:textId="01979AB3" w:rsidR="008F3027" w:rsidRDefault="00404AAC">
      <w:pPr>
        <w:pStyle w:val="Ttulo2"/>
      </w:pPr>
      <w:r>
        <w:t xml:space="preserve">26. </w:t>
      </w:r>
      <w:r>
        <w:t xml:space="preserve">Qual dos </w:t>
      </w:r>
      <w:proofErr w:type="spellStart"/>
      <w:r>
        <w:t>seguintes</w:t>
      </w:r>
      <w:proofErr w:type="spellEnd"/>
      <w:r>
        <w:t xml:space="preserve"> NÃO será extinto com a reforma?</w:t>
      </w:r>
    </w:p>
    <w:p w14:paraId="5585B8C5" w14:textId="77777777" w:rsidR="008F3027" w:rsidRDefault="00404AAC">
      <w:pPr>
        <w:pStyle w:val="Commarcadores"/>
      </w:pPr>
      <w:r>
        <w:t>A) PIS</w:t>
      </w:r>
    </w:p>
    <w:p w14:paraId="060E3E61" w14:textId="77777777" w:rsidR="008F3027" w:rsidRDefault="00404AAC">
      <w:pPr>
        <w:pStyle w:val="Commarcadores"/>
      </w:pPr>
      <w:r>
        <w:t>B) ICMS</w:t>
      </w:r>
    </w:p>
    <w:p w14:paraId="6B7BB66C" w14:textId="77777777" w:rsidR="008F3027" w:rsidRDefault="00404AAC">
      <w:pPr>
        <w:pStyle w:val="Commarcadores"/>
      </w:pPr>
      <w:r>
        <w:t>C) ISS</w:t>
      </w:r>
    </w:p>
    <w:p w14:paraId="04124D5E" w14:textId="77777777" w:rsidR="008F3027" w:rsidRDefault="00404AAC">
      <w:pPr>
        <w:pStyle w:val="Commarcadores"/>
      </w:pPr>
      <w:r>
        <w:t>D) IRPJ</w:t>
      </w:r>
    </w:p>
    <w:p w14:paraId="4D2EB3A3" w14:textId="301663D3" w:rsidR="008F3027" w:rsidRDefault="00404AAC">
      <w:pPr>
        <w:pStyle w:val="Ttulo2"/>
      </w:pPr>
      <w:r>
        <w:lastRenderedPageBreak/>
        <w:t xml:space="preserve">27. </w:t>
      </w:r>
      <w:r>
        <w:t xml:space="preserve">Qual </w:t>
      </w:r>
      <w:proofErr w:type="spellStart"/>
      <w:r>
        <w:t>ente</w:t>
      </w:r>
      <w:proofErr w:type="spellEnd"/>
      <w:r>
        <w:t xml:space="preserve"> </w:t>
      </w:r>
      <w:proofErr w:type="spellStart"/>
      <w:r>
        <w:t>institui</w:t>
      </w:r>
      <w:proofErr w:type="spellEnd"/>
      <w:r>
        <w:t xml:space="preserve"> a CBS?</w:t>
      </w:r>
    </w:p>
    <w:p w14:paraId="13AE5FAA" w14:textId="77777777" w:rsidR="008F3027" w:rsidRDefault="00404AAC">
      <w:pPr>
        <w:pStyle w:val="Commarcadores"/>
      </w:pPr>
      <w:r>
        <w:t>A) Estados</w:t>
      </w:r>
    </w:p>
    <w:p w14:paraId="2398C25E" w14:textId="77777777" w:rsidR="008F3027" w:rsidRDefault="00404AAC">
      <w:pPr>
        <w:pStyle w:val="Commarcadores"/>
      </w:pPr>
      <w:r>
        <w:t>B) Municípios</w:t>
      </w:r>
    </w:p>
    <w:p w14:paraId="3665602C" w14:textId="77777777" w:rsidR="008F3027" w:rsidRDefault="00404AAC">
      <w:pPr>
        <w:pStyle w:val="Commarcadores"/>
      </w:pPr>
      <w:r>
        <w:t>C) União</w:t>
      </w:r>
    </w:p>
    <w:p w14:paraId="6A275185" w14:textId="77777777" w:rsidR="008F3027" w:rsidRDefault="00404AAC">
      <w:pPr>
        <w:pStyle w:val="Commarcadores"/>
      </w:pPr>
      <w:r>
        <w:t>D) Comitê Gestor</w:t>
      </w:r>
    </w:p>
    <w:p w14:paraId="016F5DD8" w14:textId="6600623A" w:rsidR="008F3027" w:rsidRDefault="00404AAC">
      <w:pPr>
        <w:pStyle w:val="Ttulo2"/>
      </w:pPr>
      <w:r>
        <w:t xml:space="preserve">28. </w:t>
      </w:r>
      <w:r>
        <w:t xml:space="preserve">O IBS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recolhido</w:t>
      </w:r>
      <w:proofErr w:type="spellEnd"/>
      <w:r>
        <w:t xml:space="preserve"> e redistribuído por qual órgão?</w:t>
      </w:r>
    </w:p>
    <w:p w14:paraId="286FEAFB" w14:textId="77777777" w:rsidR="008F3027" w:rsidRDefault="00404AAC">
      <w:pPr>
        <w:pStyle w:val="Commarcadores"/>
      </w:pPr>
      <w:r>
        <w:t>A) Receita Estadual</w:t>
      </w:r>
    </w:p>
    <w:p w14:paraId="68966BE9" w14:textId="77777777" w:rsidR="008F3027" w:rsidRDefault="00404AAC">
      <w:pPr>
        <w:pStyle w:val="Commarcadores"/>
      </w:pPr>
      <w:r>
        <w:t>B) Receita Federal</w:t>
      </w:r>
    </w:p>
    <w:p w14:paraId="6DB6AEFC" w14:textId="77777777" w:rsidR="008F3027" w:rsidRDefault="00404AAC">
      <w:pPr>
        <w:pStyle w:val="Commarcadores"/>
      </w:pPr>
      <w:r>
        <w:t>C) Comitê Gestor do IBS</w:t>
      </w:r>
    </w:p>
    <w:p w14:paraId="1463D9E8" w14:textId="77777777" w:rsidR="008F3027" w:rsidRDefault="00404AAC">
      <w:pPr>
        <w:pStyle w:val="Commarcadores"/>
      </w:pPr>
      <w:r>
        <w:t>D) Municípios</w:t>
      </w:r>
    </w:p>
    <w:p w14:paraId="55AB6389" w14:textId="37C548D7" w:rsidR="008F3027" w:rsidRDefault="00404AAC">
      <w:pPr>
        <w:pStyle w:val="Ttulo2"/>
      </w:pPr>
      <w:r>
        <w:t xml:space="preserve">29.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administra</w:t>
      </w:r>
      <w:proofErr w:type="spellEnd"/>
      <w:r>
        <w:t xml:space="preserve"> o IBS?</w:t>
      </w:r>
    </w:p>
    <w:p w14:paraId="2B1658D6" w14:textId="77777777" w:rsidR="008F3027" w:rsidRDefault="00404AAC">
      <w:pPr>
        <w:pStyle w:val="Commarcadores"/>
      </w:pPr>
      <w:r>
        <w:t>A) Receita Federal</w:t>
      </w:r>
    </w:p>
    <w:p w14:paraId="135AC9F5" w14:textId="77777777" w:rsidR="008F3027" w:rsidRDefault="00404AAC">
      <w:pPr>
        <w:pStyle w:val="Commarcadores"/>
      </w:pPr>
      <w:r>
        <w:t>B) CGSN</w:t>
      </w:r>
    </w:p>
    <w:p w14:paraId="1D028908" w14:textId="77777777" w:rsidR="008F3027" w:rsidRDefault="00404AAC">
      <w:pPr>
        <w:pStyle w:val="Commarcadores"/>
      </w:pPr>
      <w:r>
        <w:t>C) Comitê Gestor do IBS</w:t>
      </w:r>
    </w:p>
    <w:p w14:paraId="054FC742" w14:textId="77777777" w:rsidR="008F3027" w:rsidRDefault="00404AAC">
      <w:pPr>
        <w:pStyle w:val="Commarcadores"/>
      </w:pPr>
      <w:r>
        <w:t>D) Senado Federal</w:t>
      </w:r>
    </w:p>
    <w:p w14:paraId="609BF02A" w14:textId="025F1F4E" w:rsidR="008F3027" w:rsidRDefault="00404AAC">
      <w:pPr>
        <w:pStyle w:val="Ttulo2"/>
      </w:pPr>
      <w:r>
        <w:t xml:space="preserve">30. </w:t>
      </w:r>
      <w:r>
        <w:t xml:space="preserve">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cumulatividade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CBS permite:</w:t>
      </w:r>
    </w:p>
    <w:p w14:paraId="59595625" w14:textId="77777777" w:rsidR="008F3027" w:rsidRDefault="00404AAC">
      <w:pPr>
        <w:pStyle w:val="Commarcadores"/>
      </w:pPr>
      <w:r>
        <w:t>A) Acúmulo de imposto pago em cadeia</w:t>
      </w:r>
    </w:p>
    <w:p w14:paraId="534AAFF1" w14:textId="77777777" w:rsidR="008F3027" w:rsidRDefault="00404AAC">
      <w:pPr>
        <w:pStyle w:val="Commarcadores"/>
      </w:pPr>
      <w:r>
        <w:t>B) Uso de crédito sobre insumos tributados</w:t>
      </w:r>
    </w:p>
    <w:p w14:paraId="734C9CF8" w14:textId="77777777" w:rsidR="008F3027" w:rsidRDefault="00404AAC">
      <w:pPr>
        <w:pStyle w:val="Commarcadores"/>
      </w:pPr>
      <w:r>
        <w:t>C) Substituição tributária obrigatória</w:t>
      </w:r>
    </w:p>
    <w:p w14:paraId="5D2ECFED" w14:textId="77777777" w:rsidR="008F3027" w:rsidRDefault="00404AAC">
      <w:pPr>
        <w:pStyle w:val="Commarcadores"/>
      </w:pPr>
      <w:r>
        <w:t>D) Exclusão de toda tributação</w:t>
      </w:r>
    </w:p>
    <w:p w14:paraId="67EB9E6C" w14:textId="77777777" w:rsidR="008F3027" w:rsidRDefault="00404AAC">
      <w:r>
        <w:br w:type="page"/>
      </w:r>
    </w:p>
    <w:p w14:paraId="55298194" w14:textId="77777777" w:rsidR="008F3027" w:rsidRDefault="00404AAC">
      <w:pPr>
        <w:pStyle w:val="Ttulo1"/>
      </w:pPr>
      <w:r>
        <w:lastRenderedPageBreak/>
        <w:t>Gabarito</w:t>
      </w:r>
    </w:p>
    <w:p w14:paraId="345CFDA2" w14:textId="77777777" w:rsidR="008F3027" w:rsidRDefault="00404AAC">
      <w:r>
        <w:t>1. A</w:t>
      </w:r>
    </w:p>
    <w:p w14:paraId="6E7AF4C8" w14:textId="77777777" w:rsidR="008F3027" w:rsidRDefault="00404AAC">
      <w:r>
        <w:t>2. B</w:t>
      </w:r>
    </w:p>
    <w:p w14:paraId="7E0DA10D" w14:textId="77777777" w:rsidR="008F3027" w:rsidRDefault="00404AAC">
      <w:r>
        <w:t>3. C</w:t>
      </w:r>
    </w:p>
    <w:p w14:paraId="6BE86E6D" w14:textId="77777777" w:rsidR="008F3027" w:rsidRDefault="00404AAC">
      <w:r>
        <w:t>4. B</w:t>
      </w:r>
    </w:p>
    <w:p w14:paraId="4EE12B6E" w14:textId="77777777" w:rsidR="008F3027" w:rsidRDefault="00404AAC">
      <w:r>
        <w:t>5. D</w:t>
      </w:r>
    </w:p>
    <w:p w14:paraId="2F4C0117" w14:textId="77777777" w:rsidR="008F3027" w:rsidRDefault="00404AAC">
      <w:r>
        <w:t>6. B</w:t>
      </w:r>
    </w:p>
    <w:p w14:paraId="11D298F0" w14:textId="77777777" w:rsidR="008F3027" w:rsidRDefault="00404AAC">
      <w:r>
        <w:t>7. D</w:t>
      </w:r>
    </w:p>
    <w:p w14:paraId="5741F0E6" w14:textId="77777777" w:rsidR="008F3027" w:rsidRDefault="00404AAC">
      <w:r>
        <w:t>8. C</w:t>
      </w:r>
    </w:p>
    <w:p w14:paraId="17C38CDC" w14:textId="77777777" w:rsidR="008F3027" w:rsidRDefault="00404AAC">
      <w:r>
        <w:t>9. B</w:t>
      </w:r>
    </w:p>
    <w:p w14:paraId="43FF9D94" w14:textId="77777777" w:rsidR="008F3027" w:rsidRDefault="00404AAC">
      <w:r>
        <w:t>10. C</w:t>
      </w:r>
    </w:p>
    <w:p w14:paraId="404CFF72" w14:textId="77777777" w:rsidR="008F3027" w:rsidRDefault="00404AAC">
      <w:r>
        <w:t>11. B</w:t>
      </w:r>
    </w:p>
    <w:p w14:paraId="64F09998" w14:textId="77777777" w:rsidR="008F3027" w:rsidRDefault="00404AAC">
      <w:r>
        <w:t>12. B</w:t>
      </w:r>
    </w:p>
    <w:p w14:paraId="7D414C9C" w14:textId="77777777" w:rsidR="008F3027" w:rsidRDefault="00404AAC">
      <w:r>
        <w:t>13. C</w:t>
      </w:r>
    </w:p>
    <w:p w14:paraId="4D24E832" w14:textId="77777777" w:rsidR="008F3027" w:rsidRDefault="00404AAC">
      <w:r>
        <w:t>14. C</w:t>
      </w:r>
    </w:p>
    <w:p w14:paraId="1BEC92D1" w14:textId="77777777" w:rsidR="008F3027" w:rsidRDefault="00404AAC">
      <w:r>
        <w:t>15. C</w:t>
      </w:r>
    </w:p>
    <w:p w14:paraId="5DC92ECC" w14:textId="77777777" w:rsidR="008F3027" w:rsidRDefault="00404AAC">
      <w:r>
        <w:t>16. B</w:t>
      </w:r>
    </w:p>
    <w:p w14:paraId="0A151DE8" w14:textId="77777777" w:rsidR="008F3027" w:rsidRDefault="00404AAC">
      <w:r>
        <w:t>17. C</w:t>
      </w:r>
    </w:p>
    <w:p w14:paraId="6728FFEE" w14:textId="77777777" w:rsidR="008F3027" w:rsidRDefault="00404AAC">
      <w:r>
        <w:t>18. B</w:t>
      </w:r>
    </w:p>
    <w:p w14:paraId="2AEF4593" w14:textId="77777777" w:rsidR="008F3027" w:rsidRDefault="00404AAC">
      <w:r>
        <w:t>19. D</w:t>
      </w:r>
    </w:p>
    <w:p w14:paraId="384CD266" w14:textId="77777777" w:rsidR="008F3027" w:rsidRDefault="00404AAC">
      <w:r>
        <w:t>20. B</w:t>
      </w:r>
    </w:p>
    <w:p w14:paraId="76305D28" w14:textId="77777777" w:rsidR="008F3027" w:rsidRDefault="00404AAC">
      <w:r>
        <w:t>21. A</w:t>
      </w:r>
    </w:p>
    <w:p w14:paraId="3872BA06" w14:textId="77777777" w:rsidR="008F3027" w:rsidRDefault="00404AAC">
      <w:r>
        <w:t>22. B</w:t>
      </w:r>
    </w:p>
    <w:p w14:paraId="245740A3" w14:textId="77777777" w:rsidR="008F3027" w:rsidRDefault="00404AAC">
      <w:r>
        <w:t>23. C</w:t>
      </w:r>
    </w:p>
    <w:p w14:paraId="4257797E" w14:textId="77777777" w:rsidR="008F3027" w:rsidRDefault="00404AAC">
      <w:r>
        <w:t>24. C</w:t>
      </w:r>
    </w:p>
    <w:p w14:paraId="30DCAD2B" w14:textId="77777777" w:rsidR="008F3027" w:rsidRDefault="00404AAC">
      <w:r>
        <w:t>25. B</w:t>
      </w:r>
    </w:p>
    <w:p w14:paraId="1CEC0EA9" w14:textId="77777777" w:rsidR="008F3027" w:rsidRDefault="00404AAC">
      <w:r>
        <w:t>26. D</w:t>
      </w:r>
    </w:p>
    <w:p w14:paraId="26FB1A2D" w14:textId="77777777" w:rsidR="008F3027" w:rsidRDefault="00404AAC">
      <w:r>
        <w:t>27. C</w:t>
      </w:r>
    </w:p>
    <w:p w14:paraId="0A27ED58" w14:textId="77777777" w:rsidR="008F3027" w:rsidRDefault="00404AAC">
      <w:r>
        <w:t>28. C</w:t>
      </w:r>
    </w:p>
    <w:p w14:paraId="38C8F6E7" w14:textId="77777777" w:rsidR="008F3027" w:rsidRDefault="00404AAC">
      <w:r>
        <w:t>29. C</w:t>
      </w:r>
    </w:p>
    <w:p w14:paraId="10B4BCA9" w14:textId="77777777" w:rsidR="008F3027" w:rsidRDefault="00404AAC">
      <w:r>
        <w:t>30. B</w:t>
      </w:r>
    </w:p>
    <w:sectPr w:rsidR="008F3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375194">
    <w:abstractNumId w:val="8"/>
  </w:num>
  <w:num w:numId="2" w16cid:durableId="1791050411">
    <w:abstractNumId w:val="6"/>
  </w:num>
  <w:num w:numId="3" w16cid:durableId="1809472854">
    <w:abstractNumId w:val="5"/>
  </w:num>
  <w:num w:numId="4" w16cid:durableId="841816791">
    <w:abstractNumId w:val="4"/>
  </w:num>
  <w:num w:numId="5" w16cid:durableId="1901674723">
    <w:abstractNumId w:val="7"/>
  </w:num>
  <w:num w:numId="6" w16cid:durableId="2047220765">
    <w:abstractNumId w:val="3"/>
  </w:num>
  <w:num w:numId="7" w16cid:durableId="826554260">
    <w:abstractNumId w:val="2"/>
  </w:num>
  <w:num w:numId="8" w16cid:durableId="1224217032">
    <w:abstractNumId w:val="1"/>
  </w:num>
  <w:num w:numId="9" w16cid:durableId="41224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F5A"/>
    <w:rsid w:val="00404AAC"/>
    <w:rsid w:val="00416FFB"/>
    <w:rsid w:val="008F30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BE0476"/>
  <w14:defaultImageDpi w14:val="300"/>
  <w15:docId w15:val="{D669002E-5929-4614-A2F1-4A9A025D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686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Ellihas Dhavis de Freitas</cp:lastModifiedBy>
  <cp:revision>3</cp:revision>
  <dcterms:created xsi:type="dcterms:W3CDTF">2013-12-23T23:15:00Z</dcterms:created>
  <dcterms:modified xsi:type="dcterms:W3CDTF">2025-03-27T11:25:00Z</dcterms:modified>
  <cp:category/>
</cp:coreProperties>
</file>