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BodyText"/>
        <w:ind w:left="2289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289016" cy="88696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016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Title"/>
      </w:pPr>
      <w:r>
        <w:rPr/>
        <w:t>MANUAL DO DOMICÍLIO TRIBUTÁRIO ELETRÔNICO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SIMPLES</w:t>
      </w:r>
      <w:r>
        <w:rPr>
          <w:spacing w:val="-11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E MEI - DTE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spacing w:before="10"/>
        <w:rPr>
          <w:b/>
          <w:sz w:val="68"/>
        </w:rPr>
      </w:pPr>
    </w:p>
    <w:p>
      <w:pPr>
        <w:spacing w:before="1"/>
        <w:ind w:left="5999" w:right="0" w:firstLine="0"/>
        <w:jc w:val="left"/>
        <w:rPr>
          <w:sz w:val="32"/>
        </w:rPr>
      </w:pPr>
      <w:r>
        <w:rPr>
          <w:sz w:val="32"/>
        </w:rPr>
        <w:t>Versão</w:t>
      </w:r>
      <w:r>
        <w:rPr>
          <w:spacing w:val="-7"/>
          <w:sz w:val="32"/>
        </w:rPr>
        <w:t> </w:t>
      </w:r>
      <w:r>
        <w:rPr>
          <w:sz w:val="32"/>
        </w:rPr>
        <w:t>–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Março/2024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top="1820" w:bottom="280" w:left="1480" w:right="1480"/>
        </w:sectPr>
      </w:pPr>
    </w:p>
    <w:p>
      <w:pPr>
        <w:pStyle w:val="BodyText"/>
        <w:spacing w:before="1"/>
        <w:rPr>
          <w:sz w:val="14"/>
        </w:rPr>
      </w:pPr>
    </w:p>
    <w:p>
      <w:pPr>
        <w:spacing w:before="89"/>
        <w:ind w:left="222" w:right="0" w:firstLine="0"/>
        <w:jc w:val="left"/>
        <w:rPr>
          <w:b/>
          <w:sz w:val="32"/>
        </w:rPr>
      </w:pPr>
      <w:bookmarkStart w:name="_bookmark0" w:id="1"/>
      <w:bookmarkEnd w:id="1"/>
      <w:r>
        <w:rPr/>
      </w:r>
      <w:r>
        <w:rPr>
          <w:b/>
          <w:spacing w:val="-2"/>
          <w:sz w:val="32"/>
        </w:rPr>
        <w:t>Sumário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  <w:tab w:pos="9059" w:val="right" w:leader="dot"/>
        </w:tabs>
        <w:spacing w:line="240" w:lineRule="auto" w:before="120" w:after="0"/>
        <w:ind w:left="423" w:right="0" w:hanging="201"/>
        <w:jc w:val="left"/>
        <w:rPr>
          <w:sz w:val="24"/>
        </w:rPr>
      </w:pPr>
      <w:hyperlink w:history="true" w:anchor="_bookmark0">
        <w:r>
          <w:rPr>
            <w:sz w:val="24"/>
          </w:rPr>
          <w:t>–</w:t>
        </w:r>
        <w:r>
          <w:rPr>
            <w:spacing w:val="1"/>
            <w:sz w:val="24"/>
          </w:rPr>
          <w:t> </w:t>
        </w:r>
        <w:r>
          <w:rPr>
            <w:spacing w:val="-2"/>
            <w:sz w:val="24"/>
          </w:rPr>
          <w:t>APRESENTAÇÃO</w:t>
        </w:r>
        <w:r>
          <w:rPr>
            <w:sz w:val="24"/>
          </w:rPr>
          <w:tab/>
        </w:r>
        <w:r>
          <w:rPr>
            <w:spacing w:val="-10"/>
            <w:sz w:val="24"/>
          </w:rPr>
          <w:t>3</w:t>
        </w:r>
      </w:hyperlink>
    </w:p>
    <w:p>
      <w:pPr>
        <w:pStyle w:val="ListParagraph"/>
        <w:numPr>
          <w:ilvl w:val="0"/>
          <w:numId w:val="1"/>
        </w:numPr>
        <w:tabs>
          <w:tab w:pos="423" w:val="left" w:leader="none"/>
          <w:tab w:pos="9059" w:val="right" w:leader="dot"/>
        </w:tabs>
        <w:spacing w:line="240" w:lineRule="auto" w:before="0" w:after="0"/>
        <w:ind w:left="423" w:right="0" w:hanging="201"/>
        <w:jc w:val="left"/>
        <w:rPr>
          <w:sz w:val="24"/>
        </w:rPr>
      </w:pPr>
      <w:hyperlink w:history="true" w:anchor="_bookmark2">
        <w:r>
          <w:rPr>
            <w:sz w:val="24"/>
          </w:rPr>
          <w:t>-</w:t>
        </w:r>
        <w:r>
          <w:rPr>
            <w:spacing w:val="-2"/>
            <w:sz w:val="24"/>
          </w:rPr>
          <w:t> </w:t>
        </w:r>
        <w:r>
          <w:rPr>
            <w:sz w:val="24"/>
          </w:rPr>
          <w:t>REQUISITOS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TECNOLÓGICOS</w:t>
        </w:r>
        <w:r>
          <w:rPr>
            <w:sz w:val="24"/>
          </w:rPr>
          <w:tab/>
        </w:r>
        <w:r>
          <w:rPr>
            <w:spacing w:val="-10"/>
            <w:sz w:val="24"/>
          </w:rPr>
          <w:t>3</w:t>
        </w:r>
      </w:hyperlink>
    </w:p>
    <w:p>
      <w:pPr>
        <w:pStyle w:val="ListParagraph"/>
        <w:numPr>
          <w:ilvl w:val="0"/>
          <w:numId w:val="1"/>
        </w:numPr>
        <w:tabs>
          <w:tab w:pos="423" w:val="left" w:leader="none"/>
          <w:tab w:pos="9059" w:val="right" w:leader="dot"/>
        </w:tabs>
        <w:spacing w:line="240" w:lineRule="auto" w:before="0" w:after="0"/>
        <w:ind w:left="423" w:right="0" w:hanging="201"/>
        <w:jc w:val="left"/>
        <w:rPr>
          <w:sz w:val="24"/>
        </w:rPr>
      </w:pPr>
      <w:hyperlink w:history="true" w:anchor="_bookmark1">
        <w:r>
          <w:rPr>
            <w:sz w:val="24"/>
          </w:rPr>
          <w:t>-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ACESSO</w:t>
        </w:r>
        <w:r>
          <w:rPr>
            <w:sz w:val="24"/>
          </w:rPr>
          <w:tab/>
        </w:r>
        <w:r>
          <w:rPr>
            <w:spacing w:val="-10"/>
            <w:sz w:val="24"/>
          </w:rPr>
          <w:t>4</w:t>
        </w:r>
      </w:hyperlink>
    </w:p>
    <w:p>
      <w:pPr>
        <w:pStyle w:val="ListParagraph"/>
        <w:numPr>
          <w:ilvl w:val="1"/>
          <w:numId w:val="1"/>
        </w:numPr>
        <w:tabs>
          <w:tab w:pos="903" w:val="left" w:leader="none"/>
          <w:tab w:pos="9059" w:val="right" w:leader="dot"/>
        </w:tabs>
        <w:spacing w:line="240" w:lineRule="auto" w:before="0" w:after="0"/>
        <w:ind w:left="903" w:right="0" w:hanging="398"/>
        <w:jc w:val="left"/>
        <w:rPr>
          <w:sz w:val="24"/>
        </w:rPr>
      </w:pP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Alerta</w:t>
      </w:r>
      <w:r>
        <w:rPr>
          <w:sz w:val="24"/>
        </w:rPr>
        <w:tab/>
      </w:r>
      <w:r>
        <w:rPr>
          <w:spacing w:val="-10"/>
          <w:sz w:val="24"/>
        </w:rPr>
        <w:t>6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  <w:tab w:pos="9059" w:val="right" w:leader="dot"/>
        </w:tabs>
        <w:spacing w:line="240" w:lineRule="auto" w:before="0" w:after="0"/>
        <w:ind w:left="423" w:right="0" w:hanging="201"/>
        <w:jc w:val="left"/>
        <w:rPr>
          <w:sz w:val="24"/>
        </w:rPr>
      </w:pPr>
      <w:hyperlink w:history="true" w:anchor="_bookmark3">
        <w:r>
          <w:rPr>
            <w:sz w:val="24"/>
          </w:rPr>
          <w:t>–</w:t>
        </w:r>
        <w:r>
          <w:rPr>
            <w:spacing w:val="-3"/>
            <w:sz w:val="24"/>
          </w:rPr>
          <w:t> </w:t>
        </w:r>
        <w:r>
          <w:rPr>
            <w:sz w:val="24"/>
          </w:rPr>
          <w:t>GERENCIAR</w:t>
        </w:r>
        <w:r>
          <w:rPr>
            <w:spacing w:val="-2"/>
            <w:sz w:val="24"/>
          </w:rPr>
          <w:t> MENSAGENS</w:t>
        </w:r>
        <w:r>
          <w:rPr>
            <w:sz w:val="24"/>
          </w:rPr>
          <w:tab/>
        </w:r>
        <w:r>
          <w:rPr>
            <w:spacing w:val="-10"/>
            <w:sz w:val="24"/>
          </w:rPr>
          <w:t>6</w:t>
        </w:r>
      </w:hyperlink>
    </w:p>
    <w:p>
      <w:pPr>
        <w:pStyle w:val="ListParagraph"/>
        <w:numPr>
          <w:ilvl w:val="0"/>
          <w:numId w:val="1"/>
        </w:numPr>
        <w:tabs>
          <w:tab w:pos="423" w:val="left" w:leader="none"/>
          <w:tab w:pos="9059" w:val="right" w:leader="dot"/>
        </w:tabs>
        <w:spacing w:line="240" w:lineRule="auto" w:before="0" w:after="0"/>
        <w:ind w:left="423" w:right="0" w:hanging="201"/>
        <w:jc w:val="left"/>
        <w:rPr>
          <w:sz w:val="24"/>
        </w:rPr>
      </w:pPr>
      <w:hyperlink w:history="true" w:anchor="_bookmark4">
        <w:r>
          <w:rPr>
            <w:sz w:val="24"/>
          </w:rPr>
          <w:t>–</w:t>
        </w:r>
        <w:r>
          <w:rPr>
            <w:spacing w:val="-4"/>
            <w:sz w:val="24"/>
          </w:rPr>
          <w:t> </w:t>
        </w:r>
        <w:r>
          <w:rPr>
            <w:sz w:val="24"/>
          </w:rPr>
          <w:t>CADASTRAR</w:t>
        </w:r>
        <w:r>
          <w:rPr>
            <w:spacing w:val="-3"/>
            <w:sz w:val="24"/>
          </w:rPr>
          <w:t> </w:t>
        </w:r>
        <w:r>
          <w:rPr>
            <w:sz w:val="24"/>
          </w:rPr>
          <w:t>INFORMAÇÕES</w:t>
        </w:r>
        <w:r>
          <w:rPr>
            <w:spacing w:val="-2"/>
            <w:sz w:val="24"/>
          </w:rPr>
          <w:t> ADICIONAIS</w:t>
        </w:r>
        <w:r>
          <w:rPr>
            <w:sz w:val="24"/>
          </w:rPr>
          <w:tab/>
        </w:r>
        <w:r>
          <w:rPr>
            <w:spacing w:val="-10"/>
            <w:sz w:val="24"/>
          </w:rPr>
          <w:t>7</w:t>
        </w:r>
      </w:hyperlink>
    </w:p>
    <w:p>
      <w:pPr>
        <w:spacing w:after="0" w:line="240" w:lineRule="auto"/>
        <w:jc w:val="left"/>
        <w:rPr>
          <w:sz w:val="24"/>
        </w:rPr>
        <w:sectPr>
          <w:footerReference w:type="default" r:id="rId6"/>
          <w:pgSz w:w="12240" w:h="15840"/>
          <w:pgMar w:footer="772" w:header="0" w:top="1820" w:bottom="960" w:left="1480" w:right="1480"/>
          <w:pgNumType w:start="2"/>
        </w:sectPr>
      </w:pPr>
    </w:p>
    <w:p>
      <w:pPr>
        <w:pStyle w:val="Heading1"/>
      </w:pPr>
      <w:bookmarkStart w:name="_bookmark2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/>
        <w:t>1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APRESENTAÇÃO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222" w:right="219"/>
        <w:jc w:val="both"/>
      </w:pPr>
      <w:r>
        <w:rPr/>
        <w:t>O sistema de comunicação eletrônica para as empresas optantes pelo Simples Nacional está previsto na Lei Complementar nº 123/2006, em seu artigo 16, § 1º-A a D.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22" w:right="220"/>
        <w:jc w:val="both"/>
      </w:pPr>
      <w:r>
        <w:rPr/>
        <w:t>Conforme a legislação citada, para as comunicações feitas por meio eletrônico, está dispensada a publicação no Diário Oficial e o envio por via postal. Essa comunicação eletrônica será</w:t>
      </w:r>
      <w:r>
        <w:rPr>
          <w:spacing w:val="80"/>
        </w:rPr>
        <w:t> </w:t>
      </w:r>
      <w:r>
        <w:rPr/>
        <w:t>considerada pessoal para todos os efeitos legais.</w:t>
      </w:r>
    </w:p>
    <w:p>
      <w:pPr>
        <w:pStyle w:val="BodyText"/>
        <w:spacing w:before="1"/>
      </w:pPr>
    </w:p>
    <w:p>
      <w:pPr>
        <w:pStyle w:val="BodyText"/>
        <w:spacing w:before="1"/>
        <w:ind w:left="222" w:right="221"/>
        <w:jc w:val="both"/>
      </w:pPr>
      <w:r>
        <w:rPr/>
        <w:t>Considerar-se-á realizada a ciência da comunicação no dia em que se efetivar a consulta</w:t>
      </w:r>
      <w:r>
        <w:rPr>
          <w:spacing w:val="40"/>
        </w:rPr>
        <w:t> </w:t>
      </w:r>
      <w:r>
        <w:rPr/>
        <w:t>eletrônica ao teor da comunicação; que deverá ser feita em até 45 (quarenta e cinco) dias</w:t>
      </w:r>
      <w:r>
        <w:rPr>
          <w:spacing w:val="40"/>
        </w:rPr>
        <w:t> </w:t>
      </w:r>
      <w:r>
        <w:rPr/>
        <w:t>contados da data da disponibilização da comunicação, sob pena de ser considerada automaticamente realizada na data do término desse prazo. Nos casos em que a consulta se dê em dia não útil, a comunicação será considerada como realizada no primeiro dia útil seguinte.</w:t>
      </w:r>
    </w:p>
    <w:p>
      <w:pPr>
        <w:pStyle w:val="BodyText"/>
      </w:pPr>
    </w:p>
    <w:p>
      <w:pPr>
        <w:pStyle w:val="BodyText"/>
        <w:ind w:left="222" w:right="220"/>
        <w:jc w:val="both"/>
      </w:pPr>
      <w:r>
        <w:rPr/>
        <w:t>O aplicativo Domicílio Tributário Eletrônico do Simples Nacional (DTE-SN) é uma Caixa Postal que permite ao contribuinte, optante pelo regime Simples Nacional, inclusive o MEI, consultar as comunicações eletrônicas enviadas pela Receita Federal do Brasil, Estados, Municípios e Distrito </w:t>
      </w:r>
      <w:r>
        <w:rPr>
          <w:spacing w:val="-2"/>
        </w:rPr>
        <w:t>Federal.</w:t>
      </w:r>
    </w:p>
    <w:p>
      <w:pPr>
        <w:pStyle w:val="BodyText"/>
      </w:pPr>
    </w:p>
    <w:p>
      <w:pPr>
        <w:pStyle w:val="BodyText"/>
        <w:ind w:left="222" w:right="228"/>
        <w:jc w:val="both"/>
      </w:pPr>
      <w:r>
        <w:rPr/>
        <w:t>Conforme a Lei Complementar nº 123/2006, não é necessário solicitar adesão ao DTE. Todos os optantes pelo Simples Nacional, inclusive o MEI, automaticamente, já são optantes pelo DTE.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22" w:right="219"/>
        <w:jc w:val="both"/>
      </w:pPr>
      <w:r>
        <w:rPr/>
        <w:t>O aplicativo é destinado, dentre outras finalidades, a cientificar o sujeito passivo de quaisquer tipos de atos administrativos, incluídos os relativos ao indeferimento de opção, à exclusão ou desenquadramento do regime e a ações fiscais; encaminhar notificações e intimações; e expedir avisos em geral.</w:t>
      </w:r>
    </w:p>
    <w:p>
      <w:pPr>
        <w:pStyle w:val="BodyText"/>
      </w:pPr>
    </w:p>
    <w:p>
      <w:pPr>
        <w:pStyle w:val="BodyText"/>
        <w:ind w:left="222" w:right="229"/>
        <w:jc w:val="both"/>
      </w:pPr>
      <w:r>
        <w:rPr/>
        <w:t>O DTE-SN não exclui outras formas de notificação, intimação ou avisos previstas nas legislações dos entes federados, incluídas as eletrônicas.</w:t>
      </w:r>
    </w:p>
    <w:p>
      <w:pPr>
        <w:pStyle w:val="BodyText"/>
        <w:spacing w:before="2"/>
      </w:pPr>
    </w:p>
    <w:p>
      <w:pPr>
        <w:pStyle w:val="BodyText"/>
        <w:ind w:left="222" w:right="220"/>
        <w:jc w:val="both"/>
      </w:pPr>
      <w:r>
        <w:rPr/>
        <w:t>A</w:t>
      </w:r>
      <w:r>
        <w:rPr>
          <w:spacing w:val="-2"/>
        </w:rPr>
        <w:t> </w:t>
      </w:r>
      <w:r>
        <w:rPr/>
        <w:t>opção pelo</w:t>
      </w:r>
      <w:r>
        <w:rPr>
          <w:spacing w:val="-2"/>
        </w:rPr>
        <w:t> </w:t>
      </w:r>
      <w:r>
        <w:rPr/>
        <w:t>DTE-RFB,</w:t>
      </w:r>
      <w:r>
        <w:rPr>
          <w:spacing w:val="-2"/>
        </w:rPr>
        <w:t> </w:t>
      </w:r>
      <w:r>
        <w:rPr/>
        <w:t>destinado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cientificar</w:t>
      </w:r>
      <w:r>
        <w:rPr>
          <w:spacing w:val="-1"/>
        </w:rPr>
        <w:t> </w:t>
      </w:r>
      <w:r>
        <w:rPr/>
        <w:t>atos</w:t>
      </w:r>
      <w:r>
        <w:rPr>
          <w:spacing w:val="-1"/>
        </w:rPr>
        <w:t> </w:t>
      </w:r>
      <w:r>
        <w:rPr/>
        <w:t>específicos</w:t>
      </w:r>
      <w:r>
        <w:rPr>
          <w:spacing w:val="-1"/>
        </w:rPr>
        <w:t> </w:t>
      </w:r>
      <w:r>
        <w:rPr/>
        <w:t>da</w:t>
      </w:r>
      <w:r>
        <w:rPr>
          <w:spacing w:val="-3"/>
        </w:rPr>
        <w:t> </w:t>
      </w:r>
      <w:r>
        <w:rPr/>
        <w:t>RFB,</w:t>
      </w:r>
      <w:r>
        <w:rPr>
          <w:spacing w:val="-2"/>
        </w:rPr>
        <w:t> </w:t>
      </w:r>
      <w:r>
        <w:rPr/>
        <w:t>disponível</w:t>
      </w:r>
      <w:r>
        <w:rPr>
          <w:spacing w:val="-3"/>
        </w:rPr>
        <w:t> </w:t>
      </w:r>
      <w:r>
        <w:rPr/>
        <w:t>no Portal</w:t>
      </w:r>
      <w:r>
        <w:rPr>
          <w:spacing w:val="-3"/>
        </w:rPr>
        <w:t> </w:t>
      </w:r>
      <w:r>
        <w:rPr/>
        <w:t>e-Cac para todos os contribuintes, continuará disponível aos optantes pelo Simples Nacional. A pessoa jurídica que já for optante pelo DTE-RFB manterá sua condição.</w:t>
      </w:r>
    </w:p>
    <w:p>
      <w:pPr>
        <w:spacing w:after="0"/>
        <w:jc w:val="both"/>
        <w:sectPr>
          <w:pgSz w:w="12240" w:h="15840"/>
          <w:pgMar w:header="0" w:footer="772" w:top="1340" w:bottom="960" w:left="1480" w:right="1480"/>
        </w:sectPr>
      </w:pPr>
    </w:p>
    <w:p>
      <w:pPr>
        <w:pStyle w:val="Heading1"/>
        <w:jc w:val="left"/>
      </w:pPr>
      <w:r>
        <w:rPr/>
        <w:t>2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ACESSO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222"/>
      </w:pPr>
      <w:r>
        <w:rPr/>
        <w:t>O</w:t>
      </w:r>
      <w:r>
        <w:rPr>
          <w:spacing w:val="-7"/>
        </w:rPr>
        <w:t> </w:t>
      </w:r>
      <w:r>
        <w:rPr/>
        <w:t>aplicativo</w:t>
      </w:r>
      <w:r>
        <w:rPr>
          <w:spacing w:val="-4"/>
        </w:rPr>
        <w:t> </w:t>
      </w:r>
      <w:r>
        <w:rPr/>
        <w:t>pode</w:t>
      </w:r>
      <w:r>
        <w:rPr>
          <w:spacing w:val="-8"/>
        </w:rPr>
        <w:t> </w:t>
      </w:r>
      <w:r>
        <w:rPr/>
        <w:t>ser</w:t>
      </w:r>
      <w:r>
        <w:rPr>
          <w:spacing w:val="-7"/>
        </w:rPr>
        <w:t> </w:t>
      </w:r>
      <w:r>
        <w:rPr/>
        <w:t>acessado</w:t>
      </w:r>
      <w:r>
        <w:rPr>
          <w:spacing w:val="-6"/>
        </w:rPr>
        <w:t> </w:t>
      </w:r>
      <w:r>
        <w:rPr/>
        <w:t>pelo</w:t>
      </w:r>
      <w:r>
        <w:rPr>
          <w:spacing w:val="-5"/>
        </w:rPr>
        <w:t> </w:t>
      </w:r>
      <w:r>
        <w:rPr/>
        <w:t>Portal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Simples</w:t>
      </w:r>
      <w:r>
        <w:rPr>
          <w:spacing w:val="-6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ou</w:t>
      </w:r>
      <w:r>
        <w:rPr>
          <w:spacing w:val="-7"/>
        </w:rPr>
        <w:t> </w:t>
      </w:r>
      <w:r>
        <w:rPr/>
        <w:t>pelo</w:t>
      </w:r>
      <w:r>
        <w:rPr>
          <w:spacing w:val="-7"/>
        </w:rPr>
        <w:t> </w:t>
      </w:r>
      <w:r>
        <w:rPr/>
        <w:t>e-</w:t>
      </w:r>
      <w:r>
        <w:rPr>
          <w:spacing w:val="-4"/>
        </w:rPr>
        <w:t>CAC.</w:t>
      </w:r>
    </w:p>
    <w:p>
      <w:pPr>
        <w:pStyle w:val="BodyText"/>
        <w:ind w:left="222" w:right="658"/>
      </w:pPr>
      <w:r>
        <w:rPr/>
        <w:t>Portal</w:t>
      </w:r>
      <w:r>
        <w:rPr>
          <w:spacing w:val="-13"/>
        </w:rPr>
        <w:t> </w:t>
      </w:r>
      <w:r>
        <w:rPr/>
        <w:t>do</w:t>
      </w:r>
      <w:r>
        <w:rPr>
          <w:spacing w:val="-12"/>
        </w:rPr>
        <w:t> </w:t>
      </w:r>
      <w:r>
        <w:rPr/>
        <w:t>Simples</w:t>
      </w:r>
      <w:r>
        <w:rPr>
          <w:spacing w:val="-11"/>
        </w:rPr>
        <w:t> </w:t>
      </w:r>
      <w:r>
        <w:rPr/>
        <w:t>Nacional:</w:t>
      </w:r>
      <w:r>
        <w:rPr>
          <w:spacing w:val="-10"/>
        </w:rPr>
        <w:t> </w:t>
      </w:r>
      <w:hyperlink r:id="rId7">
        <w:r>
          <w:rPr>
            <w:color w:val="0000FF"/>
            <w:u w:val="single" w:color="0000FF"/>
          </w:rPr>
          <w:t>https://www8.receita.fazenda.gov.br/SimplesNacional/Default.aspx</w:t>
        </w:r>
      </w:hyperlink>
      <w:r>
        <w:rPr>
          <w:color w:val="0000FF"/>
        </w:rPr>
        <w:t> </w:t>
      </w:r>
      <w:r>
        <w:rPr/>
        <w:t>e-CAC: </w:t>
      </w:r>
      <w:hyperlink r:id="rId8">
        <w:r>
          <w:rPr>
            <w:color w:val="0000FF"/>
            <w:u w:val="single" w:color="0000FF"/>
          </w:rPr>
          <w:t>https://cav.receita.fazenda.gov.br/autenticacao/login/index</w:t>
        </w:r>
      </w:hyperlink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222"/>
      </w:pPr>
      <w:r>
        <w:rPr/>
        <w:t>No</w:t>
      </w:r>
      <w:r>
        <w:rPr>
          <w:spacing w:val="-7"/>
        </w:rPr>
        <w:t> </w:t>
      </w:r>
      <w:hyperlink r:id="rId7">
        <w:r>
          <w:rPr>
            <w:color w:val="0000FF"/>
            <w:u w:val="single" w:color="0000FF"/>
          </w:rPr>
          <w:t>Portal</w:t>
        </w:r>
        <w:r>
          <w:rPr>
            <w:color w:val="0000FF"/>
            <w:spacing w:val="-6"/>
            <w:u w:val="single" w:color="0000FF"/>
          </w:rPr>
          <w:t> </w:t>
        </w:r>
        <w:r>
          <w:rPr>
            <w:color w:val="0000FF"/>
            <w:u w:val="single" w:color="0000FF"/>
          </w:rPr>
          <w:t>do</w:t>
        </w:r>
        <w:r>
          <w:rPr>
            <w:color w:val="0000FF"/>
            <w:spacing w:val="-6"/>
            <w:u w:val="single" w:color="0000FF"/>
          </w:rPr>
          <w:t> </w:t>
        </w:r>
        <w:r>
          <w:rPr>
            <w:color w:val="0000FF"/>
            <w:u w:val="single" w:color="0000FF"/>
          </w:rPr>
          <w:t>Simples</w:t>
        </w:r>
        <w:r>
          <w:rPr>
            <w:color w:val="0000FF"/>
            <w:spacing w:val="-5"/>
            <w:u w:val="single" w:color="0000FF"/>
          </w:rPr>
          <w:t> </w:t>
        </w:r>
        <w:r>
          <w:rPr>
            <w:color w:val="0000FF"/>
            <w:u w:val="single" w:color="0000FF"/>
          </w:rPr>
          <w:t>Nacional</w:t>
        </w:r>
        <w:r>
          <w:rPr/>
          <w:t>,</w:t>
        </w:r>
      </w:hyperlink>
      <w:r>
        <w:rPr>
          <w:spacing w:val="-5"/>
        </w:rPr>
        <w:t> </w:t>
      </w:r>
      <w:r>
        <w:rPr/>
        <w:t>clique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imagem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indica</w:t>
      </w:r>
      <w:r>
        <w:rPr>
          <w:spacing w:val="-5"/>
        </w:rPr>
        <w:t> </w:t>
      </w:r>
      <w:r>
        <w:rPr/>
        <w:t>os</w:t>
      </w:r>
      <w:r>
        <w:rPr>
          <w:spacing w:val="-6"/>
        </w:rPr>
        <w:t> </w:t>
      </w:r>
      <w:r>
        <w:rPr/>
        <w:t>serviços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Simples</w:t>
      </w:r>
      <w:r>
        <w:rPr>
          <w:spacing w:val="-6"/>
        </w:rPr>
        <w:t> </w:t>
      </w:r>
      <w:r>
        <w:rPr>
          <w:spacing w:val="-2"/>
        </w:rPr>
        <w:t>Nacional:</w:t>
      </w:r>
    </w:p>
    <w:p>
      <w:pPr>
        <w:pStyle w:val="BodyText"/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1080135</wp:posOffset>
            </wp:positionH>
            <wp:positionV relativeFrom="paragraph">
              <wp:posOffset>121061</wp:posOffset>
            </wp:positionV>
            <wp:extent cx="5427243" cy="234086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243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93"/>
        <w:ind w:left="22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1348105</wp:posOffset>
            </wp:positionH>
            <wp:positionV relativeFrom="paragraph">
              <wp:posOffset>381633</wp:posOffset>
            </wp:positionV>
            <wp:extent cx="5027882" cy="446532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882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Em</w:t>
      </w:r>
      <w:r>
        <w:rPr>
          <w:spacing w:val="-6"/>
        </w:rPr>
        <w:t> </w:t>
      </w:r>
      <w:r>
        <w:rPr/>
        <w:t>seguida,</w:t>
      </w:r>
      <w:r>
        <w:rPr>
          <w:spacing w:val="-4"/>
        </w:rPr>
        <w:t> </w:t>
      </w:r>
      <w:r>
        <w:rPr/>
        <w:t>efetue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login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CNPJ,</w:t>
      </w:r>
      <w:r>
        <w:rPr>
          <w:spacing w:val="-6"/>
        </w:rPr>
        <w:t> </w:t>
      </w:r>
      <w:r>
        <w:rPr/>
        <w:t>CPF</w:t>
      </w:r>
      <w:r>
        <w:rPr>
          <w:spacing w:val="-2"/>
        </w:rPr>
        <w:t> </w:t>
      </w:r>
      <w:r>
        <w:rPr/>
        <w:t>do</w:t>
      </w:r>
      <w:r>
        <w:rPr>
          <w:spacing w:val="-7"/>
        </w:rPr>
        <w:t> </w:t>
      </w:r>
      <w:r>
        <w:rPr/>
        <w:t>responsável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Código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Acesso:</w:t>
      </w:r>
    </w:p>
    <w:p>
      <w:pPr>
        <w:spacing w:after="0"/>
        <w:sectPr>
          <w:pgSz w:w="12240" w:h="15840"/>
          <w:pgMar w:header="0" w:footer="772" w:top="1340" w:bottom="960" w:left="1480" w:right="1480"/>
        </w:sectPr>
      </w:pPr>
    </w:p>
    <w:p>
      <w:pPr>
        <w:pStyle w:val="BodyText"/>
        <w:ind w:left="104"/>
      </w:pPr>
      <w:bookmarkStart w:name="_bookmark3" w:id="4"/>
      <w:bookmarkEnd w:id="4"/>
      <w:r>
        <w:rPr/>
      </w:r>
      <w:r>
        <w:rPr/>
        <mc:AlternateContent>
          <mc:Choice Requires="wps">
            <w:drawing>
              <wp:inline distT="0" distB="0" distL="0" distR="0">
                <wp:extent cx="5761990" cy="585470"/>
                <wp:effectExtent l="9525" t="0" r="0" b="5079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761990" cy="585470"/>
                          <a:chExt cx="5761990" cy="58547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625" y="18287"/>
                            <a:ext cx="234315" cy="208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3047" y="3047"/>
                            <a:ext cx="5755640" cy="57912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0"/>
                                <w:ind w:left="532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IMPORTANTE!</w:t>
                              </w:r>
                            </w:p>
                            <w:p>
                              <w:pPr>
                                <w:spacing w:line="273" w:lineRule="auto" w:before="0"/>
                                <w:ind w:left="10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Para gerar o código de acesso usado no Portal do Simples Nacional, acesse: </w:t>
                              </w:r>
                              <w:hyperlink r:id="rId12">
                                <w:r>
                                  <w:rPr>
                                    <w:color w:val="0000FF"/>
                                    <w:spacing w:val="-2"/>
                                    <w:sz w:val="20"/>
                                    <w:u w:val="single" w:color="0000FF"/>
                                  </w:rPr>
                                  <w:t>http://www8.receita.fazenda.gov.br/SimplesNacional/controleAcesso/GeraCodigo.aspx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7pt;height:46.1pt;mso-position-horizontal-relative:char;mso-position-vertical-relative:line" id="docshapegroup2" coordorigin="0,0" coordsize="9074,922">
                <v:shape style="position:absolute;left:117;top:28;width:369;height:328" type="#_x0000_t75" id="docshape3" stroked="false">
                  <v:imagedata r:id="rId11" o:title=""/>
                </v:shape>
                <v:shape style="position:absolute;left:4;top:4;width:9064;height:912" type="#_x0000_t202" id="docshape4" filled="false" stroked="true" strokeweight=".47998pt" strokecolor="#000000">
                  <v:textbox inset="0,0,0,0">
                    <w:txbxContent>
                      <w:p>
                        <w:pPr>
                          <w:spacing w:before="160"/>
                          <w:ind w:left="532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IMPORTANTE!</w:t>
                        </w:r>
                      </w:p>
                      <w:p>
                        <w:pPr>
                          <w:spacing w:line="273" w:lineRule="auto" w:before="0"/>
                          <w:ind w:left="10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Para gerar o código de acesso usado no Portal do Simples Nacional, acesse: </w:t>
                        </w:r>
                        <w:hyperlink r:id="rId12">
                          <w:r>
                            <w:rPr>
                              <w:color w:val="0000FF"/>
                              <w:spacing w:val="-2"/>
                              <w:sz w:val="20"/>
                              <w:u w:val="single" w:color="0000FF"/>
                            </w:rPr>
                            <w:t>http://www8.receita.fazenda.gov.br/SimplesNacional/controleAcesso/GeraCodigo.aspx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92"/>
        <w:ind w:left="222"/>
      </w:pPr>
      <w:r>
        <w:rPr/>
        <w:t>Clique</w:t>
      </w:r>
      <w:r>
        <w:rPr>
          <w:spacing w:val="-9"/>
        </w:rPr>
        <w:t> </w:t>
      </w:r>
      <w:r>
        <w:rPr/>
        <w:t>em</w:t>
      </w:r>
      <w:r>
        <w:rPr>
          <w:spacing w:val="-8"/>
        </w:rPr>
        <w:t> </w:t>
      </w:r>
      <w:r>
        <w:rPr/>
        <w:t>Comunicações</w:t>
      </w:r>
      <w:r>
        <w:rPr>
          <w:spacing w:val="-8"/>
        </w:rPr>
        <w:t> </w:t>
      </w:r>
      <w:r>
        <w:rPr/>
        <w:t>&gt;</w:t>
      </w:r>
      <w:r>
        <w:rPr>
          <w:spacing w:val="-9"/>
        </w:rPr>
        <w:t> </w:t>
      </w:r>
      <w:r>
        <w:rPr/>
        <w:t>Domicílio</w:t>
      </w:r>
      <w:r>
        <w:rPr>
          <w:spacing w:val="-13"/>
        </w:rPr>
        <w:t> </w:t>
      </w:r>
      <w:r>
        <w:rPr/>
        <w:t>Tributário</w:t>
      </w:r>
      <w:r>
        <w:rPr>
          <w:spacing w:val="-8"/>
        </w:rPr>
        <w:t> </w:t>
      </w:r>
      <w:r>
        <w:rPr/>
        <w:t>Eletrônico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Simples</w:t>
      </w:r>
      <w:r>
        <w:rPr>
          <w:spacing w:val="-9"/>
        </w:rPr>
        <w:t> </w:t>
      </w:r>
      <w:r>
        <w:rPr>
          <w:spacing w:val="-2"/>
        </w:rPr>
        <w:t>Nacional:</w:t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1080135</wp:posOffset>
            </wp:positionH>
            <wp:positionV relativeFrom="paragraph">
              <wp:posOffset>185532</wp:posOffset>
            </wp:positionV>
            <wp:extent cx="4123943" cy="955548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94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header="0" w:footer="772" w:top="1640" w:bottom="960" w:left="1480" w:right="1480"/>
        </w:sectPr>
      </w:pPr>
    </w:p>
    <w:p>
      <w:pPr>
        <w:pStyle w:val="Heading1"/>
      </w:pPr>
      <w:r>
        <w:rPr/>
        <w:t>3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GERENCIAR</w:t>
      </w:r>
      <w:r>
        <w:rPr>
          <w:spacing w:val="-4"/>
        </w:rPr>
        <w:t> </w:t>
      </w:r>
      <w:r>
        <w:rPr>
          <w:spacing w:val="-2"/>
        </w:rPr>
        <w:t>MENSAGENS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222" w:right="221"/>
        <w:jc w:val="both"/>
      </w:pPr>
      <w:r>
        <w:rPr/>
        <w:t>Ao</w:t>
      </w:r>
      <w:r>
        <w:rPr>
          <w:spacing w:val="-1"/>
        </w:rPr>
        <w:t> </w:t>
      </w:r>
      <w:r>
        <w:rPr/>
        <w:t>acessar o aplicativo, serão</w:t>
      </w:r>
      <w:r>
        <w:rPr>
          <w:spacing w:val="-1"/>
        </w:rPr>
        <w:t> </w:t>
      </w:r>
      <w:r>
        <w:rPr/>
        <w:t>listadas as mensagens constantes no</w:t>
      </w:r>
      <w:r>
        <w:rPr>
          <w:spacing w:val="-1"/>
        </w:rPr>
        <w:t> </w:t>
      </w:r>
      <w:r>
        <w:rPr/>
        <w:t>Domicílio</w:t>
      </w:r>
      <w:r>
        <w:rPr>
          <w:spacing w:val="-1"/>
        </w:rPr>
        <w:t> </w:t>
      </w:r>
      <w:r>
        <w:rPr/>
        <w:t>Tributário Eletrônico do contribuinte.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22"/>
        <w:jc w:val="both"/>
      </w:pPr>
      <w:r>
        <w:rPr/>
        <w:t>As</w:t>
      </w:r>
      <w:r>
        <w:rPr>
          <w:spacing w:val="-7"/>
        </w:rPr>
        <w:t> </w:t>
      </w:r>
      <w:r>
        <w:rPr/>
        <w:t>mensagens</w:t>
      </w:r>
      <w:r>
        <w:rPr>
          <w:spacing w:val="-6"/>
        </w:rPr>
        <w:t> </w:t>
      </w:r>
      <w:r>
        <w:rPr/>
        <w:t>não</w:t>
      </w:r>
      <w:r>
        <w:rPr>
          <w:spacing w:val="-5"/>
        </w:rPr>
        <w:t> </w:t>
      </w:r>
      <w:r>
        <w:rPr/>
        <w:t>lidas</w:t>
      </w:r>
      <w:r>
        <w:rPr>
          <w:spacing w:val="-6"/>
        </w:rPr>
        <w:t> </w:t>
      </w:r>
      <w:r>
        <w:rPr/>
        <w:t>são</w:t>
      </w:r>
      <w:r>
        <w:rPr>
          <w:spacing w:val="-7"/>
        </w:rPr>
        <w:t> </w:t>
      </w:r>
      <w:r>
        <w:rPr/>
        <w:t>exibidas</w:t>
      </w:r>
      <w:r>
        <w:rPr>
          <w:spacing w:val="-6"/>
        </w:rPr>
        <w:t> </w:t>
      </w:r>
      <w:r>
        <w:rPr/>
        <w:t>em</w:t>
      </w:r>
      <w:r>
        <w:rPr>
          <w:spacing w:val="-5"/>
        </w:rPr>
        <w:t> </w:t>
      </w:r>
      <w:r>
        <w:rPr>
          <w:spacing w:val="-2"/>
        </w:rPr>
        <w:t>negrito.</w:t>
      </w:r>
    </w:p>
    <w:p>
      <w:pPr>
        <w:pStyle w:val="BodyText"/>
        <w:ind w:left="222"/>
        <w:jc w:val="both"/>
      </w:pPr>
      <w:r>
        <w:rPr/>
        <w:t>Para</w:t>
      </w:r>
      <w:r>
        <w:rPr>
          <w:spacing w:val="-7"/>
        </w:rPr>
        <w:t> </w:t>
      </w:r>
      <w:r>
        <w:rPr/>
        <w:t>consultar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conteúdo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cada</w:t>
      </w:r>
      <w:r>
        <w:rPr>
          <w:spacing w:val="-6"/>
        </w:rPr>
        <w:t> </w:t>
      </w:r>
      <w:r>
        <w:rPr/>
        <w:t>mensagem,</w:t>
      </w:r>
      <w:r>
        <w:rPr>
          <w:spacing w:val="-7"/>
        </w:rPr>
        <w:t> </w:t>
      </w:r>
      <w:r>
        <w:rPr/>
        <w:t>clique</w:t>
      </w:r>
      <w:r>
        <w:rPr>
          <w:spacing w:val="-6"/>
        </w:rPr>
        <w:t> </w:t>
      </w:r>
      <w:r>
        <w:rPr/>
        <w:t>sobre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linha</w:t>
      </w:r>
      <w:r>
        <w:rPr>
          <w:spacing w:val="-5"/>
        </w:rPr>
        <w:t> </w:t>
      </w:r>
      <w:r>
        <w:rPr/>
        <w:t>da</w:t>
      </w:r>
      <w:r>
        <w:rPr>
          <w:spacing w:val="-6"/>
        </w:rPr>
        <w:t> </w:t>
      </w:r>
      <w:r>
        <w:rPr>
          <w:spacing w:val="-2"/>
        </w:rPr>
        <w:t>mesma.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1175385</wp:posOffset>
            </wp:positionH>
            <wp:positionV relativeFrom="paragraph">
              <wp:posOffset>147088</wp:posOffset>
            </wp:positionV>
            <wp:extent cx="5386197" cy="235486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197" cy="235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222"/>
        <w:jc w:val="both"/>
      </w:pPr>
      <w:r>
        <w:rPr/>
        <w:t>O</w:t>
      </w:r>
      <w:r>
        <w:rPr>
          <w:spacing w:val="-5"/>
        </w:rPr>
        <w:t> </w:t>
      </w:r>
      <w:r>
        <w:rPr/>
        <w:t>conteúdo</w:t>
      </w:r>
      <w:r>
        <w:rPr>
          <w:spacing w:val="-6"/>
        </w:rPr>
        <w:t> </w:t>
      </w:r>
      <w:r>
        <w:rPr/>
        <w:t>da</w:t>
      </w:r>
      <w:r>
        <w:rPr>
          <w:spacing w:val="-5"/>
        </w:rPr>
        <w:t> </w:t>
      </w:r>
      <w:r>
        <w:rPr/>
        <w:t>mensagem</w:t>
      </w:r>
      <w:r>
        <w:rPr>
          <w:spacing w:val="-3"/>
        </w:rPr>
        <w:t> </w:t>
      </w:r>
      <w:r>
        <w:rPr/>
        <w:t>é</w:t>
      </w:r>
      <w:r>
        <w:rPr>
          <w:spacing w:val="-5"/>
        </w:rPr>
        <w:t> </w:t>
      </w:r>
      <w:r>
        <w:rPr/>
        <w:t>exibido,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é</w:t>
      </w:r>
      <w:r>
        <w:rPr>
          <w:spacing w:val="-5"/>
        </w:rPr>
        <w:t> </w:t>
      </w:r>
      <w:r>
        <w:rPr/>
        <w:t>possível</w:t>
      </w:r>
      <w:r>
        <w:rPr>
          <w:spacing w:val="-6"/>
        </w:rPr>
        <w:t> </w:t>
      </w:r>
      <w:r>
        <w:rPr/>
        <w:t>gerar</w:t>
      </w:r>
      <w:r>
        <w:rPr>
          <w:spacing w:val="-4"/>
        </w:rPr>
        <w:t> </w:t>
      </w:r>
      <w:r>
        <w:rPr/>
        <w:t>um</w:t>
      </w:r>
      <w:r>
        <w:rPr>
          <w:spacing w:val="-5"/>
        </w:rPr>
        <w:t> </w:t>
      </w:r>
      <w:r>
        <w:rPr/>
        <w:t>arquivo</w:t>
      </w:r>
      <w:r>
        <w:rPr>
          <w:spacing w:val="-3"/>
        </w:rPr>
        <w:t> </w:t>
      </w:r>
      <w:r>
        <w:rPr/>
        <w:t>em</w:t>
      </w:r>
      <w:r>
        <w:rPr>
          <w:spacing w:val="-6"/>
        </w:rPr>
        <w:t> </w:t>
      </w:r>
      <w:r>
        <w:rPr/>
        <w:t>formato</w:t>
      </w:r>
      <w:r>
        <w:rPr>
          <w:spacing w:val="-5"/>
        </w:rPr>
        <w:t> </w:t>
      </w:r>
      <w:r>
        <w:rPr/>
        <w:t>“.PDF”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-5"/>
        </w:rPr>
        <w:t> </w:t>
      </w:r>
      <w:r>
        <w:rPr>
          <w:spacing w:val="-4"/>
        </w:rPr>
        <w:t>teor</w:t>
      </w:r>
    </w:p>
    <w:p>
      <w:pPr>
        <w:pStyle w:val="BodyText"/>
        <w:spacing w:before="1"/>
        <w:ind w:left="222"/>
        <w:jc w:val="both"/>
      </w:pPr>
      <w:r>
        <w:rPr/>
        <w:t>da</w:t>
      </w:r>
      <w:r>
        <w:rPr>
          <w:spacing w:val="-7"/>
        </w:rPr>
        <w:t> </w:t>
      </w:r>
      <w:r>
        <w:rPr/>
        <w:t>mensagem.</w:t>
      </w:r>
      <w:r>
        <w:rPr>
          <w:spacing w:val="-6"/>
        </w:rPr>
        <w:t> </w:t>
      </w:r>
      <w:r>
        <w:rPr/>
        <w:t>O</w:t>
      </w:r>
      <w:r>
        <w:rPr>
          <w:spacing w:val="-4"/>
        </w:rPr>
        <w:t> </w:t>
      </w:r>
      <w:r>
        <w:rPr/>
        <w:t>arquivo</w:t>
      </w:r>
      <w:r>
        <w:rPr>
          <w:spacing w:val="-6"/>
        </w:rPr>
        <w:t> </w:t>
      </w:r>
      <w:r>
        <w:rPr/>
        <w:t>PDF</w:t>
      </w:r>
      <w:r>
        <w:rPr>
          <w:spacing w:val="-5"/>
        </w:rPr>
        <w:t> </w:t>
      </w:r>
      <w:r>
        <w:rPr/>
        <w:t>pode</w:t>
      </w:r>
      <w:r>
        <w:rPr>
          <w:spacing w:val="-6"/>
        </w:rPr>
        <w:t> </w:t>
      </w:r>
      <w:r>
        <w:rPr/>
        <w:t>ser</w:t>
      </w:r>
      <w:r>
        <w:rPr>
          <w:spacing w:val="-6"/>
        </w:rPr>
        <w:t> </w:t>
      </w:r>
      <w:r>
        <w:rPr/>
        <w:t>impresso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salvo</w:t>
      </w:r>
      <w:r>
        <w:rPr>
          <w:spacing w:val="-6"/>
        </w:rPr>
        <w:t> </w:t>
      </w:r>
      <w:r>
        <w:rPr/>
        <w:t>na</w:t>
      </w:r>
      <w:r>
        <w:rPr>
          <w:spacing w:val="-6"/>
        </w:rPr>
        <w:t> </w:t>
      </w:r>
      <w:r>
        <w:rPr>
          <w:spacing w:val="-2"/>
        </w:rPr>
        <w:t>máquina.</w:t>
      </w:r>
    </w:p>
    <w:p>
      <w:pPr>
        <w:pStyle w:val="BodyText"/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1181719</wp:posOffset>
            </wp:positionH>
            <wp:positionV relativeFrom="paragraph">
              <wp:posOffset>94690</wp:posOffset>
            </wp:positionV>
            <wp:extent cx="4008077" cy="2559081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077" cy="255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74"/>
        <w:ind w:left="222" w:right="219"/>
        <w:jc w:val="both"/>
      </w:pPr>
      <w:r>
        <w:rPr/>
        <w:t>Se desejar apagar mensagens lidas, assinale as mensagens desejadas e clique em “Apagar mensagens selecionadas”. As mensagens apagadas serão excluídas da caixa postal do usuário, e não serão mais exibidas.</w:t>
      </w:r>
    </w:p>
    <w:p>
      <w:pPr>
        <w:pStyle w:val="BodyText"/>
        <w:spacing w:before="1"/>
      </w:pPr>
    </w:p>
    <w:p>
      <w:pPr>
        <w:pStyle w:val="BodyText"/>
        <w:spacing w:before="1"/>
        <w:ind w:left="222"/>
        <w:jc w:val="both"/>
      </w:pPr>
      <w:r>
        <w:rPr/>
        <w:t>Mensagens</w:t>
      </w:r>
      <w:r>
        <w:rPr>
          <w:spacing w:val="-7"/>
        </w:rPr>
        <w:t> </w:t>
      </w:r>
      <w:r>
        <w:rPr/>
        <w:t>não</w:t>
      </w:r>
      <w:r>
        <w:rPr>
          <w:spacing w:val="-6"/>
        </w:rPr>
        <w:t> </w:t>
      </w:r>
      <w:r>
        <w:rPr/>
        <w:t>lidas</w:t>
      </w:r>
      <w:r>
        <w:rPr>
          <w:spacing w:val="-7"/>
        </w:rPr>
        <w:t> </w:t>
      </w:r>
      <w:r>
        <w:rPr/>
        <w:t>não</w:t>
      </w:r>
      <w:r>
        <w:rPr>
          <w:spacing w:val="-7"/>
        </w:rPr>
        <w:t> </w:t>
      </w:r>
      <w:r>
        <w:rPr/>
        <w:t>podem</w:t>
      </w:r>
      <w:r>
        <w:rPr>
          <w:spacing w:val="-5"/>
        </w:rPr>
        <w:t> </w:t>
      </w:r>
      <w:r>
        <w:rPr/>
        <w:t>ser</w:t>
      </w:r>
      <w:r>
        <w:rPr>
          <w:spacing w:val="-8"/>
        </w:rPr>
        <w:t> </w:t>
      </w:r>
      <w:r>
        <w:rPr>
          <w:spacing w:val="-2"/>
        </w:rPr>
        <w:t>apagadas.</w:t>
      </w:r>
    </w:p>
    <w:p>
      <w:pPr>
        <w:spacing w:after="0"/>
        <w:jc w:val="both"/>
        <w:sectPr>
          <w:pgSz w:w="12240" w:h="15840"/>
          <w:pgMar w:header="0" w:footer="772" w:top="1340" w:bottom="960" w:left="1480" w:right="1480"/>
        </w:sectPr>
      </w:pPr>
    </w:p>
    <w:p>
      <w:pPr>
        <w:pStyle w:val="BodyText"/>
        <w:spacing w:before="11"/>
        <w:rPr>
          <w:sz w:val="4"/>
        </w:rPr>
      </w:pPr>
    </w:p>
    <w:p>
      <w:pPr>
        <w:pStyle w:val="BodyText"/>
        <w:ind w:left="221"/>
      </w:pPr>
      <w:bookmarkStart w:name="_bookmark4" w:id="5"/>
      <w:bookmarkEnd w:id="5"/>
      <w:r>
        <w:rPr/>
      </w:r>
      <w:r>
        <w:rPr/>
        <w:drawing>
          <wp:inline distT="0" distB="0" distL="0" distR="0">
            <wp:extent cx="4859464" cy="240144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464" cy="24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2240" w:h="15840"/>
          <w:pgMar w:header="0" w:footer="772" w:top="1820" w:bottom="960" w:left="1480" w:right="1480"/>
        </w:sectPr>
      </w:pPr>
    </w:p>
    <w:p>
      <w:pPr>
        <w:pStyle w:val="Heading1"/>
      </w:pPr>
      <w:r>
        <w:rPr/>
        <w:t>4</w:t>
      </w:r>
      <w:r>
        <w:rPr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/>
        <w:t>CADASTRAR</w:t>
      </w:r>
      <w:r>
        <w:rPr>
          <w:spacing w:val="-8"/>
        </w:rPr>
        <w:t> </w:t>
      </w:r>
      <w:r>
        <w:rPr/>
        <w:t>INFORMAÇÕES</w:t>
      </w:r>
      <w:r>
        <w:rPr>
          <w:spacing w:val="-6"/>
        </w:rPr>
        <w:t> </w:t>
      </w:r>
      <w:r>
        <w:rPr>
          <w:spacing w:val="-2"/>
        </w:rPr>
        <w:t>ADICIONAIS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222" w:right="217"/>
        <w:jc w:val="both"/>
      </w:pPr>
      <w:r>
        <w:rPr/>
        <w:t>Essa funcionalidade permite cadastrar celular, e-mail e palavra-chave, que serão utilizados para o envio de mensagens SMS ou e-mails avisando sobre novas comunicações disponibilizadas via serviço Domicílio Tributário Eletrônico.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22" w:right="219"/>
        <w:jc w:val="both"/>
      </w:pPr>
      <w:r>
        <w:rPr/>
        <w:t>A palavra-chave informada serve para personalizar as mensagens da Administração Tributária, sendo parte da identificação do texto da mensagem de alerta. Ao receber a mensagem no celular ou no e-mail, confira se está identificada com a palavra-chave informada.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22" w:right="219"/>
        <w:jc w:val="both"/>
      </w:pPr>
      <w:r>
        <w:rPr/>
        <w:t>A Administração Tributária não tem como garantir a entrega do SMS, por se tratar de responsabilidade das operadoras e depender das condições da prestação deste serviço aos usuários. A Administração Tributária não tem como garantir a entrega dos e-mails, uma vez que a recepção depende das configurações das contas de e-mail nos respectivos provedores.</w:t>
      </w:r>
    </w:p>
    <w:p>
      <w:pPr>
        <w:pStyle w:val="BodyText"/>
        <w:spacing w:before="3"/>
      </w:pPr>
    </w:p>
    <w:p>
      <w:pPr>
        <w:pStyle w:val="BodyText"/>
        <w:ind w:left="222" w:right="228"/>
        <w:jc w:val="both"/>
      </w:pPr>
      <w:r>
        <w:rPr/>
        <w:t>Para cadastrar informações adicionais, clique no item do cabeçalho “Cadastrar Informações </w:t>
      </w:r>
      <w:r>
        <w:rPr>
          <w:spacing w:val="-2"/>
        </w:rPr>
        <w:t>Adicionais”.</w:t>
      </w:r>
    </w:p>
    <w:p>
      <w:pPr>
        <w:pStyle w:val="BodyText"/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1080135</wp:posOffset>
            </wp:positionH>
            <wp:positionV relativeFrom="paragraph">
              <wp:posOffset>145637</wp:posOffset>
            </wp:positionV>
            <wp:extent cx="4103465" cy="82324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465" cy="82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22"/>
      </w:pPr>
      <w:r>
        <w:rPr/>
        <w:t>Pode-se</w:t>
      </w:r>
      <w:r>
        <w:rPr>
          <w:spacing w:val="-7"/>
        </w:rPr>
        <w:t> </w:t>
      </w:r>
      <w:r>
        <w:rPr/>
        <w:t>cadastrar</w:t>
      </w:r>
      <w:r>
        <w:rPr>
          <w:spacing w:val="-6"/>
        </w:rPr>
        <w:t> </w:t>
      </w:r>
      <w:r>
        <w:rPr/>
        <w:t>até</w:t>
      </w:r>
      <w:r>
        <w:rPr>
          <w:spacing w:val="-8"/>
        </w:rPr>
        <w:t> </w:t>
      </w:r>
      <w:r>
        <w:rPr/>
        <w:t>três</w:t>
      </w:r>
      <w:r>
        <w:rPr>
          <w:spacing w:val="-3"/>
        </w:rPr>
        <w:t> </w:t>
      </w:r>
      <w:r>
        <w:rPr/>
        <w:t>celulares</w:t>
      </w:r>
      <w:r>
        <w:rPr>
          <w:spacing w:val="-5"/>
        </w:rPr>
        <w:t> </w:t>
      </w:r>
      <w:r>
        <w:rPr/>
        <w:t>e/ou</w:t>
      </w:r>
      <w:r>
        <w:rPr>
          <w:spacing w:val="-7"/>
        </w:rPr>
        <w:t> </w:t>
      </w:r>
      <w:r>
        <w:rPr/>
        <w:t>e-mail</w:t>
      </w:r>
      <w:r>
        <w:rPr>
          <w:spacing w:val="-8"/>
        </w:rPr>
        <w:t> </w:t>
      </w:r>
      <w:r>
        <w:rPr/>
        <w:t>por</w:t>
      </w:r>
      <w:r>
        <w:rPr>
          <w:spacing w:val="-6"/>
        </w:rPr>
        <w:t> </w:t>
      </w:r>
      <w:r>
        <w:rPr/>
        <w:t>CNPJ</w:t>
      </w:r>
      <w:r>
        <w:rPr>
          <w:spacing w:val="-6"/>
        </w:rPr>
        <w:t> </w:t>
      </w:r>
      <w:r>
        <w:rPr/>
        <w:t>para</w:t>
      </w:r>
      <w:r>
        <w:rPr>
          <w:spacing w:val="-4"/>
        </w:rPr>
        <w:t> </w:t>
      </w:r>
      <w:r>
        <w:rPr/>
        <w:t>receberem</w:t>
      </w:r>
      <w:r>
        <w:rPr>
          <w:spacing w:val="-7"/>
        </w:rPr>
        <w:t> </w:t>
      </w:r>
      <w:r>
        <w:rPr/>
        <w:t>os</w:t>
      </w:r>
      <w:r>
        <w:rPr>
          <w:spacing w:val="-4"/>
        </w:rPr>
        <w:t> </w:t>
      </w:r>
      <w:r>
        <w:rPr>
          <w:spacing w:val="-2"/>
        </w:rPr>
        <w:t>avisos.</w:t>
      </w:r>
    </w:p>
    <w:p>
      <w:pPr>
        <w:pStyle w:val="BodyText"/>
        <w:spacing w:before="1"/>
        <w:ind w:left="222"/>
      </w:pPr>
      <w:r>
        <w:rPr/>
        <w:t>Para</w:t>
      </w:r>
      <w:r>
        <w:rPr>
          <w:spacing w:val="11"/>
        </w:rPr>
        <w:t> </w:t>
      </w:r>
      <w:r>
        <w:rPr/>
        <w:t>cadastrar</w:t>
      </w:r>
      <w:r>
        <w:rPr>
          <w:spacing w:val="12"/>
        </w:rPr>
        <w:t> </w:t>
      </w:r>
      <w:r>
        <w:rPr/>
        <w:t>informações</w:t>
      </w:r>
      <w:r>
        <w:rPr>
          <w:spacing w:val="12"/>
        </w:rPr>
        <w:t> </w:t>
      </w:r>
      <w:r>
        <w:rPr/>
        <w:t>adicionais,</w:t>
      </w:r>
      <w:r>
        <w:rPr>
          <w:spacing w:val="11"/>
        </w:rPr>
        <w:t> </w:t>
      </w:r>
      <w:r>
        <w:rPr/>
        <w:t>digite</w:t>
      </w:r>
      <w:r>
        <w:rPr>
          <w:spacing w:val="18"/>
        </w:rPr>
        <w:t> </w:t>
      </w:r>
      <w:r>
        <w:rPr/>
        <w:t>os</w:t>
      </w:r>
      <w:r>
        <w:rPr>
          <w:spacing w:val="12"/>
        </w:rPr>
        <w:t> </w:t>
      </w:r>
      <w:r>
        <w:rPr/>
        <w:t>dados</w:t>
      </w:r>
      <w:r>
        <w:rPr>
          <w:spacing w:val="12"/>
        </w:rPr>
        <w:t> </w:t>
      </w:r>
      <w:r>
        <w:rPr/>
        <w:t>e</w:t>
      </w:r>
      <w:r>
        <w:rPr>
          <w:spacing w:val="11"/>
        </w:rPr>
        <w:t> </w:t>
      </w:r>
      <w:r>
        <w:rPr/>
        <w:t>clique</w:t>
      </w:r>
      <w:r>
        <w:rPr>
          <w:spacing w:val="12"/>
        </w:rPr>
        <w:t> </w:t>
      </w:r>
      <w:r>
        <w:rPr/>
        <w:t>no</w:t>
      </w:r>
      <w:r>
        <w:rPr>
          <w:spacing w:val="11"/>
        </w:rPr>
        <w:t> </w:t>
      </w:r>
      <w:r>
        <w:rPr/>
        <w:t>botão</w:t>
      </w:r>
      <w:r>
        <w:rPr>
          <w:spacing w:val="13"/>
        </w:rPr>
        <w:t> </w:t>
      </w:r>
      <w:r>
        <w:rPr/>
        <w:t>“Cadastrar/Alterar”</w:t>
      </w:r>
      <w:r>
        <w:rPr>
          <w:spacing w:val="12"/>
        </w:rPr>
        <w:t> </w:t>
      </w:r>
      <w:r>
        <w:rPr>
          <w:spacing w:val="-4"/>
        </w:rPr>
        <w:t>para</w:t>
      </w:r>
    </w:p>
    <w:p>
      <w:pPr>
        <w:pStyle w:val="BodyText"/>
        <w:ind w:left="222"/>
      </w:pPr>
      <w:r>
        <w:rPr/>
        <w:t>salvar</w:t>
      </w:r>
      <w:r>
        <w:rPr>
          <w:spacing w:val="-6"/>
        </w:rPr>
        <w:t> </w:t>
      </w:r>
      <w:r>
        <w:rPr/>
        <w:t>os</w:t>
      </w:r>
      <w:r>
        <w:rPr>
          <w:spacing w:val="-4"/>
        </w:rPr>
        <w:t> </w:t>
      </w:r>
      <w:r>
        <w:rPr>
          <w:spacing w:val="-2"/>
        </w:rPr>
        <w:t>dados.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0"/>
        <w:ind w:left="237" w:right="0" w:firstLine="0"/>
        <w:jc w:val="left"/>
        <w:rPr>
          <w:b/>
          <w:sz w:val="20"/>
        </w:rPr>
      </w:pPr>
      <w:r>
        <w:rPr>
          <w:position w:val="-15"/>
        </w:rPr>
        <w:drawing>
          <wp:inline distT="0" distB="0" distL="0" distR="0">
            <wp:extent cx="246052" cy="21738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52" cy="21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b/>
          <w:sz w:val="20"/>
          <w:u w:val="single"/>
        </w:rPr>
        <w:t>Atenção:</w:t>
      </w:r>
    </w:p>
    <w:p>
      <w:pPr>
        <w:pStyle w:val="BodyText"/>
        <w:spacing w:before="112"/>
        <w:ind w:left="222" w:right="217"/>
        <w:jc w:val="both"/>
      </w:pPr>
      <w:r>
        <w:rPr/>
        <w:t>Ao cadastrar o celular ou e-mail, o contribuinte deve informar uma palavra-chave. A palavra-chave serve para personalizar as mensagens, sendo parte da identificação do texto da mensagem de alerta. A palavra-chave pode conter números.</w:t>
      </w:r>
    </w:p>
    <w:p>
      <w:pPr>
        <w:pStyle w:val="BodyText"/>
        <w:ind w:left="222" w:right="217"/>
        <w:jc w:val="both"/>
      </w:pPr>
      <w:r>
        <w:rPr/>
        <w:t>No caso de acesso por contadores, cada empresa cadastrada deve ter uma palavra-chave diferente. Assim, o contador consegue identificar para qual empresa é a mensagem de alerta </w:t>
      </w:r>
      <w:r>
        <w:rPr>
          <w:spacing w:val="-2"/>
        </w:rPr>
        <w:t>recebida.</w:t>
      </w:r>
    </w:p>
    <w:p>
      <w:pPr>
        <w:spacing w:after="0"/>
        <w:jc w:val="both"/>
        <w:sectPr>
          <w:pgSz w:w="12240" w:h="15840"/>
          <w:pgMar w:header="0" w:footer="772" w:top="1340" w:bottom="960" w:left="1480" w:right="1480"/>
        </w:sectPr>
      </w:pPr>
    </w:p>
    <w:p>
      <w:pPr>
        <w:pStyle w:val="BodyText"/>
        <w:ind w:left="221"/>
      </w:pPr>
      <w:r>
        <w:rPr/>
        <w:drawing>
          <wp:inline distT="0" distB="0" distL="0" distR="0">
            <wp:extent cx="3697358" cy="304409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358" cy="304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92"/>
        <w:ind w:left="222"/>
      </w:pPr>
      <w:r>
        <w:rPr/>
        <w:t>Para</w:t>
      </w:r>
      <w:r>
        <w:rPr>
          <w:spacing w:val="7"/>
        </w:rPr>
        <w:t> </w:t>
      </w:r>
      <w:r>
        <w:rPr/>
        <w:t>consultar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informações</w:t>
      </w:r>
      <w:r>
        <w:rPr>
          <w:spacing w:val="7"/>
        </w:rPr>
        <w:t> </w:t>
      </w:r>
      <w:r>
        <w:rPr/>
        <w:t>adicionais</w:t>
      </w:r>
      <w:r>
        <w:rPr>
          <w:spacing w:val="8"/>
        </w:rPr>
        <w:t> </w:t>
      </w:r>
      <w:r>
        <w:rPr/>
        <w:t>anteriormente</w:t>
      </w:r>
      <w:r>
        <w:rPr>
          <w:spacing w:val="6"/>
        </w:rPr>
        <w:t> </w:t>
      </w:r>
      <w:r>
        <w:rPr/>
        <w:t>cadastradas,</w:t>
      </w:r>
      <w:r>
        <w:rPr>
          <w:spacing w:val="8"/>
        </w:rPr>
        <w:t> </w:t>
      </w:r>
      <w:r>
        <w:rPr/>
        <w:t>clique</w:t>
      </w:r>
      <w:r>
        <w:rPr>
          <w:spacing w:val="8"/>
        </w:rPr>
        <w:t> </w:t>
      </w:r>
      <w:r>
        <w:rPr/>
        <w:t>no</w:t>
      </w:r>
      <w:r>
        <w:rPr>
          <w:spacing w:val="6"/>
        </w:rPr>
        <w:t> </w:t>
      </w:r>
      <w:r>
        <w:rPr/>
        <w:t>item</w:t>
      </w:r>
      <w:r>
        <w:rPr>
          <w:spacing w:val="8"/>
        </w:rPr>
        <w:t> </w:t>
      </w:r>
      <w:r>
        <w:rPr/>
        <w:t>do</w:t>
      </w:r>
      <w:r>
        <w:rPr>
          <w:spacing w:val="5"/>
        </w:rPr>
        <w:t> </w:t>
      </w:r>
      <w:r>
        <w:rPr>
          <w:spacing w:val="-2"/>
        </w:rPr>
        <w:t>cabeçalho</w:t>
      </w:r>
    </w:p>
    <w:p>
      <w:pPr>
        <w:pStyle w:val="BodyText"/>
        <w:spacing w:before="1"/>
        <w:ind w:left="222"/>
      </w:pPr>
      <w:r>
        <w:rPr/>
        <w:t>“Cadastrar</w:t>
      </w:r>
      <w:r>
        <w:rPr>
          <w:spacing w:val="-11"/>
        </w:rPr>
        <w:t> </w:t>
      </w:r>
      <w:r>
        <w:rPr/>
        <w:t>Informações</w:t>
      </w:r>
      <w:r>
        <w:rPr>
          <w:spacing w:val="-10"/>
        </w:rPr>
        <w:t> </w:t>
      </w:r>
      <w:r>
        <w:rPr/>
        <w:t>Adicionais”.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informações</w:t>
      </w:r>
      <w:r>
        <w:rPr>
          <w:spacing w:val="-9"/>
        </w:rPr>
        <w:t> </w:t>
      </w:r>
      <w:r>
        <w:rPr/>
        <w:t>salvas</w:t>
      </w:r>
      <w:r>
        <w:rPr>
          <w:spacing w:val="-10"/>
        </w:rPr>
        <w:t> </w:t>
      </w:r>
      <w:r>
        <w:rPr/>
        <w:t>serão</w:t>
      </w:r>
      <w:r>
        <w:rPr>
          <w:spacing w:val="-10"/>
        </w:rPr>
        <w:t> </w:t>
      </w:r>
      <w:r>
        <w:rPr>
          <w:spacing w:val="-2"/>
        </w:rPr>
        <w:t>exibidas.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1080135</wp:posOffset>
            </wp:positionH>
            <wp:positionV relativeFrom="paragraph">
              <wp:posOffset>146410</wp:posOffset>
            </wp:positionV>
            <wp:extent cx="3924776" cy="1218914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776" cy="1218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97"/>
        <w:ind w:left="222"/>
      </w:pPr>
      <w:r>
        <w:rPr/>
        <w:t>Para</w:t>
      </w:r>
      <w:r>
        <w:rPr>
          <w:spacing w:val="79"/>
          <w:w w:val="150"/>
        </w:rPr>
        <w:t> </w:t>
      </w:r>
      <w:r>
        <w:rPr/>
        <w:t>alterar</w:t>
      </w:r>
      <w:r>
        <w:rPr>
          <w:spacing w:val="77"/>
          <w:w w:val="150"/>
        </w:rPr>
        <w:t> </w:t>
      </w:r>
      <w:r>
        <w:rPr/>
        <w:t>as</w:t>
      </w:r>
      <w:r>
        <w:rPr>
          <w:spacing w:val="78"/>
          <w:w w:val="150"/>
        </w:rPr>
        <w:t> </w:t>
      </w:r>
      <w:r>
        <w:rPr/>
        <w:t>informações</w:t>
      </w:r>
      <w:r>
        <w:rPr>
          <w:spacing w:val="78"/>
          <w:w w:val="150"/>
        </w:rPr>
        <w:t> </w:t>
      </w:r>
      <w:r>
        <w:rPr/>
        <w:t>adicionais,</w:t>
      </w:r>
      <w:r>
        <w:rPr>
          <w:spacing w:val="79"/>
          <w:w w:val="150"/>
        </w:rPr>
        <w:t> </w:t>
      </w:r>
      <w:r>
        <w:rPr/>
        <w:t>digite</w:t>
      </w:r>
      <w:r>
        <w:rPr>
          <w:spacing w:val="26"/>
        </w:rPr>
        <w:t>  </w:t>
      </w:r>
      <w:r>
        <w:rPr/>
        <w:t>os</w:t>
      </w:r>
      <w:r>
        <w:rPr>
          <w:spacing w:val="77"/>
          <w:w w:val="150"/>
        </w:rPr>
        <w:t> </w:t>
      </w:r>
      <w:r>
        <w:rPr/>
        <w:t>dados</w:t>
      </w:r>
      <w:r>
        <w:rPr>
          <w:spacing w:val="78"/>
          <w:w w:val="150"/>
        </w:rPr>
        <w:t> </w:t>
      </w:r>
      <w:r>
        <w:rPr/>
        <w:t>novamente</w:t>
      </w:r>
      <w:r>
        <w:rPr>
          <w:spacing w:val="76"/>
          <w:w w:val="150"/>
        </w:rPr>
        <w:t> </w:t>
      </w:r>
      <w:r>
        <w:rPr/>
        <w:t>e</w:t>
      </w:r>
      <w:r>
        <w:rPr>
          <w:spacing w:val="79"/>
          <w:w w:val="150"/>
        </w:rPr>
        <w:t> </w:t>
      </w:r>
      <w:r>
        <w:rPr/>
        <w:t>clique</w:t>
      </w:r>
      <w:r>
        <w:rPr>
          <w:spacing w:val="78"/>
          <w:w w:val="150"/>
        </w:rPr>
        <w:t> </w:t>
      </w:r>
      <w:r>
        <w:rPr/>
        <w:t>no</w:t>
      </w:r>
      <w:r>
        <w:rPr>
          <w:spacing w:val="76"/>
          <w:w w:val="150"/>
        </w:rPr>
        <w:t> </w:t>
      </w:r>
      <w:r>
        <w:rPr>
          <w:spacing w:val="-2"/>
        </w:rPr>
        <w:t>botão</w:t>
      </w:r>
    </w:p>
    <w:p>
      <w:pPr>
        <w:pStyle w:val="BodyText"/>
        <w:ind w:left="222"/>
      </w:pPr>
      <w:r>
        <w:rPr>
          <w:spacing w:val="-2"/>
        </w:rPr>
        <w:t>“Cadastrar/Alterar”.</w:t>
      </w:r>
    </w:p>
    <w:p>
      <w:pPr>
        <w:pStyle w:val="BodyText"/>
        <w:spacing w:before="1"/>
      </w:pPr>
    </w:p>
    <w:p>
      <w:pPr>
        <w:spacing w:before="0"/>
        <w:ind w:left="222" w:right="0" w:firstLine="0"/>
        <w:jc w:val="left"/>
        <w:rPr>
          <w:sz w:val="22"/>
        </w:rPr>
      </w:pP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excluir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informações</w:t>
      </w:r>
      <w:r>
        <w:rPr>
          <w:spacing w:val="-5"/>
          <w:sz w:val="22"/>
        </w:rPr>
        <w:t> </w:t>
      </w:r>
      <w:r>
        <w:rPr>
          <w:sz w:val="22"/>
        </w:rPr>
        <w:t>adicionais</w:t>
      </w:r>
      <w:r>
        <w:rPr>
          <w:spacing w:val="-5"/>
          <w:sz w:val="22"/>
        </w:rPr>
        <w:t> </w:t>
      </w:r>
      <w:r>
        <w:rPr>
          <w:sz w:val="22"/>
        </w:rPr>
        <w:t>salvas,</w:t>
      </w:r>
      <w:r>
        <w:rPr>
          <w:spacing w:val="-7"/>
          <w:sz w:val="22"/>
        </w:rPr>
        <w:t> </w:t>
      </w:r>
      <w:r>
        <w:rPr>
          <w:sz w:val="22"/>
        </w:rPr>
        <w:t>clique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botão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“Excluir”.</w:t>
      </w:r>
    </w:p>
    <w:sectPr>
      <w:pgSz w:w="12240" w:h="15840"/>
      <w:pgMar w:header="0" w:footer="772" w:top="1420" w:bottom="960" w:left="14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0320">
              <wp:simplePos x="0" y="0"/>
              <wp:positionH relativeFrom="page">
                <wp:posOffset>6578854</wp:posOffset>
              </wp:positionH>
              <wp:positionV relativeFrom="page">
                <wp:posOffset>9428310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8.020020pt;margin-top:742.386658pt;width:13pt;height:15.3pt;mso-position-horizontal-relative:page;mso-position-vertical-relative:page;z-index:-15836160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> PAGE </w:instrText>
                    </w:r>
                    <w:r>
                      <w:rPr>
                        <w:rFonts w:ascii="Times New Roman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23" w:hanging="20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06" w:hanging="40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31" w:hanging="40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62" w:hanging="4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93" w:hanging="4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24" w:hanging="4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55" w:hanging="4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86" w:hanging="4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17" w:hanging="40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222"/>
      <w:jc w:val="both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349" w:right="350" w:firstLine="3"/>
      <w:jc w:val="center"/>
    </w:pPr>
    <w:rPr>
      <w:rFonts w:ascii="Arial" w:hAnsi="Arial" w:eastAsia="Arial" w:cs="Arial"/>
      <w:b/>
      <w:bCs/>
      <w:sz w:val="44"/>
      <w:szCs w:val="4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201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https://www8.receita.fazenda.gov.br/SimplesNacional/Default.aspx" TargetMode="External"/><Relationship Id="rId8" Type="http://schemas.openxmlformats.org/officeDocument/2006/relationships/hyperlink" Target="https://cav.receita.fazenda.gov.br/autenticacao/login/index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hyperlink" Target="http://www8.receita.fazenda.gov.br/SimplesNacional/controleAcesso/GeraCodigo.aspx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homologa</dc:creator>
  <dc:title>Manual Contribuintes </dc:title>
  <dcterms:created xsi:type="dcterms:W3CDTF">2025-03-04T12:34:25Z</dcterms:created>
  <dcterms:modified xsi:type="dcterms:W3CDTF">2025-03-04T12:34:25Z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para Microsoft 365</vt:lpwstr>
  </property>
</Properties>
</file>