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0"/>
      </w:pPr>
    </w:p>
    <w:p>
      <w:pPr>
        <w:jc w:val="left"/>
      </w:pPr>
      <w:r>
        <w:rPr>
          <w:rFonts w:ascii="JetBrains Mono" w:cs="JetBrains Mono" w:eastAsia="JetBrains Mono" w:hAnsi="JetBrains Mono"/>
          <w:color w:val="9A918A"/>
          <w:spacing w:val="200"/>
          <w:sz w:val="20"/>
          <w:szCs w:val="20"/>
        </w:rPr>
        <w:t xml:space="preserve">OKAMI LABS</w:t>
      </w:r>
    </w:p>
    <w:p>
      <w:pPr>
        <w:spacing w:after="0" w:before="200"/>
      </w:pPr>
    </w:p>
    <w:p>
      <w:pPr>
        <w:spacing w:after="200"/>
        <w:jc w:val="left"/>
      </w:pPr>
      <w:r>
        <w:rPr>
          <w:rFonts w:ascii="Playfair Display" w:cs="Playfair Display" w:eastAsia="Playfair Display" w:hAnsi="Playfair Display"/>
          <w:color w:val="0A0A0A"/>
          <w:sz w:val="56"/>
          <w:szCs w:val="56"/>
        </w:rPr>
        <w:t xml:space="preserve">Go-to-Market Plan</w:t>
      </w:r>
    </w:p>
    <w:p>
      <w:pPr>
        <w:spacing w:after="100"/>
        <w:jc w:val="left"/>
      </w:pPr>
      <w:r>
        <w:rPr>
          <w:rFonts w:ascii="Arial" w:cs="Arial" w:eastAsia="Arial" w:hAnsi="Arial"/>
          <w:color w:val="9A918A"/>
          <w:sz w:val="24"/>
          <w:szCs w:val="24"/>
        </w:rPr>
        <w:t xml:space="preserve">okamilabs.com Launch Strategy</w:t>
      </w:r>
    </w:p>
    <w:p>
      <w:pPr>
        <w:spacing w:after="0" w:before="400"/>
      </w:pPr>
    </w:p>
    <w:p>
      <w:pPr>
        <w:pBdr>
          <w:top w:val="single" w:color="9A918A" w:sz="4" w:space="8"/>
        </w:pBdr>
        <w:spacing w:before="200"/>
      </w:pPr>
    </w:p>
    <w:p>
      <w:pPr>
        <w:spacing w:after="0" w:before="100"/>
      </w:pPr>
    </w:p>
    <w:p>
      <w:r>
        <w:rPr>
          <w:rFonts w:ascii="Arial" w:cs="Arial" w:eastAsia="Arial" w:hAnsi="Arial"/>
          <w:color w:val="9A918A"/>
          <w:sz w:val="20"/>
          <w:szCs w:val="20"/>
        </w:rPr>
        <w:t xml:space="preserve">Prepared: </w:t>
      </w:r>
      <w:r>
        <w:rPr>
          <w:rFonts w:ascii="Arial" w:cs="Arial" w:eastAsia="Arial" w:hAnsi="Arial"/>
          <w:color w:val="333333"/>
          <w:sz w:val="20"/>
          <w:szCs w:val="20"/>
        </w:rPr>
        <w:t xml:space="preserve">April 2026</w:t>
      </w:r>
    </w:p>
    <w:p>
      <w:pPr>
        <w:spacing w:after="80"/>
      </w:pPr>
      <w:r>
        <w:rPr>
          <w:rFonts w:ascii="Arial" w:cs="Arial" w:eastAsia="Arial" w:hAnsi="Arial"/>
          <w:color w:val="9A918A"/>
          <w:sz w:val="20"/>
          <w:szCs w:val="20"/>
        </w:rPr>
        <w:t xml:space="preserve">Status: </w:t>
      </w:r>
      <w:r>
        <w:rPr>
          <w:rFonts w:ascii="Arial" w:cs="Arial" w:eastAsia="Arial" w:hAnsi="Arial"/>
          <w:color w:val="333333"/>
          <w:sz w:val="20"/>
          <w:szCs w:val="20"/>
        </w:rPr>
        <w:t xml:space="preserve">Internal Strategy Document</w:t>
      </w:r>
    </w:p>
    <w:p>
      <w:pPr>
        <w:spacing w:after="80"/>
      </w:pPr>
      <w:r>
        <w:rPr>
          <w:rFonts w:ascii="Arial" w:cs="Arial" w:eastAsia="Arial" w:hAnsi="Arial"/>
          <w:color w:val="9A918A"/>
          <w:sz w:val="20"/>
          <w:szCs w:val="20"/>
        </w:rPr>
        <w:t xml:space="preserve">Version: </w:t>
      </w:r>
      <w:r>
        <w:rPr>
          <w:rFonts w:ascii="Arial" w:cs="Arial" w:eastAsia="Arial" w:hAnsi="Arial"/>
          <w:color w:val="333333"/>
          <w:sz w:val="20"/>
          <w:szCs w:val="20"/>
        </w:rPr>
        <w:t xml:space="preserve">1.0</w:t>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0A0A0A"/>
          <w:sz w:val="32"/>
          <w:szCs w:val="32"/>
        </w:rPr>
        <w:t xml:space="preserve">1. Executive Summary</w:t>
      </w:r>
    </w:p>
    <w:p>
      <w:pPr>
        <w:spacing w:after="160" w:line="300"/>
      </w:pPr>
      <w:r>
        <w:rPr>
          <w:rFonts w:ascii="Arial" w:cs="Arial" w:eastAsia="Arial" w:hAnsi="Arial"/>
          <w:color w:val="333333"/>
          <w:sz w:val="21"/>
          <w:szCs w:val="21"/>
        </w:rPr>
        <w:t xml:space="preserve">Okami Labs is launching okamilabs.com as a credibility anchor for outbound prospecting and referral-based growth. The website is not a sales funnel. It is a trust signal that validates Okami when a prospect receives an outreach message, gets a referral, or encounters the brand through content.</w:t>
      </w:r>
    </w:p>
    <w:p>
      <w:pPr>
        <w:spacing w:after="160" w:line="300"/>
      </w:pPr>
      <w:r>
        <w:rPr>
          <w:rFonts w:ascii="Arial" w:cs="Arial" w:eastAsia="Arial" w:hAnsi="Arial"/>
          <w:color w:val="333333"/>
          <w:sz w:val="21"/>
          <w:szCs w:val="21"/>
        </w:rPr>
        <w:t xml:space="preserve">The company operates two arms: Okami Consulting (operational diagnostics and advisory) and Okami Labs (AI-powered operational systems built on the Okami Agent Core platform). The Operations Diagnostic is the single entry point for every engagement, converting a 45-minute structured conversation into a full operational report.</w:t>
      </w:r>
    </w:p>
    <w:p>
      <w:pPr>
        <w:spacing w:after="160" w:line="300"/>
      </w:pPr>
      <w:r>
        <w:rPr>
          <w:rFonts w:ascii="Arial" w:cs="Arial" w:eastAsia="Arial" w:hAnsi="Arial"/>
          <w:color w:val="333333"/>
          <w:sz w:val="21"/>
          <w:szCs w:val="21"/>
        </w:rPr>
        <w:t xml:space="preserve">This GTM plan covers three parallel motions launching simultaneously: outbound prospecting via LinkedIn and email, content-driven inbound through thought leadership, and referral activation through existing networks in the South Florida business community. The goal is not volume. It is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3A3A" w:sz="12"/>
              <w:bottom w:val="none" w:color="FFFFFF" w:sz="0"/>
              <w:right w:val="none" w:color="FFFFFF" w:sz="0"/>
            </w:tcBorders>
            <w:shd w:fill="F5F5F0" w:val="clear"/>
            <w:tcMar>
              <w:top w:type="dxa" w:w="120"/>
              <w:left w:type="dxa" w:w="200"/>
              <w:bottom w:type="dxa" w:w="120"/>
              <w:right w:type="dxa" w:w="200"/>
            </w:tcMar>
          </w:tcPr>
          <w:p>
            <w:pPr>
              <w:spacing w:after="0" w:line="300"/>
            </w:pPr>
            <w:r>
              <w:rPr>
                <w:rFonts w:ascii="Arial" w:cs="Arial" w:eastAsia="Arial" w:hAnsi="Arial"/>
                <w:i/>
                <w:iCs/>
                <w:color w:val="444444"/>
                <w:sz w:val="21"/>
                <w:szCs w:val="21"/>
              </w:rPr>
              <w:t xml:space="preserve">Primary conversion path: every channel drives to a single Cal.com booking. No contact forms. No direct email. Deliberate friction by design.</w:t>
            </w:r>
          </w:p>
        </w:tc>
      </w:tr>
    </w:tbl>
    <w:p>
      <w:pPr>
        <w:spacing w:after="0" w:before="100"/>
      </w:pPr>
    </w:p>
    <w:p>
      <w:pPr>
        <w:pStyle w:val="Heading1"/>
        <w:spacing w:after="200" w:before="400"/>
      </w:pPr>
      <w:r>
        <w:rPr>
          <w:rFonts w:ascii="Arial" w:cs="Arial" w:eastAsia="Arial" w:hAnsi="Arial"/>
          <w:b/>
          <w:bCs/>
          <w:color w:val="0A0A0A"/>
          <w:sz w:val="32"/>
          <w:szCs w:val="32"/>
        </w:rPr>
        <w:t xml:space="preserve">2. Market Positioning</w:t>
      </w:r>
    </w:p>
    <w:p>
      <w:pPr>
        <w:pStyle w:val="Heading2"/>
        <w:spacing w:after="150" w:before="300"/>
      </w:pPr>
      <w:r>
        <w:rPr>
          <w:rFonts w:ascii="Arial" w:cs="Arial" w:eastAsia="Arial" w:hAnsi="Arial"/>
          <w:b/>
          <w:bCs/>
          <w:color w:val="0A0A0A"/>
          <w:sz w:val="26"/>
          <w:szCs w:val="26"/>
        </w:rPr>
        <w:t xml:space="preserve">2.1 The Problem We Solve</w:t>
      </w:r>
    </w:p>
    <w:p>
      <w:pPr>
        <w:spacing w:after="160" w:line="300"/>
      </w:pPr>
      <w:r>
        <w:rPr>
          <w:rFonts w:ascii="Arial" w:cs="Arial" w:eastAsia="Arial" w:hAnsi="Arial"/>
          <w:color w:val="333333"/>
          <w:sz w:val="21"/>
          <w:szCs w:val="21"/>
        </w:rPr>
        <w:t xml:space="preserve">Every business is being told to adopt AI. Most are not ready for it. Not because the technology is wrong, but because the operations underneath cannot support it. Broken handoffs, scattered data, processes that live in someone's head. These do not disappear when you add new tools. They get faster and more expensive.</w:t>
      </w:r>
    </w:p>
    <w:p>
      <w:pPr>
        <w:spacing w:after="160" w:line="300"/>
      </w:pPr>
      <w:r>
        <w:rPr>
          <w:rFonts w:ascii="Arial" w:cs="Arial" w:eastAsia="Arial" w:hAnsi="Arial"/>
          <w:color w:val="333333"/>
          <w:sz w:val="21"/>
          <w:szCs w:val="21"/>
        </w:rPr>
        <w:t xml:space="preserve">Okami works in that gap: fixing operational foundations before implementing AI, and building the systems that handle repetitive workflows once the foundation is sound.</w:t>
      </w:r>
    </w:p>
    <w:p>
      <w:pPr>
        <w:pStyle w:val="Heading2"/>
        <w:spacing w:after="150" w:before="300"/>
      </w:pPr>
      <w:r>
        <w:rPr>
          <w:rFonts w:ascii="Arial" w:cs="Arial" w:eastAsia="Arial" w:hAnsi="Arial"/>
          <w:b/>
          <w:bCs/>
          <w:color w:val="0A0A0A"/>
          <w:sz w:val="26"/>
          <w:szCs w:val="26"/>
        </w:rPr>
        <w:t xml:space="preserve">2.2 Competitive Differentiation</w:t>
      </w:r>
    </w:p>
    <w:p>
      <w:pPr>
        <w:pStyle w:val="ListParagraph"/>
        <w:numPr>
          <w:ilvl w:val="0"/>
          <w:numId w:val="2"/>
        </w:numPr>
        <w:spacing w:after="80" w:line="280"/>
      </w:pPr>
      <w:r>
        <w:rPr>
          <w:rFonts w:ascii="Arial" w:cs="Arial" w:eastAsia="Arial" w:hAnsi="Arial"/>
          <w:b/>
          <w:bCs/>
          <w:color w:val="333333"/>
          <w:sz w:val="21"/>
          <w:szCs w:val="21"/>
        </w:rPr>
        <w:t xml:space="preserve">Dual expertise: </w:t>
      </w:r>
      <w:r>
        <w:rPr>
          <w:rFonts w:ascii="Arial" w:cs="Arial" w:eastAsia="Arial" w:hAnsi="Arial"/>
          <w:color w:val="333333"/>
          <w:sz w:val="21"/>
          <w:szCs w:val="21"/>
        </w:rPr>
        <w:t xml:space="preserve">Founded on experience in both web development and IT operations. One is about building systems from the ground up. The other is about understanding how those systems live inside a real business. Most AI consultancies have one or the other.</w:t>
      </w:r>
    </w:p>
    <w:p>
      <w:pPr>
        <w:pStyle w:val="ListParagraph"/>
        <w:numPr>
          <w:ilvl w:val="0"/>
          <w:numId w:val="2"/>
        </w:numPr>
        <w:spacing w:after="80" w:line="280"/>
      </w:pPr>
      <w:r>
        <w:rPr>
          <w:rFonts w:ascii="Arial" w:cs="Arial" w:eastAsia="Arial" w:hAnsi="Arial"/>
          <w:b/>
          <w:bCs/>
          <w:color w:val="333333"/>
          <w:sz w:val="21"/>
          <w:szCs w:val="21"/>
        </w:rPr>
        <w:t xml:space="preserve">Diagnostic-first approach: </w:t>
      </w:r>
      <w:r>
        <w:rPr>
          <w:rFonts w:ascii="Arial" w:cs="Arial" w:eastAsia="Arial" w:hAnsi="Arial"/>
          <w:color w:val="333333"/>
          <w:sz w:val="21"/>
          <w:szCs w:val="21"/>
        </w:rPr>
        <w:t xml:space="preserve">Every engagement starts with the Operations Diagnostic, not a sales pitch or a predetermined solution. The diagnostic produces a deliverable the client keeps regardless of next steps.</w:t>
      </w:r>
    </w:p>
    <w:p>
      <w:pPr>
        <w:pStyle w:val="ListParagraph"/>
        <w:numPr>
          <w:ilvl w:val="0"/>
          <w:numId w:val="2"/>
        </w:numPr>
        <w:spacing w:after="80" w:line="280"/>
      </w:pPr>
      <w:r>
        <w:rPr>
          <w:rFonts w:ascii="Arial" w:cs="Arial" w:eastAsia="Arial" w:hAnsi="Arial"/>
          <w:b/>
          <w:bCs/>
          <w:color w:val="333333"/>
          <w:sz w:val="21"/>
          <w:szCs w:val="21"/>
        </w:rPr>
        <w:t xml:space="preserve">Platform, not projects: </w:t>
      </w:r>
      <w:r>
        <w:rPr>
          <w:rFonts w:ascii="Arial" w:cs="Arial" w:eastAsia="Arial" w:hAnsi="Arial"/>
          <w:color w:val="333333"/>
          <w:sz w:val="21"/>
          <w:szCs w:val="21"/>
        </w:rPr>
        <w:t xml:space="preserve">Okami Agent Core is a shared architecture. Systems extend through configuration, not custom builds. Faster deployment, consistent behavior, scalability without rebuilding.</w:t>
      </w:r>
    </w:p>
    <w:p>
      <w:pPr>
        <w:pStyle w:val="ListParagraph"/>
        <w:numPr>
          <w:ilvl w:val="0"/>
          <w:numId w:val="2"/>
        </w:numPr>
        <w:spacing w:after="80" w:line="280"/>
      </w:pPr>
      <w:r>
        <w:rPr>
          <w:rFonts w:ascii="Arial" w:cs="Arial" w:eastAsia="Arial" w:hAnsi="Arial"/>
          <w:b/>
          <w:bCs/>
          <w:color w:val="333333"/>
          <w:sz w:val="21"/>
          <w:szCs w:val="21"/>
        </w:rPr>
        <w:t xml:space="preserve">South Florida native: </w:t>
      </w:r>
      <w:r>
        <w:rPr>
          <w:rFonts w:ascii="Arial" w:cs="Arial" w:eastAsia="Arial" w:hAnsi="Arial"/>
          <w:color w:val="333333"/>
          <w:sz w:val="21"/>
          <w:szCs w:val="21"/>
        </w:rPr>
        <w:t xml:space="preserve">Built inside one of the most linguistically and culturally diverse business environments in the country. Systems reflect that reality.</w:t>
      </w:r>
    </w:p>
    <w:p>
      <w:pPr>
        <w:pStyle w:val="Heading2"/>
        <w:spacing w:after="150" w:before="300"/>
      </w:pPr>
      <w:r>
        <w:rPr>
          <w:rFonts w:ascii="Arial" w:cs="Arial" w:eastAsia="Arial" w:hAnsi="Arial"/>
          <w:b/>
          <w:bCs/>
          <w:color w:val="0A0A0A"/>
          <w:sz w:val="26"/>
          <w:szCs w:val="26"/>
        </w:rPr>
        <w:t xml:space="preserve">2.3 Ideal Client Profile</w:t>
      </w:r>
    </w:p>
    <w:p>
      <w:pPr>
        <w:spacing w:after="160" w:line="300"/>
      </w:pPr>
      <w:r>
        <w:rPr>
          <w:rFonts w:ascii="Arial" w:cs="Arial" w:eastAsia="Arial" w:hAnsi="Arial"/>
          <w:color w:val="333333"/>
          <w:sz w:val="21"/>
          <w:szCs w:val="21"/>
        </w:rPr>
        <w:t xml:space="preserve">The target is small to mid-market businesses in South Florida that are growing but operationally fragile. They have reached the point where manual coordination is becoming a bottleneck, but they have not yet invested in systematic operational infrastructure.</w:t>
      </w:r>
    </w:p>
    <w:p>
      <w:pPr>
        <w:spacing w:after="0"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b/>
                <w:bCs/>
                <w:color w:val="E8E6E1"/>
                <w:sz w:val="20"/>
                <w:szCs w:val="20"/>
              </w:rPr>
              <w:t xml:space="preserve">Attribute</w:t>
            </w:r>
          </w:p>
        </w:tc>
        <w:tc>
          <w:tcPr>
            <w:tcW w:type="dxa" w:w="58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b/>
                <w:bCs/>
                <w:color w:val="E8E6E1"/>
                <w:sz w:val="20"/>
                <w:szCs w:val="20"/>
              </w:rPr>
              <w:t xml:space="preserve">Detail</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Company size</w:t>
            </w:r>
          </w:p>
        </w:tc>
        <w:tc>
          <w:tcPr>
            <w:tcW w:type="dxa" w:w="5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10-100 employees, $1M-$20M revenue</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Geography</w:t>
            </w:r>
          </w:p>
        </w:tc>
        <w:tc>
          <w:tcPr>
            <w:tcW w:type="dxa" w:w="5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South Florida (Miami-Dade, Broward, Palm Beach)</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Growth stage</w:t>
            </w:r>
          </w:p>
        </w:tc>
        <w:tc>
          <w:tcPr>
            <w:tcW w:type="dxa" w:w="5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Scaling but hitting operational friction</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Pain signals</w:t>
            </w:r>
          </w:p>
        </w:tc>
        <w:tc>
          <w:tcPr>
            <w:tcW w:type="dxa" w:w="5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Manual handoffs, tribal knowledge, tools bolted on without integration</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Decision maker</w:t>
            </w:r>
          </w:p>
        </w:tc>
        <w:tc>
          <w:tcPr>
            <w:tcW w:type="dxa" w:w="5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Founder, COO, or operations lead</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Budget range</w:t>
            </w:r>
          </w:p>
        </w:tc>
        <w:tc>
          <w:tcPr>
            <w:tcW w:type="dxa" w:w="5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Operations Diagnostic as entry ($500-2,000), engagements scale from there</w:t>
            </w:r>
          </w:p>
        </w:tc>
      </w:tr>
    </w:tbl>
    <w:p>
      <w:pPr>
        <w:spacing w:after="0" w:before="100"/>
      </w:pPr>
    </w:p>
    <w:p>
      <w:pPr>
        <w:pStyle w:val="Heading1"/>
        <w:spacing w:after="200" w:before="400"/>
      </w:pPr>
      <w:r>
        <w:rPr>
          <w:rFonts w:ascii="Arial" w:cs="Arial" w:eastAsia="Arial" w:hAnsi="Arial"/>
          <w:b/>
          <w:bCs/>
          <w:color w:val="0A0A0A"/>
          <w:sz w:val="32"/>
          <w:szCs w:val="32"/>
        </w:rPr>
        <w:t xml:space="preserve">3. The Offer</w:t>
      </w:r>
    </w:p>
    <w:p>
      <w:pPr>
        <w:pStyle w:val="Heading2"/>
        <w:spacing w:after="150" w:before="300"/>
      </w:pPr>
      <w:r>
        <w:rPr>
          <w:rFonts w:ascii="Arial" w:cs="Arial" w:eastAsia="Arial" w:hAnsi="Arial"/>
          <w:b/>
          <w:bCs/>
          <w:color w:val="0A0A0A"/>
          <w:sz w:val="26"/>
          <w:szCs w:val="26"/>
        </w:rPr>
        <w:t xml:space="preserve">3.1 Operations Diagnostic (Entry Point)</w:t>
      </w:r>
    </w:p>
    <w:p>
      <w:pPr>
        <w:spacing w:after="160" w:line="300"/>
      </w:pPr>
      <w:r>
        <w:rPr>
          <w:rFonts w:ascii="Arial" w:cs="Arial" w:eastAsia="Arial" w:hAnsi="Arial"/>
          <w:color w:val="333333"/>
          <w:sz w:val="21"/>
          <w:szCs w:val="21"/>
        </w:rPr>
        <w:t xml:space="preserve">The Operations Diagnostic is where every engagement starts. It is a 45-minute structured conversation followed by a full report that maps how a business actually runs, where it breaks, and what to fix first. The report becomes the foundation for everything that follows.</w:t>
      </w:r>
    </w:p>
    <w:p>
      <w:pPr>
        <w:spacing w:after="100" w:before="200"/>
      </w:pPr>
      <w:r>
        <w:rPr>
          <w:rFonts w:ascii="Arial" w:cs="Arial" w:eastAsia="Arial" w:hAnsi="Arial"/>
          <w:b/>
          <w:bCs/>
          <w:color w:val="0A0A0A"/>
          <w:sz w:val="22"/>
          <w:szCs w:val="22"/>
        </w:rPr>
        <w:t xml:space="preserve">What the client gets:</w:t>
      </w:r>
    </w:p>
    <w:p>
      <w:pPr>
        <w:pStyle w:val="ListParagraph"/>
        <w:numPr>
          <w:ilvl w:val="0"/>
          <w:numId w:val="2"/>
        </w:numPr>
        <w:spacing w:after="80" w:line="280"/>
      </w:pPr>
      <w:r>
        <w:rPr>
          <w:rFonts w:ascii="Arial" w:cs="Arial" w:eastAsia="Arial" w:hAnsi="Arial"/>
          <w:color w:val="333333"/>
          <w:sz w:val="21"/>
          <w:szCs w:val="21"/>
        </w:rPr>
        <w:t xml:space="preserve">Operational maturity assessment across key business areas</w:t>
      </w:r>
    </w:p>
    <w:p>
      <w:pPr>
        <w:pStyle w:val="ListParagraph"/>
        <w:numPr>
          <w:ilvl w:val="0"/>
          <w:numId w:val="2"/>
        </w:numPr>
        <w:spacing w:after="80" w:line="280"/>
      </w:pPr>
      <w:r>
        <w:rPr>
          <w:rFonts w:ascii="Arial" w:cs="Arial" w:eastAsia="Arial" w:hAnsi="Arial"/>
          <w:color w:val="333333"/>
          <w:sz w:val="21"/>
          <w:szCs w:val="21"/>
        </w:rPr>
        <w:t xml:space="preserve">Systems and data flow inventory with integration gap analysis</w:t>
      </w:r>
    </w:p>
    <w:p>
      <w:pPr>
        <w:pStyle w:val="ListParagraph"/>
        <w:numPr>
          <w:ilvl w:val="0"/>
          <w:numId w:val="2"/>
        </w:numPr>
        <w:spacing w:after="80" w:line="280"/>
      </w:pPr>
      <w:r>
        <w:rPr>
          <w:rFonts w:ascii="Arial" w:cs="Arial" w:eastAsia="Arial" w:hAnsi="Arial"/>
          <w:color w:val="333333"/>
          <w:sz w:val="21"/>
          <w:szCs w:val="21"/>
        </w:rPr>
        <w:t xml:space="preserve">Customer journey mapping with friction point identification</w:t>
      </w:r>
    </w:p>
    <w:p>
      <w:pPr>
        <w:pStyle w:val="ListParagraph"/>
        <w:numPr>
          <w:ilvl w:val="0"/>
          <w:numId w:val="2"/>
        </w:numPr>
        <w:spacing w:after="80" w:line="280"/>
      </w:pPr>
      <w:r>
        <w:rPr>
          <w:rFonts w:ascii="Arial" w:cs="Arial" w:eastAsia="Arial" w:hAnsi="Arial"/>
          <w:color w:val="333333"/>
          <w:sz w:val="21"/>
          <w:szCs w:val="21"/>
        </w:rPr>
        <w:t xml:space="preserve">Bottleneck and revenue leakage documentation</w:t>
      </w:r>
    </w:p>
    <w:p>
      <w:pPr>
        <w:pStyle w:val="ListParagraph"/>
        <w:numPr>
          <w:ilvl w:val="0"/>
          <w:numId w:val="2"/>
        </w:numPr>
        <w:spacing w:after="80" w:line="280"/>
      </w:pPr>
      <w:r>
        <w:rPr>
          <w:rFonts w:ascii="Arial" w:cs="Arial" w:eastAsia="Arial" w:hAnsi="Arial"/>
          <w:color w:val="333333"/>
          <w:sz w:val="21"/>
          <w:szCs w:val="21"/>
        </w:rPr>
        <w:t xml:space="preserve">Prioritized action roadmap with implementation sequencing</w:t>
      </w:r>
    </w:p>
    <w:p>
      <w:pPr>
        <w:spacing w:after="0"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3A3A" w:sz="12"/>
              <w:bottom w:val="none" w:color="FFFFFF" w:sz="0"/>
              <w:right w:val="none" w:color="FFFFFF" w:sz="0"/>
            </w:tcBorders>
            <w:shd w:fill="F5F5F0" w:val="clear"/>
            <w:tcMar>
              <w:top w:type="dxa" w:w="120"/>
              <w:left w:type="dxa" w:w="200"/>
              <w:bottom w:type="dxa" w:w="120"/>
              <w:right w:type="dxa" w:w="200"/>
            </w:tcMar>
          </w:tcPr>
          <w:p>
            <w:pPr>
              <w:spacing w:after="0" w:line="300"/>
            </w:pPr>
            <w:r>
              <w:rPr>
                <w:rFonts w:ascii="Arial" w:cs="Arial" w:eastAsia="Arial" w:hAnsi="Arial"/>
                <w:i/>
                <w:iCs/>
                <w:color w:val="444444"/>
                <w:sz w:val="21"/>
                <w:szCs w:val="21"/>
              </w:rPr>
              <w:t xml:space="preserve">Positioning: the diagnostic is not a free consultation or a lead-gen call. It is a paid deliverable with standalone value. The client walks away with something useful whether or not they continue with Okami.</w:t>
            </w:r>
          </w:p>
        </w:tc>
      </w:tr>
    </w:tbl>
    <w:p>
      <w:pPr>
        <w:pStyle w:val="Heading2"/>
        <w:spacing w:after="150" w:before="300"/>
      </w:pPr>
      <w:r>
        <w:rPr>
          <w:rFonts w:ascii="Arial" w:cs="Arial" w:eastAsia="Arial" w:hAnsi="Arial"/>
          <w:b/>
          <w:bCs/>
          <w:color w:val="0A0A0A"/>
          <w:sz w:val="26"/>
          <w:szCs w:val="26"/>
        </w:rPr>
        <w:t xml:space="preserve">3.2 Consulting Engagements (Expansion)</w:t>
      </w:r>
    </w:p>
    <w:p>
      <w:pPr>
        <w:spacing w:after="160" w:line="300"/>
      </w:pPr>
      <w:r>
        <w:rPr>
          <w:rFonts w:ascii="Arial" w:cs="Arial" w:eastAsia="Arial" w:hAnsi="Arial"/>
          <w:color w:val="333333"/>
          <w:sz w:val="21"/>
          <w:szCs w:val="21"/>
        </w:rPr>
        <w:t xml:space="preserve">After the diagnostic, Okami Consulting engages in deeper operational work across four capability zones: workflow optimization, data and integration architecture, process documentation and knowledge systems, and growth readiness assessment. These are not packaged services. They are scoped based on diagnostic findings.</w:t>
      </w:r>
    </w:p>
    <w:p>
      <w:pPr>
        <w:pStyle w:val="Heading2"/>
        <w:spacing w:after="150" w:before="300"/>
      </w:pPr>
      <w:r>
        <w:rPr>
          <w:rFonts w:ascii="Arial" w:cs="Arial" w:eastAsia="Arial" w:hAnsi="Arial"/>
          <w:b/>
          <w:bCs/>
          <w:color w:val="0A0A0A"/>
          <w:sz w:val="26"/>
          <w:szCs w:val="26"/>
        </w:rPr>
        <w:t xml:space="preserve">3.3 Labs Systems (Long-term)</w:t>
      </w:r>
    </w:p>
    <w:p>
      <w:pPr>
        <w:spacing w:after="160" w:line="300"/>
      </w:pPr>
      <w:r>
        <w:rPr>
          <w:rFonts w:ascii="Arial" w:cs="Arial" w:eastAsia="Arial" w:hAnsi="Arial"/>
          <w:color w:val="333333"/>
          <w:sz w:val="21"/>
          <w:szCs w:val="21"/>
        </w:rPr>
        <w:t xml:space="preserve">Okami Labs deploys AI-powered operational systems built on Okami Agent Core. Three capability areas are in progress: internal operations monitoring (live), sales lead intake automation (in development), and customer retention workflows (planned). These represent long-term revenue and the path to recurring product revenue.</w:t>
      </w:r>
    </w:p>
    <w:p>
      <w:pPr>
        <w:spacing w:after="0" w:before="100"/>
      </w:pPr>
    </w:p>
    <w:p>
      <w:pPr>
        <w:pStyle w:val="Heading1"/>
        <w:spacing w:after="200" w:before="400"/>
      </w:pPr>
      <w:r>
        <w:rPr>
          <w:rFonts w:ascii="Arial" w:cs="Arial" w:eastAsia="Arial" w:hAnsi="Arial"/>
          <w:b/>
          <w:bCs/>
          <w:color w:val="0A0A0A"/>
          <w:sz w:val="32"/>
          <w:szCs w:val="32"/>
        </w:rPr>
        <w:t xml:space="preserve">4. Go-to-Market Channels</w:t>
      </w:r>
    </w:p>
    <w:p>
      <w:pPr>
        <w:spacing w:after="160" w:line="300"/>
      </w:pPr>
      <w:r>
        <w:rPr>
          <w:rFonts w:ascii="Arial" w:cs="Arial" w:eastAsia="Arial" w:hAnsi="Arial"/>
          <w:color w:val="333333"/>
          <w:sz w:val="21"/>
          <w:szCs w:val="21"/>
        </w:rPr>
        <w:t xml:space="preserve">Three channels launch simultaneously. Each serves a different purpose but drives to the same conversion path: Cal.com booking.</w:t>
      </w:r>
    </w:p>
    <w:p>
      <w:pPr>
        <w:pStyle w:val="Heading2"/>
        <w:spacing w:after="150" w:before="300"/>
      </w:pPr>
      <w:r>
        <w:rPr>
          <w:rFonts w:ascii="Arial" w:cs="Arial" w:eastAsia="Arial" w:hAnsi="Arial"/>
          <w:b/>
          <w:bCs/>
          <w:color w:val="8B3A3A"/>
          <w:sz w:val="26"/>
          <w:szCs w:val="26"/>
        </w:rPr>
        <w:t xml:space="preserve">4.1 Outbound Prospecting</w:t>
      </w:r>
    </w:p>
    <w:p>
      <w:pPr>
        <w:spacing w:after="160" w:line="300"/>
      </w:pPr>
      <w:r>
        <w:rPr>
          <w:rFonts w:ascii="Arial" w:cs="Arial" w:eastAsia="Arial" w:hAnsi="Arial"/>
          <w:color w:val="333333"/>
          <w:sz w:val="21"/>
          <w:szCs w:val="21"/>
        </w:rPr>
        <w:t xml:space="preserve">Direct outreach to identified prospects through LinkedIn and email. This is the primary volume driver at launch.</w:t>
      </w:r>
    </w:p>
    <w:p>
      <w:pPr>
        <w:spacing w:after="100" w:before="200"/>
      </w:pPr>
      <w:r>
        <w:rPr>
          <w:rFonts w:ascii="Arial" w:cs="Arial" w:eastAsia="Arial" w:hAnsi="Arial"/>
          <w:b/>
          <w:bCs/>
          <w:color w:val="0A0A0A"/>
          <w:sz w:val="22"/>
          <w:szCs w:val="22"/>
        </w:rPr>
        <w:t xml:space="preserve">LinkedIn Strategy</w:t>
      </w:r>
    </w:p>
    <w:p>
      <w:pPr>
        <w:pStyle w:val="ListParagraph"/>
        <w:numPr>
          <w:ilvl w:val="0"/>
          <w:numId w:val="2"/>
        </w:numPr>
        <w:spacing w:after="80" w:line="280"/>
      </w:pPr>
      <w:r>
        <w:rPr>
          <w:rFonts w:ascii="Arial" w:cs="Arial" w:eastAsia="Arial" w:hAnsi="Arial"/>
          <w:color w:val="333333"/>
          <w:sz w:val="21"/>
          <w:szCs w:val="21"/>
        </w:rPr>
        <w:t xml:space="preserve">Optimize profile as an operational advisory resource, not a personal brand play</w:t>
      </w:r>
    </w:p>
    <w:p>
      <w:pPr>
        <w:pStyle w:val="ListParagraph"/>
        <w:numPr>
          <w:ilvl w:val="0"/>
          <w:numId w:val="2"/>
        </w:numPr>
        <w:spacing w:after="80" w:line="280"/>
      </w:pPr>
      <w:r>
        <w:rPr>
          <w:rFonts w:ascii="Arial" w:cs="Arial" w:eastAsia="Arial" w:hAnsi="Arial"/>
          <w:color w:val="333333"/>
          <w:sz w:val="21"/>
          <w:szCs w:val="21"/>
        </w:rPr>
        <w:t xml:space="preserve">Connection requests to founders, COOs, and ops leads at South Florida SMBs</w:t>
      </w:r>
    </w:p>
    <w:p>
      <w:pPr>
        <w:pStyle w:val="ListParagraph"/>
        <w:numPr>
          <w:ilvl w:val="0"/>
          <w:numId w:val="2"/>
        </w:numPr>
        <w:spacing w:after="80" w:line="280"/>
      </w:pPr>
      <w:r>
        <w:rPr>
          <w:rFonts w:ascii="Arial" w:cs="Arial" w:eastAsia="Arial" w:hAnsi="Arial"/>
          <w:color w:val="333333"/>
          <w:sz w:val="21"/>
          <w:szCs w:val="21"/>
        </w:rPr>
        <w:t xml:space="preserve">DM sequences: lead with a specific operational observation about their business, not a pitch</w:t>
      </w:r>
    </w:p>
    <w:p>
      <w:pPr>
        <w:pStyle w:val="ListParagraph"/>
        <w:numPr>
          <w:ilvl w:val="0"/>
          <w:numId w:val="2"/>
        </w:numPr>
        <w:spacing w:after="80" w:line="280"/>
      </w:pPr>
      <w:r>
        <w:rPr>
          <w:rFonts w:ascii="Arial" w:cs="Arial" w:eastAsia="Arial" w:hAnsi="Arial"/>
          <w:color w:val="333333"/>
          <w:sz w:val="21"/>
          <w:szCs w:val="21"/>
        </w:rPr>
        <w:t xml:space="preserve">Target: 20-30 personalized outreach messages per week</w:t>
      </w:r>
    </w:p>
    <w:p>
      <w:pPr>
        <w:pStyle w:val="ListParagraph"/>
        <w:numPr>
          <w:ilvl w:val="0"/>
          <w:numId w:val="2"/>
        </w:numPr>
        <w:spacing w:after="80" w:line="280"/>
      </w:pPr>
      <w:r>
        <w:rPr>
          <w:rFonts w:ascii="Arial" w:cs="Arial" w:eastAsia="Arial" w:hAnsi="Arial"/>
          <w:color w:val="333333"/>
          <w:sz w:val="21"/>
          <w:szCs w:val="21"/>
        </w:rPr>
        <w:t xml:space="preserve">Goal: 2-3 diagnostic bookings per month from outbound alone</w:t>
      </w:r>
    </w:p>
    <w:p>
      <w:pPr>
        <w:spacing w:after="100" w:before="200"/>
      </w:pPr>
      <w:r>
        <w:rPr>
          <w:rFonts w:ascii="Arial" w:cs="Arial" w:eastAsia="Arial" w:hAnsi="Arial"/>
          <w:b/>
          <w:bCs/>
          <w:color w:val="0A0A0A"/>
          <w:sz w:val="22"/>
          <w:szCs w:val="22"/>
        </w:rPr>
        <w:t xml:space="preserve">Email Outreach</w:t>
      </w:r>
    </w:p>
    <w:p>
      <w:pPr>
        <w:pStyle w:val="ListParagraph"/>
        <w:numPr>
          <w:ilvl w:val="0"/>
          <w:numId w:val="2"/>
        </w:numPr>
        <w:spacing w:after="80" w:line="280"/>
      </w:pPr>
      <w:r>
        <w:rPr>
          <w:rFonts w:ascii="Arial" w:cs="Arial" w:eastAsia="Arial" w:hAnsi="Arial"/>
          <w:color w:val="333333"/>
          <w:sz w:val="21"/>
          <w:szCs w:val="21"/>
        </w:rPr>
        <w:t xml:space="preserve">Short, direct emails referencing a specific operational signal (job postings for ops roles, rapid hiring, tech stack changes visible on LinkedIn or job boards)</w:t>
      </w:r>
    </w:p>
    <w:p>
      <w:pPr>
        <w:pStyle w:val="ListParagraph"/>
        <w:numPr>
          <w:ilvl w:val="0"/>
          <w:numId w:val="2"/>
        </w:numPr>
        <w:spacing w:after="80" w:line="280"/>
      </w:pPr>
      <w:r>
        <w:rPr>
          <w:rFonts w:ascii="Arial" w:cs="Arial" w:eastAsia="Arial" w:hAnsi="Arial"/>
          <w:color w:val="333333"/>
          <w:sz w:val="21"/>
          <w:szCs w:val="21"/>
        </w:rPr>
        <w:t xml:space="preserve">Two-touch sequence maximum. No drip campaigns. If the first two do not land, move on</w:t>
      </w:r>
    </w:p>
    <w:p>
      <w:pPr>
        <w:pStyle w:val="ListParagraph"/>
        <w:numPr>
          <w:ilvl w:val="0"/>
          <w:numId w:val="2"/>
        </w:numPr>
        <w:spacing w:after="80" w:line="280"/>
      </w:pPr>
      <w:r>
        <w:rPr>
          <w:rFonts w:ascii="Arial" w:cs="Arial" w:eastAsia="Arial" w:hAnsi="Arial"/>
          <w:color w:val="333333"/>
          <w:sz w:val="21"/>
          <w:szCs w:val="21"/>
        </w:rPr>
        <w:t xml:space="preserve">CTA: link directly to Cal.com booking, not to the website homepage</w:t>
      </w:r>
    </w:p>
    <w:p>
      <w:pPr>
        <w:pStyle w:val="Heading2"/>
        <w:spacing w:after="150" w:before="300"/>
      </w:pPr>
      <w:r>
        <w:rPr>
          <w:rFonts w:ascii="Arial" w:cs="Arial" w:eastAsia="Arial" w:hAnsi="Arial"/>
          <w:b/>
          <w:bCs/>
          <w:color w:val="6878A0"/>
          <w:sz w:val="26"/>
          <w:szCs w:val="26"/>
        </w:rPr>
        <w:t xml:space="preserve">4.2 Content and Inbound</w:t>
      </w:r>
    </w:p>
    <w:p>
      <w:pPr>
        <w:spacing w:after="160" w:line="300"/>
      </w:pPr>
      <w:r>
        <w:rPr>
          <w:rFonts w:ascii="Arial" w:cs="Arial" w:eastAsia="Arial" w:hAnsi="Arial"/>
          <w:color w:val="333333"/>
          <w:sz w:val="21"/>
          <w:szCs w:val="21"/>
        </w:rPr>
        <w:t xml:space="preserve">Thought leadership that positions Okami as the operational authority in the South Florida market. Content is not about AI hype. It is about operational reality.</w:t>
      </w:r>
    </w:p>
    <w:p>
      <w:pPr>
        <w:spacing w:after="100" w:before="200"/>
      </w:pPr>
      <w:r>
        <w:rPr>
          <w:rFonts w:ascii="Arial" w:cs="Arial" w:eastAsia="Arial" w:hAnsi="Arial"/>
          <w:b/>
          <w:bCs/>
          <w:color w:val="0A0A0A"/>
          <w:sz w:val="22"/>
          <w:szCs w:val="22"/>
        </w:rPr>
        <w:t xml:space="preserve">Content Pillars</w:t>
      </w:r>
    </w:p>
    <w:p>
      <w:pPr>
        <w:pStyle w:val="ListParagraph"/>
        <w:numPr>
          <w:ilvl w:val="0"/>
          <w:numId w:val="2"/>
        </w:numPr>
        <w:spacing w:after="80" w:line="280"/>
      </w:pPr>
      <w:r>
        <w:rPr>
          <w:rFonts w:ascii="Arial" w:cs="Arial" w:eastAsia="Arial" w:hAnsi="Arial"/>
          <w:b/>
          <w:bCs/>
          <w:color w:val="333333"/>
          <w:sz w:val="21"/>
          <w:szCs w:val="21"/>
        </w:rPr>
        <w:t xml:space="preserve">Operations before automation: </w:t>
      </w:r>
      <w:r>
        <w:rPr>
          <w:rFonts w:ascii="Arial" w:cs="Arial" w:eastAsia="Arial" w:hAnsi="Arial"/>
          <w:color w:val="333333"/>
          <w:sz w:val="21"/>
          <w:szCs w:val="21"/>
        </w:rPr>
        <w:t xml:space="preserve">Why fixing foundations matters more than adopting tools. Cases where AI adoption failed because operations were not ready.</w:t>
      </w:r>
    </w:p>
    <w:p>
      <w:pPr>
        <w:pStyle w:val="ListParagraph"/>
        <w:numPr>
          <w:ilvl w:val="0"/>
          <w:numId w:val="2"/>
        </w:numPr>
        <w:spacing w:after="80" w:line="280"/>
      </w:pPr>
      <w:r>
        <w:rPr>
          <w:rFonts w:ascii="Arial" w:cs="Arial" w:eastAsia="Arial" w:hAnsi="Arial"/>
          <w:b/>
          <w:bCs/>
          <w:color w:val="333333"/>
          <w:sz w:val="21"/>
          <w:szCs w:val="21"/>
        </w:rPr>
        <w:t xml:space="preserve">South Florida business reality: </w:t>
      </w:r>
      <w:r>
        <w:rPr>
          <w:rFonts w:ascii="Arial" w:cs="Arial" w:eastAsia="Arial" w:hAnsi="Arial"/>
          <w:color w:val="333333"/>
          <w:sz w:val="21"/>
          <w:szCs w:val="21"/>
        </w:rPr>
        <w:t xml:space="preserve">Multilingual operations, cross-cultural teams, seasonal demand patterns. Content that reflects the actual market.</w:t>
      </w:r>
    </w:p>
    <w:p>
      <w:pPr>
        <w:pStyle w:val="ListParagraph"/>
        <w:numPr>
          <w:ilvl w:val="0"/>
          <w:numId w:val="2"/>
        </w:numPr>
        <w:spacing w:after="80" w:line="280"/>
      </w:pPr>
      <w:r>
        <w:rPr>
          <w:rFonts w:ascii="Arial" w:cs="Arial" w:eastAsia="Arial" w:hAnsi="Arial"/>
          <w:b/>
          <w:bCs/>
          <w:color w:val="333333"/>
          <w:sz w:val="21"/>
          <w:szCs w:val="21"/>
        </w:rPr>
        <w:t xml:space="preserve">Silent Systems philosophy: </w:t>
      </w:r>
      <w:r>
        <w:rPr>
          <w:rFonts w:ascii="Arial" w:cs="Arial" w:eastAsia="Arial" w:hAnsi="Arial"/>
          <w:color w:val="333333"/>
          <w:sz w:val="21"/>
          <w:szCs w:val="21"/>
        </w:rPr>
        <w:t xml:space="preserve">What good operational infrastructure looks like when it is working. The absence of noise as a sign of health.</w:t>
      </w:r>
    </w:p>
    <w:p>
      <w:pPr>
        <w:pStyle w:val="ListParagraph"/>
        <w:numPr>
          <w:ilvl w:val="0"/>
          <w:numId w:val="2"/>
        </w:numPr>
        <w:spacing w:after="80" w:line="280"/>
      </w:pPr>
      <w:r>
        <w:rPr>
          <w:rFonts w:ascii="Arial" w:cs="Arial" w:eastAsia="Arial" w:hAnsi="Arial"/>
          <w:b/>
          <w:bCs/>
          <w:color w:val="333333"/>
          <w:sz w:val="21"/>
          <w:szCs w:val="21"/>
        </w:rPr>
        <w:t xml:space="preserve">Diagnostic insights: </w:t>
      </w:r>
      <w:r>
        <w:rPr>
          <w:rFonts w:ascii="Arial" w:cs="Arial" w:eastAsia="Arial" w:hAnsi="Arial"/>
          <w:color w:val="333333"/>
          <w:sz w:val="21"/>
          <w:szCs w:val="21"/>
        </w:rPr>
        <w:t xml:space="preserve">Anonymized patterns from real diagnostics. The recurring problems most businesses share but do not see.</w:t>
      </w:r>
    </w:p>
    <w:p>
      <w:pPr>
        <w:spacing w:after="100" w:before="200"/>
      </w:pPr>
      <w:r>
        <w:rPr>
          <w:rFonts w:ascii="Arial" w:cs="Arial" w:eastAsia="Arial" w:hAnsi="Arial"/>
          <w:b/>
          <w:bCs/>
          <w:color w:val="0A0A0A"/>
          <w:sz w:val="22"/>
          <w:szCs w:val="22"/>
        </w:rPr>
        <w:t xml:space="preserve">Content Channels</w:t>
      </w:r>
    </w:p>
    <w:p>
      <w:pPr>
        <w:pStyle w:val="ListParagraph"/>
        <w:numPr>
          <w:ilvl w:val="0"/>
          <w:numId w:val="2"/>
        </w:numPr>
        <w:spacing w:after="80" w:line="280"/>
      </w:pPr>
      <w:r>
        <w:rPr>
          <w:rFonts w:ascii="Arial" w:cs="Arial" w:eastAsia="Arial" w:hAnsi="Arial"/>
          <w:color w:val="333333"/>
          <w:sz w:val="21"/>
          <w:szCs w:val="21"/>
        </w:rPr>
        <w:t xml:space="preserve">LinkedIn posts: 2-3 per week, short-form observations and operational insights</w:t>
      </w:r>
    </w:p>
    <w:p>
      <w:pPr>
        <w:pStyle w:val="ListParagraph"/>
        <w:numPr>
          <w:ilvl w:val="0"/>
          <w:numId w:val="2"/>
        </w:numPr>
        <w:spacing w:after="80" w:line="280"/>
      </w:pPr>
      <w:r>
        <w:rPr>
          <w:rFonts w:ascii="Arial" w:cs="Arial" w:eastAsia="Arial" w:hAnsi="Arial"/>
          <w:color w:val="333333"/>
          <w:sz w:val="21"/>
          <w:szCs w:val="21"/>
        </w:rPr>
        <w:t xml:space="preserve">LinkedIn articles: 1-2 per month, longer pieces on operational themes</w:t>
      </w:r>
    </w:p>
    <w:p>
      <w:pPr>
        <w:pStyle w:val="ListParagraph"/>
        <w:numPr>
          <w:ilvl w:val="0"/>
          <w:numId w:val="2"/>
        </w:numPr>
        <w:spacing w:after="80" w:line="280"/>
      </w:pPr>
      <w:r>
        <w:rPr>
          <w:rFonts w:ascii="Arial" w:cs="Arial" w:eastAsia="Arial" w:hAnsi="Arial"/>
          <w:color w:val="333333"/>
          <w:sz w:val="21"/>
          <w:szCs w:val="21"/>
        </w:rPr>
        <w:t xml:space="preserve">Website newsletter: quarterly updates on capabilities and deployment milestones (placeholder live at launch, activate when content pipeline is steady)</w:t>
      </w:r>
    </w:p>
    <w:p>
      <w:pPr>
        <w:spacing w:after="0"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878A0" w:sz="12"/>
              <w:bottom w:val="none" w:color="FFFFFF" w:sz="0"/>
              <w:right w:val="none" w:color="FFFFFF" w:sz="0"/>
            </w:tcBorders>
            <w:shd w:fill="F5F5F0" w:val="clear"/>
            <w:tcMar>
              <w:top w:type="dxa" w:w="120"/>
              <w:left w:type="dxa" w:w="200"/>
              <w:bottom w:type="dxa" w:w="120"/>
              <w:right w:type="dxa" w:w="200"/>
            </w:tcMar>
          </w:tcPr>
          <w:p>
            <w:pPr>
              <w:spacing w:after="0" w:line="300"/>
            </w:pPr>
            <w:r>
              <w:rPr>
                <w:rFonts w:ascii="Arial" w:cs="Arial" w:eastAsia="Arial" w:hAnsi="Arial"/>
                <w:i/>
                <w:iCs/>
                <w:color w:val="444444"/>
                <w:sz w:val="21"/>
                <w:szCs w:val="21"/>
              </w:rPr>
              <w:t xml:space="preserve">Content rule: never write about AI as technology. Always write about business outcomes. The audience does not care about the architecture. They care about what stops breaking.</w:t>
            </w:r>
          </w:p>
        </w:tc>
      </w:tr>
    </w:tbl>
    <w:p>
      <w:pPr>
        <w:pStyle w:val="Heading2"/>
        <w:spacing w:after="150" w:before="300"/>
      </w:pPr>
      <w:r>
        <w:rPr>
          <w:rFonts w:ascii="Arial" w:cs="Arial" w:eastAsia="Arial" w:hAnsi="Arial"/>
          <w:b/>
          <w:bCs/>
          <w:color w:val="0A0A0A"/>
          <w:sz w:val="26"/>
          <w:szCs w:val="26"/>
        </w:rPr>
        <w:t xml:space="preserve">4.3 Referral and Network Activation</w:t>
      </w:r>
    </w:p>
    <w:p>
      <w:pPr>
        <w:spacing w:after="160" w:line="300"/>
      </w:pPr>
      <w:r>
        <w:rPr>
          <w:rFonts w:ascii="Arial" w:cs="Arial" w:eastAsia="Arial" w:hAnsi="Arial"/>
          <w:color w:val="333333"/>
          <w:sz w:val="21"/>
          <w:szCs w:val="21"/>
        </w:rPr>
        <w:t xml:space="preserve">Existing professional network in South Florida becomes the warmest channel at launch. This is not about asking for referrals. It is about making the diagnostic easy to recommend.</w:t>
      </w:r>
    </w:p>
    <w:p>
      <w:pPr>
        <w:spacing w:after="100" w:before="200"/>
      </w:pPr>
      <w:r>
        <w:rPr>
          <w:rFonts w:ascii="Arial" w:cs="Arial" w:eastAsia="Arial" w:hAnsi="Arial"/>
          <w:b/>
          <w:bCs/>
          <w:color w:val="0A0A0A"/>
          <w:sz w:val="22"/>
          <w:szCs w:val="22"/>
        </w:rPr>
        <w:t xml:space="preserve">Activation Tactics</w:t>
      </w:r>
    </w:p>
    <w:p>
      <w:pPr>
        <w:pStyle w:val="ListParagraph"/>
        <w:numPr>
          <w:ilvl w:val="0"/>
          <w:numId w:val="2"/>
        </w:numPr>
        <w:spacing w:after="80" w:line="280"/>
      </w:pPr>
      <w:r>
        <w:rPr>
          <w:rFonts w:ascii="Arial" w:cs="Arial" w:eastAsia="Arial" w:hAnsi="Arial"/>
          <w:color w:val="333333"/>
          <w:sz w:val="21"/>
          <w:szCs w:val="21"/>
        </w:rPr>
        <w:t xml:space="preserve">Direct outreach to 15-20 existing contacts who work with or advise SMBs (accountants, lawyers, fractional executives, business coaches)</w:t>
      </w:r>
    </w:p>
    <w:p>
      <w:pPr>
        <w:pStyle w:val="ListParagraph"/>
        <w:numPr>
          <w:ilvl w:val="0"/>
          <w:numId w:val="2"/>
        </w:numPr>
        <w:spacing w:after="80" w:line="280"/>
      </w:pPr>
      <w:r>
        <w:rPr>
          <w:rFonts w:ascii="Arial" w:cs="Arial" w:eastAsia="Arial" w:hAnsi="Arial"/>
          <w:color w:val="333333"/>
          <w:sz w:val="21"/>
          <w:szCs w:val="21"/>
        </w:rPr>
        <w:t xml:space="preserve">Frame: give them a clear sentence they can use when a client mentions operational pain. "There is someone who does a 45-minute diagnostic that maps exactly where your operations break."</w:t>
      </w:r>
    </w:p>
    <w:p>
      <w:pPr>
        <w:pStyle w:val="ListParagraph"/>
        <w:numPr>
          <w:ilvl w:val="0"/>
          <w:numId w:val="2"/>
        </w:numPr>
        <w:spacing w:after="80" w:line="280"/>
      </w:pPr>
      <w:r>
        <w:rPr>
          <w:rFonts w:ascii="Arial" w:cs="Arial" w:eastAsia="Arial" w:hAnsi="Arial"/>
          <w:color w:val="333333"/>
          <w:sz w:val="21"/>
          <w:szCs w:val="21"/>
        </w:rPr>
        <w:t xml:space="preserve">Offer: first diagnostic free for any referral from the initial network activation round</w:t>
      </w:r>
    </w:p>
    <w:p>
      <w:pPr>
        <w:pStyle w:val="ListParagraph"/>
        <w:numPr>
          <w:ilvl w:val="0"/>
          <w:numId w:val="2"/>
        </w:numPr>
        <w:spacing w:after="80" w:line="280"/>
      </w:pPr>
      <w:r>
        <w:rPr>
          <w:rFonts w:ascii="Arial" w:cs="Arial" w:eastAsia="Arial" w:hAnsi="Arial"/>
          <w:color w:val="333333"/>
          <w:sz w:val="21"/>
          <w:szCs w:val="21"/>
        </w:rPr>
        <w:t xml:space="preserve">Local business organizations: South Florida Tech Hub, local chambers, startup meetups. Attend, do not sponsor. Build presence through conversations, not booths</w:t>
      </w:r>
    </w:p>
    <w:p>
      <w:pPr>
        <w:spacing w:after="0" w:before="100"/>
      </w:pPr>
    </w:p>
    <w:p>
      <w:pPr>
        <w:pStyle w:val="Heading1"/>
        <w:spacing w:after="200" w:before="400"/>
      </w:pPr>
      <w:r>
        <w:rPr>
          <w:rFonts w:ascii="Arial" w:cs="Arial" w:eastAsia="Arial" w:hAnsi="Arial"/>
          <w:b/>
          <w:bCs/>
          <w:color w:val="0A0A0A"/>
          <w:sz w:val="32"/>
          <w:szCs w:val="32"/>
        </w:rPr>
        <w:t xml:space="preserve">5. Launch Week Timeline</w:t>
      </w:r>
    </w:p>
    <w:p>
      <w:pPr>
        <w:spacing w:after="160" w:line="300"/>
      </w:pPr>
      <w:r>
        <w:rPr>
          <w:rFonts w:ascii="Arial" w:cs="Arial" w:eastAsia="Arial" w:hAnsi="Arial"/>
          <w:color w:val="333333"/>
          <w:sz w:val="21"/>
          <w:szCs w:val="21"/>
        </w:rPr>
        <w:t xml:space="preserve">Everything launches together. The website goes live and outreach begins in the same week. There is no soft launch or waiting period.</w:t>
      </w:r>
    </w:p>
    <w:p>
      <w:pPr>
        <w:spacing w:after="0"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b/>
                <w:bCs/>
                <w:color w:val="E8E6E1"/>
                <w:sz w:val="20"/>
                <w:szCs w:val="20"/>
              </w:rPr>
              <w:t xml:space="preserve">Timeframe</w:t>
            </w:r>
          </w:p>
        </w:tc>
        <w:tc>
          <w:tcPr>
            <w:tcW w:type="dxa" w:w="45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b/>
                <w:bCs/>
                <w:color w:val="E8E6E1"/>
                <w:sz w:val="20"/>
                <w:szCs w:val="20"/>
              </w:rPr>
              <w:t xml:space="preserve">Action</w:t>
            </w:r>
          </w:p>
        </w:tc>
        <w:tc>
          <w:tcPr>
            <w:tcW w:type="dxa" w:w="300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b/>
                <w:bCs/>
                <w:color w:val="E8E6E1"/>
                <w:sz w:val="20"/>
                <w:szCs w:val="20"/>
              </w:rPr>
              <w:t xml:space="preserve">Owner / Channel</w:t>
            </w:r>
          </w:p>
        </w:tc>
      </w:tr>
      <w:tr>
        <w:tc>
          <w:tcPr>
            <w:tcW w:type="dxa" w:w="1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Day 1 (Mon)</w:t>
            </w:r>
          </w:p>
        </w:tc>
        <w:tc>
          <w:tcPr>
            <w:tcW w:type="dxa" w:w="4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Deploy site to Vercel. Verify all pages, Cal.com embed, mobile responsiveness</w:t>
            </w:r>
          </w:p>
        </w:tc>
        <w:tc>
          <w:tcPr>
            <w:tcW w:type="dxa" w:w="3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You</w:t>
            </w:r>
          </w:p>
        </w:tc>
      </w:tr>
      <w:tr>
        <w:tc>
          <w:tcPr>
            <w:tcW w:type="dxa" w:w="1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Day 1 (Mon)</w:t>
            </w:r>
          </w:p>
        </w:tc>
        <w:tc>
          <w:tcPr>
            <w:tcW w:type="dxa" w:w="4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Push to custom domain (okamilabs.com). SSL and DNS verification</w:t>
            </w:r>
          </w:p>
        </w:tc>
        <w:tc>
          <w:tcPr>
            <w:tcW w:type="dxa" w:w="3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You</w:t>
            </w:r>
          </w:p>
        </w:tc>
      </w:tr>
      <w:tr>
        <w:tc>
          <w:tcPr>
            <w:tcW w:type="dxa" w:w="1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Day 1-2</w:t>
            </w:r>
          </w:p>
        </w:tc>
        <w:tc>
          <w:tcPr>
            <w:tcW w:type="dxa" w:w="4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LinkedIn profile update: headline, about section, featured section linking to site</w:t>
            </w:r>
          </w:p>
        </w:tc>
        <w:tc>
          <w:tcPr>
            <w:tcW w:type="dxa" w:w="3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You</w:t>
            </w:r>
          </w:p>
        </w:tc>
      </w:tr>
      <w:tr>
        <w:tc>
          <w:tcPr>
            <w:tcW w:type="dxa" w:w="1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Day 2 (Tue)</w:t>
            </w:r>
          </w:p>
        </w:tc>
        <w:tc>
          <w:tcPr>
            <w:tcW w:type="dxa" w:w="4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First LinkedIn post: something observational, not an announcement. No "excited to announce" energy</w:t>
            </w:r>
          </w:p>
        </w:tc>
        <w:tc>
          <w:tcPr>
            <w:tcW w:type="dxa" w:w="3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You</w:t>
            </w:r>
          </w:p>
        </w:tc>
      </w:tr>
      <w:tr>
        <w:tc>
          <w:tcPr>
            <w:tcW w:type="dxa" w:w="1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Day 2-3</w:t>
            </w:r>
          </w:p>
        </w:tc>
        <w:tc>
          <w:tcPr>
            <w:tcW w:type="dxa" w:w="4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Send 10 personalized outreach messages to highest-priority prospects</w:t>
            </w:r>
          </w:p>
        </w:tc>
        <w:tc>
          <w:tcPr>
            <w:tcW w:type="dxa" w:w="3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You / LinkedIn</w:t>
            </w:r>
          </w:p>
        </w:tc>
      </w:tr>
      <w:tr>
        <w:tc>
          <w:tcPr>
            <w:tcW w:type="dxa" w:w="1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Day 3 (Wed)</w:t>
            </w:r>
          </w:p>
        </w:tc>
        <w:tc>
          <w:tcPr>
            <w:tcW w:type="dxa" w:w="4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Referral network activation: message 15-20 contacts with the diagnostic framing</w:t>
            </w:r>
          </w:p>
        </w:tc>
        <w:tc>
          <w:tcPr>
            <w:tcW w:type="dxa" w:w="3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You / DMs + email</w:t>
            </w:r>
          </w:p>
        </w:tc>
      </w:tr>
      <w:tr>
        <w:tc>
          <w:tcPr>
            <w:tcW w:type="dxa" w:w="1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Day 4 (Thu)</w:t>
            </w:r>
          </w:p>
        </w:tc>
        <w:tc>
          <w:tcPr>
            <w:tcW w:type="dxa" w:w="4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Second LinkedIn post: operational insight, not about Okami directly</w:t>
            </w:r>
          </w:p>
        </w:tc>
        <w:tc>
          <w:tcPr>
            <w:tcW w:type="dxa" w:w="3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You</w:t>
            </w:r>
          </w:p>
        </w:tc>
      </w:tr>
      <w:tr>
        <w:tc>
          <w:tcPr>
            <w:tcW w:type="dxa" w:w="1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Day 4-5</w:t>
            </w:r>
          </w:p>
        </w:tc>
        <w:tc>
          <w:tcPr>
            <w:tcW w:type="dxa" w:w="4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Send 10 more outreach messages to second-tier prospects</w:t>
            </w:r>
          </w:p>
        </w:tc>
        <w:tc>
          <w:tcPr>
            <w:tcW w:type="dxa" w:w="3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You / LinkedIn + email</w:t>
            </w:r>
          </w:p>
        </w:tc>
      </w:tr>
      <w:tr>
        <w:tc>
          <w:tcPr>
            <w:tcW w:type="dxa" w:w="18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Day 5 (Fri)</w:t>
            </w:r>
          </w:p>
        </w:tc>
        <w:tc>
          <w:tcPr>
            <w:tcW w:type="dxa" w:w="45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Review week one metrics: site traffic, Cal.com clicks, LinkedIn engagement</w:t>
            </w:r>
          </w:p>
        </w:tc>
        <w:tc>
          <w:tcPr>
            <w:tcW w:type="dxa" w:w="30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color w:val="333333"/>
                <w:sz w:val="20"/>
                <w:szCs w:val="20"/>
              </w:rPr>
              <w:t xml:space="preserve">You</w:t>
            </w:r>
          </w:p>
        </w:tc>
      </w:tr>
    </w:tbl>
    <w:p>
      <w:pPr>
        <w:spacing w:after="0" w:before="100"/>
      </w:pPr>
    </w:p>
    <w:p>
      <w:pPr>
        <w:pStyle w:val="Heading1"/>
        <w:spacing w:after="200" w:before="400"/>
      </w:pPr>
      <w:r>
        <w:rPr>
          <w:rFonts w:ascii="Arial" w:cs="Arial" w:eastAsia="Arial" w:hAnsi="Arial"/>
          <w:b/>
          <w:bCs/>
          <w:color w:val="0A0A0A"/>
          <w:sz w:val="32"/>
          <w:szCs w:val="32"/>
        </w:rPr>
        <w:t xml:space="preserve">6. Weeks 2-4: Building Rhythm</w:t>
      </w:r>
    </w:p>
    <w:p>
      <w:pPr>
        <w:spacing w:after="160" w:line="300"/>
      </w:pPr>
      <w:r>
        <w:rPr>
          <w:rFonts w:ascii="Arial" w:cs="Arial" w:eastAsia="Arial" w:hAnsi="Arial"/>
          <w:color w:val="333333"/>
          <w:sz w:val="21"/>
          <w:szCs w:val="21"/>
        </w:rPr>
        <w:t xml:space="preserve">The first week establishes presence. Weeks 2-4 establish consistency. The goal is to build a repeatable weekly cadence that does not require heroic effort.</w:t>
      </w:r>
    </w:p>
    <w:p>
      <w:pPr>
        <w:pStyle w:val="Heading2"/>
        <w:spacing w:after="150" w:before="300"/>
      </w:pPr>
      <w:r>
        <w:rPr>
          <w:rFonts w:ascii="Arial" w:cs="Arial" w:eastAsia="Arial" w:hAnsi="Arial"/>
          <w:b/>
          <w:bCs/>
          <w:color w:val="0A0A0A"/>
          <w:sz w:val="26"/>
          <w:szCs w:val="26"/>
        </w:rPr>
        <w:t xml:space="preserve">6.1 Weekly Cadence</w:t>
      </w:r>
    </w:p>
    <w:p>
      <w:pPr>
        <w:spacing w:after="0"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b/>
                <w:bCs/>
                <w:color w:val="E8E6E1"/>
                <w:sz w:val="20"/>
                <w:szCs w:val="20"/>
              </w:rPr>
              <w:t xml:space="preserve">Activity</w:t>
            </w:r>
          </w:p>
        </w:tc>
        <w:tc>
          <w:tcPr>
            <w:tcW w:type="dxa" w:w="58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b/>
                <w:bCs/>
                <w:color w:val="E8E6E1"/>
                <w:sz w:val="20"/>
                <w:szCs w:val="20"/>
              </w:rPr>
              <w:t xml:space="preserve">Frequency</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LinkedIn posts (observations, insights)</w:t>
            </w:r>
          </w:p>
        </w:tc>
        <w:tc>
          <w:tcPr>
            <w:tcW w:type="dxa" w:w="5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2-3 per week</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Personalized outbound messages</w:t>
            </w:r>
          </w:p>
        </w:tc>
        <w:tc>
          <w:tcPr>
            <w:tcW w:type="dxa" w:w="5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15-20 per week</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Referral check-ins</w:t>
            </w:r>
          </w:p>
        </w:tc>
        <w:tc>
          <w:tcPr>
            <w:tcW w:type="dxa" w:w="5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2-3 per week</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Content creation (longer pieces)</w:t>
            </w:r>
          </w:p>
        </w:tc>
        <w:tc>
          <w:tcPr>
            <w:tcW w:type="dxa" w:w="5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per month</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Metrics review</w:t>
            </w:r>
          </w:p>
        </w:tc>
        <w:tc>
          <w:tcPr>
            <w:tcW w:type="dxa" w:w="5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Weekly (Friday)</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Diagnostic delivery</w:t>
            </w:r>
          </w:p>
        </w:tc>
        <w:tc>
          <w:tcPr>
            <w:tcW w:type="dxa" w:w="5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As booked</w:t>
            </w:r>
          </w:p>
        </w:tc>
      </w:tr>
    </w:tbl>
    <w:p>
      <w:pPr>
        <w:pStyle w:val="Heading2"/>
        <w:spacing w:after="150" w:before="300"/>
      </w:pPr>
      <w:r>
        <w:rPr>
          <w:rFonts w:ascii="Arial" w:cs="Arial" w:eastAsia="Arial" w:hAnsi="Arial"/>
          <w:b/>
          <w:bCs/>
          <w:color w:val="0A0A0A"/>
          <w:sz w:val="26"/>
          <w:szCs w:val="26"/>
        </w:rPr>
        <w:t xml:space="preserve">6.2 Quick Wins to Target</w:t>
      </w:r>
    </w:p>
    <w:p>
      <w:pPr>
        <w:pStyle w:val="ListParagraph"/>
        <w:numPr>
          <w:ilvl w:val="0"/>
          <w:numId w:val="2"/>
        </w:numPr>
        <w:spacing w:after="80" w:line="280"/>
      </w:pPr>
      <w:r>
        <w:rPr>
          <w:rFonts w:ascii="Arial" w:cs="Arial" w:eastAsia="Arial" w:hAnsi="Arial"/>
          <w:color w:val="333333"/>
          <w:sz w:val="21"/>
          <w:szCs w:val="21"/>
        </w:rPr>
        <w:t xml:space="preserve">First diagnostic booked within week one (from referral network most likely)</w:t>
      </w:r>
    </w:p>
    <w:p>
      <w:pPr>
        <w:pStyle w:val="ListParagraph"/>
        <w:numPr>
          <w:ilvl w:val="0"/>
          <w:numId w:val="2"/>
        </w:numPr>
        <w:spacing w:after="80" w:line="280"/>
      </w:pPr>
      <w:r>
        <w:rPr>
          <w:rFonts w:ascii="Arial" w:cs="Arial" w:eastAsia="Arial" w:hAnsi="Arial"/>
          <w:color w:val="333333"/>
          <w:sz w:val="21"/>
          <w:szCs w:val="21"/>
        </w:rPr>
        <w:t xml:space="preserve">First outbound-sourced diagnostic booked by end of week two</w:t>
      </w:r>
    </w:p>
    <w:p>
      <w:pPr>
        <w:pStyle w:val="ListParagraph"/>
        <w:numPr>
          <w:ilvl w:val="0"/>
          <w:numId w:val="2"/>
        </w:numPr>
        <w:spacing w:after="80" w:line="280"/>
      </w:pPr>
      <w:r>
        <w:rPr>
          <w:rFonts w:ascii="Arial" w:cs="Arial" w:eastAsia="Arial" w:hAnsi="Arial"/>
          <w:color w:val="333333"/>
          <w:sz w:val="21"/>
          <w:szCs w:val="21"/>
        </w:rPr>
        <w:t xml:space="preserve">First piece of content that generates inbound interest by end of month one</w:t>
      </w:r>
    </w:p>
    <w:p>
      <w:pPr>
        <w:pStyle w:val="ListParagraph"/>
        <w:numPr>
          <w:ilvl w:val="0"/>
          <w:numId w:val="2"/>
        </w:numPr>
        <w:spacing w:after="80" w:line="280"/>
      </w:pPr>
      <w:r>
        <w:rPr>
          <w:rFonts w:ascii="Arial" w:cs="Arial" w:eastAsia="Arial" w:hAnsi="Arial"/>
          <w:color w:val="333333"/>
          <w:sz w:val="21"/>
          <w:szCs w:val="21"/>
        </w:rPr>
        <w:t xml:space="preserve">Establish Cal.com booking rhythm: at least one new booking per week by end of month one</w:t>
      </w:r>
    </w:p>
    <w:p>
      <w:pPr>
        <w:spacing w:after="0" w:before="100"/>
      </w:pPr>
    </w:p>
    <w:p>
      <w:pPr>
        <w:pStyle w:val="Heading1"/>
        <w:spacing w:after="200" w:before="400"/>
      </w:pPr>
      <w:r>
        <w:rPr>
          <w:rFonts w:ascii="Arial" w:cs="Arial" w:eastAsia="Arial" w:hAnsi="Arial"/>
          <w:b/>
          <w:bCs/>
          <w:color w:val="0A0A0A"/>
          <w:sz w:val="32"/>
          <w:szCs w:val="32"/>
        </w:rPr>
        <w:t xml:space="preserve">7. Success Metrics</w:t>
      </w:r>
    </w:p>
    <w:p>
      <w:pPr>
        <w:spacing w:after="160" w:line="300"/>
      </w:pPr>
      <w:r>
        <w:rPr>
          <w:rFonts w:ascii="Arial" w:cs="Arial" w:eastAsia="Arial" w:hAnsi="Arial"/>
          <w:color w:val="333333"/>
          <w:sz w:val="21"/>
          <w:szCs w:val="21"/>
        </w:rPr>
        <w:t xml:space="preserve">Track what matters. Ignore vanity metrics. The only number that ultimately counts is diagnostics booked and converted.</w:t>
      </w:r>
    </w:p>
    <w:p>
      <w:pPr>
        <w:spacing w:after="0" w:before="50"/>
      </w:pPr>
    </w:p>
    <w:p>
      <w:pPr>
        <w:pStyle w:val="Heading2"/>
        <w:spacing w:after="150" w:before="300"/>
      </w:pPr>
      <w:r>
        <w:rPr>
          <w:rFonts w:ascii="Arial" w:cs="Arial" w:eastAsia="Arial" w:hAnsi="Arial"/>
          <w:b/>
          <w:bCs/>
          <w:color w:val="0A0A0A"/>
          <w:sz w:val="26"/>
          <w:szCs w:val="26"/>
        </w:rPr>
        <w:t xml:space="preserve">7.1 Leading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b/>
                <w:bCs/>
                <w:color w:val="E8E6E1"/>
                <w:sz w:val="20"/>
                <w:szCs w:val="20"/>
              </w:rPr>
              <w:t xml:space="preserve">Metric</w:t>
            </w:r>
          </w:p>
        </w:tc>
        <w:tc>
          <w:tcPr>
            <w:tcW w:type="dxa" w:w="58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b/>
                <w:bCs/>
                <w:color w:val="E8E6E1"/>
                <w:sz w:val="20"/>
                <w:szCs w:val="20"/>
              </w:rPr>
              <w:t xml:space="preserve">Target (Month 1)</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Outbound messages sent</w:t>
            </w:r>
          </w:p>
        </w:tc>
        <w:tc>
          <w:tcPr>
            <w:tcW w:type="dxa" w:w="5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60-80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LinkedIn connection acceptance rate</w:t>
            </w:r>
          </w:p>
        </w:tc>
        <w:tc>
          <w:tcPr>
            <w:tcW w:type="dxa" w:w="5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25-35%</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Reply rate on outbound</w:t>
            </w:r>
          </w:p>
        </w:tc>
        <w:tc>
          <w:tcPr>
            <w:tcW w:type="dxa" w:w="5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8-12%</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Referral conversations initiated</w:t>
            </w:r>
          </w:p>
        </w:tc>
        <w:tc>
          <w:tcPr>
            <w:tcW w:type="dxa" w:w="5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15-20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Website sessions (total)</w:t>
            </w:r>
          </w:p>
        </w:tc>
        <w:tc>
          <w:tcPr>
            <w:tcW w:type="dxa" w:w="5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200-400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Cal.com booking page views</w:t>
            </w:r>
          </w:p>
        </w:tc>
        <w:tc>
          <w:tcPr>
            <w:tcW w:type="dxa" w:w="5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20-40</w:t>
            </w:r>
          </w:p>
        </w:tc>
      </w:tr>
    </w:tbl>
    <w:p>
      <w:pPr>
        <w:spacing w:after="0" w:before="100"/>
      </w:pPr>
    </w:p>
    <w:p>
      <w:pPr>
        <w:pStyle w:val="Heading2"/>
        <w:spacing w:after="150" w:before="300"/>
      </w:pPr>
      <w:r>
        <w:rPr>
          <w:rFonts w:ascii="Arial" w:cs="Arial" w:eastAsia="Arial" w:hAnsi="Arial"/>
          <w:b/>
          <w:bCs/>
          <w:color w:val="0A0A0A"/>
          <w:sz w:val="26"/>
          <w:szCs w:val="26"/>
        </w:rPr>
        <w:t xml:space="preserve">7.2 Conversion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b/>
                <w:bCs/>
                <w:color w:val="E8E6E1"/>
                <w:sz w:val="20"/>
                <w:szCs w:val="20"/>
              </w:rPr>
              <w:t xml:space="preserve">Metric</w:t>
            </w:r>
          </w:p>
        </w:tc>
        <w:tc>
          <w:tcPr>
            <w:tcW w:type="dxa" w:w="58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b/>
                <w:bCs/>
                <w:color w:val="E8E6E1"/>
                <w:sz w:val="20"/>
                <w:szCs w:val="20"/>
              </w:rPr>
              <w:t xml:space="preserve">Target (Month 1)</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Diagnostics booked</w:t>
            </w:r>
          </w:p>
        </w:tc>
        <w:tc>
          <w:tcPr>
            <w:tcW w:type="dxa" w:w="5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3-5</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Diagnostics completed</w:t>
            </w:r>
          </w:p>
        </w:tc>
        <w:tc>
          <w:tcPr>
            <w:tcW w:type="dxa" w:w="5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Diagnostic-to-engagement conversion</w:t>
            </w:r>
          </w:p>
        </w:tc>
        <w:tc>
          <w:tcPr>
            <w:tcW w:type="dxa" w:w="5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40-60%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Revenue from diagnostics</w:t>
            </w:r>
          </w:p>
        </w:tc>
        <w:tc>
          <w:tcPr>
            <w:tcW w:type="dxa" w:w="5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Track per diagnostic</w:t>
            </w:r>
          </w:p>
        </w:tc>
      </w:tr>
    </w:tbl>
    <w:p>
      <w:pPr>
        <w:spacing w:after="0" w:before="100"/>
      </w:pPr>
    </w:p>
    <w:p>
      <w:pPr>
        <w:pStyle w:val="Heading2"/>
        <w:spacing w:after="150" w:before="300"/>
      </w:pPr>
      <w:r>
        <w:rPr>
          <w:rFonts w:ascii="Arial" w:cs="Arial" w:eastAsia="Arial" w:hAnsi="Arial"/>
          <w:b/>
          <w:bCs/>
          <w:color w:val="0A0A0A"/>
          <w:sz w:val="26"/>
          <w:szCs w:val="26"/>
        </w:rPr>
        <w:t xml:space="preserve">7.3 Content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b/>
                <w:bCs/>
                <w:color w:val="E8E6E1"/>
                <w:sz w:val="20"/>
                <w:szCs w:val="20"/>
              </w:rPr>
              <w:t xml:space="preserve">Metric</w:t>
            </w:r>
          </w:p>
        </w:tc>
        <w:tc>
          <w:tcPr>
            <w:tcW w:type="dxa" w:w="58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b/>
                <w:bCs/>
                <w:color w:val="E8E6E1"/>
                <w:sz w:val="20"/>
                <w:szCs w:val="20"/>
              </w:rPr>
              <w:t xml:space="preserve">Target (Month 1)</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LinkedIn post impressions (avg)</w:t>
            </w:r>
          </w:p>
        </w:tc>
        <w:tc>
          <w:tcPr>
            <w:tcW w:type="dxa" w:w="5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500-1,500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LinkedIn engagement rate</w:t>
            </w:r>
          </w:p>
        </w:tc>
        <w:tc>
          <w:tcPr>
            <w:tcW w:type="dxa" w:w="5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3-5%</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Profile views per week</w:t>
            </w:r>
          </w:p>
        </w:tc>
        <w:tc>
          <w:tcPr>
            <w:tcW w:type="dxa" w:w="5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50-100</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Inbound site visits from LinkedIn</w:t>
            </w:r>
          </w:p>
        </w:tc>
        <w:tc>
          <w:tcPr>
            <w:tcW w:type="dxa" w:w="5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Track via UTM</w:t>
            </w:r>
          </w:p>
        </w:tc>
      </w:tr>
    </w:tbl>
    <w:p>
      <w:pPr>
        <w:spacing w:after="0"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3A3A" w:sz="12"/>
              <w:bottom w:val="none" w:color="FFFFFF" w:sz="0"/>
              <w:right w:val="none" w:color="FFFFFF" w:sz="0"/>
            </w:tcBorders>
            <w:shd w:fill="F5F5F0" w:val="clear"/>
            <w:tcMar>
              <w:top w:type="dxa" w:w="120"/>
              <w:left w:type="dxa" w:w="200"/>
              <w:bottom w:type="dxa" w:w="120"/>
              <w:right w:type="dxa" w:w="200"/>
            </w:tcMar>
          </w:tcPr>
          <w:p>
            <w:pPr>
              <w:spacing w:after="0" w:line="300"/>
            </w:pPr>
            <w:r>
              <w:rPr>
                <w:rFonts w:ascii="Arial" w:cs="Arial" w:eastAsia="Arial" w:hAnsi="Arial"/>
                <w:i/>
                <w:iCs/>
                <w:color w:val="444444"/>
                <w:sz w:val="21"/>
                <w:szCs w:val="21"/>
              </w:rPr>
              <w:t xml:space="preserve">Do not optimize for followers, likes, or impressions. Optimize for diagnostic bookings. Everything else is a leading indicator, not a goal.</w:t>
            </w:r>
          </w:p>
        </w:tc>
      </w:tr>
    </w:tbl>
    <w:p>
      <w:pPr>
        <w:spacing w:after="0" w:before="100"/>
      </w:pPr>
    </w:p>
    <w:p>
      <w:pPr>
        <w:pStyle w:val="Heading1"/>
        <w:spacing w:after="200" w:before="400"/>
      </w:pPr>
      <w:r>
        <w:rPr>
          <w:rFonts w:ascii="Arial" w:cs="Arial" w:eastAsia="Arial" w:hAnsi="Arial"/>
          <w:b/>
          <w:bCs/>
          <w:color w:val="0A0A0A"/>
          <w:sz w:val="32"/>
          <w:szCs w:val="32"/>
        </w:rPr>
        <w:t xml:space="preserve">8. The Website's Role in GTM</w:t>
      </w:r>
    </w:p>
    <w:p>
      <w:pPr>
        <w:spacing w:after="160" w:line="300"/>
      </w:pPr>
      <w:r>
        <w:rPr>
          <w:rFonts w:ascii="Arial" w:cs="Arial" w:eastAsia="Arial" w:hAnsi="Arial"/>
          <w:color w:val="333333"/>
          <w:sz w:val="21"/>
          <w:szCs w:val="21"/>
        </w:rPr>
        <w:t xml:space="preserve">The website is not a marketing channel. It is infrastructure. It exists so that when someone receives an outreach message, hears about Okami from a referral, or encounters the brand through content, they can verify credibility in under 60 seconds.</w:t>
      </w:r>
    </w:p>
    <w:p>
      <w:pPr>
        <w:pStyle w:val="Heading2"/>
        <w:spacing w:after="150" w:before="300"/>
      </w:pPr>
      <w:r>
        <w:rPr>
          <w:rFonts w:ascii="Arial" w:cs="Arial" w:eastAsia="Arial" w:hAnsi="Arial"/>
          <w:b/>
          <w:bCs/>
          <w:color w:val="0A0A0A"/>
          <w:sz w:val="26"/>
          <w:szCs w:val="26"/>
        </w:rPr>
        <w:t xml:space="preserve">8.1 What the Site Must Communicate Instantly</w:t>
      </w:r>
    </w:p>
    <w:p>
      <w:pPr>
        <w:pStyle w:val="ListParagraph"/>
        <w:numPr>
          <w:ilvl w:val="0"/>
          <w:numId w:val="3"/>
        </w:numPr>
        <w:spacing w:after="80" w:line="280"/>
      </w:pPr>
      <w:r>
        <w:rPr>
          <w:rFonts w:ascii="Arial" w:cs="Arial" w:eastAsia="Arial" w:hAnsi="Arial"/>
          <w:color w:val="333333"/>
          <w:sz w:val="21"/>
          <w:szCs w:val="21"/>
        </w:rPr>
        <w:t xml:space="preserve">What Okami does (operational consulting + AI systems)</w:t>
      </w:r>
    </w:p>
    <w:p>
      <w:pPr>
        <w:pStyle w:val="ListParagraph"/>
        <w:numPr>
          <w:ilvl w:val="0"/>
          <w:numId w:val="3"/>
        </w:numPr>
        <w:spacing w:after="80" w:line="280"/>
      </w:pPr>
      <w:r>
        <w:rPr>
          <w:rFonts w:ascii="Arial" w:cs="Arial" w:eastAsia="Arial" w:hAnsi="Arial"/>
          <w:color w:val="333333"/>
          <w:sz w:val="21"/>
          <w:szCs w:val="21"/>
        </w:rPr>
        <w:t xml:space="preserve">That there is a concrete starting point (the Operations Diagnostic)</w:t>
      </w:r>
    </w:p>
    <w:p>
      <w:pPr>
        <w:pStyle w:val="ListParagraph"/>
        <w:numPr>
          <w:ilvl w:val="0"/>
          <w:numId w:val="3"/>
        </w:numPr>
        <w:spacing w:after="80" w:line="280"/>
      </w:pPr>
      <w:r>
        <w:rPr>
          <w:rFonts w:ascii="Arial" w:cs="Arial" w:eastAsia="Arial" w:hAnsi="Arial"/>
          <w:color w:val="333333"/>
          <w:sz w:val="21"/>
          <w:szCs w:val="21"/>
        </w:rPr>
        <w:t xml:space="preserve">That the company is real, intentional, and has substance behind it</w:t>
      </w:r>
    </w:p>
    <w:p>
      <w:pPr>
        <w:pStyle w:val="ListParagraph"/>
        <w:numPr>
          <w:ilvl w:val="0"/>
          <w:numId w:val="3"/>
        </w:numPr>
        <w:spacing w:after="80" w:line="280"/>
      </w:pPr>
      <w:r>
        <w:rPr>
          <w:rFonts w:ascii="Arial" w:cs="Arial" w:eastAsia="Arial" w:hAnsi="Arial"/>
          <w:color w:val="333333"/>
          <w:sz w:val="21"/>
          <w:szCs w:val="21"/>
        </w:rPr>
        <w:t xml:space="preserve">How to book (Cal.com, one click away from any page)</w:t>
      </w:r>
    </w:p>
    <w:p>
      <w:pPr>
        <w:pStyle w:val="Heading2"/>
        <w:spacing w:after="150" w:before="300"/>
      </w:pPr>
      <w:r>
        <w:rPr>
          <w:rFonts w:ascii="Arial" w:cs="Arial" w:eastAsia="Arial" w:hAnsi="Arial"/>
          <w:b/>
          <w:bCs/>
          <w:color w:val="0A0A0A"/>
          <w:sz w:val="26"/>
          <w:szCs w:val="26"/>
        </w:rPr>
        <w:t xml:space="preserve">8.2 Pages by GTM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b/>
                <w:bCs/>
                <w:color w:val="E8E6E1"/>
                <w:sz w:val="20"/>
                <w:szCs w:val="20"/>
              </w:rPr>
              <w:t xml:space="preserve">Page</w:t>
            </w:r>
          </w:p>
        </w:tc>
        <w:tc>
          <w:tcPr>
            <w:tcW w:type="dxa" w:w="58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b/>
                <w:bCs/>
                <w:color w:val="E8E6E1"/>
                <w:sz w:val="20"/>
                <w:szCs w:val="20"/>
              </w:rPr>
              <w:t xml:space="preserve">GTM Role</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Home</w:t>
            </w:r>
          </w:p>
        </w:tc>
        <w:tc>
          <w:tcPr>
            <w:tcW w:type="dxa" w:w="5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80% of the work. Validates credibility in one scroll. Every outbound link should point here</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About</w:t>
            </w:r>
          </w:p>
        </w:tc>
        <w:tc>
          <w:tcPr>
            <w:tcW w:type="dxa" w:w="5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Depth for prospects who want to understand the founder and philosophy</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Services</w:t>
            </w:r>
          </w:p>
        </w:tc>
        <w:tc>
          <w:tcPr>
            <w:tcW w:type="dxa" w:w="5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Where referrals land when told "they do operational diagnostics"</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What We're Building</w:t>
            </w:r>
          </w:p>
        </w:tc>
        <w:tc>
          <w:tcPr>
            <w:tcW w:type="dxa" w:w="5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Shows momentum. Proves Okami ships, not just advises</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Contact</w:t>
            </w:r>
          </w:p>
        </w:tc>
        <w:tc>
          <w:tcPr>
            <w:tcW w:type="dxa" w:w="5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Single conversion point. Cal.com embed. No alternatives</w:t>
            </w:r>
          </w:p>
        </w:tc>
      </w:tr>
    </w:tbl>
    <w:p>
      <w:pPr>
        <w:spacing w:after="0" w:before="50"/>
      </w:pPr>
    </w:p>
    <w:p>
      <w:pPr>
        <w:spacing w:after="160" w:line="300"/>
      </w:pPr>
      <w:r>
        <w:rPr>
          <w:rFonts w:ascii="Arial" w:cs="Arial" w:eastAsia="Arial" w:hAnsi="Arial"/>
          <w:color w:val="333333"/>
          <w:sz w:val="21"/>
          <w:szCs w:val="21"/>
        </w:rPr>
        <w:t xml:space="preserve">The Products page currently redirects to What We're Building. It activates when Labs systems are ready to demonstrate publicly.</w:t>
      </w:r>
    </w:p>
    <w:p>
      <w:pPr>
        <w:spacing w:after="0" w:before="100"/>
      </w:pPr>
    </w:p>
    <w:p>
      <w:pPr>
        <w:pStyle w:val="Heading1"/>
        <w:spacing w:after="200" w:before="400"/>
      </w:pPr>
      <w:r>
        <w:rPr>
          <w:rFonts w:ascii="Arial" w:cs="Arial" w:eastAsia="Arial" w:hAnsi="Arial"/>
          <w:b/>
          <w:bCs/>
          <w:color w:val="0A0A0A"/>
          <w:sz w:val="32"/>
          <w:szCs w:val="32"/>
        </w:rPr>
        <w:t xml:space="preserve">9. Brand and Messaging Guidelines</w:t>
      </w:r>
    </w:p>
    <w:p>
      <w:pPr>
        <w:spacing w:after="160" w:line="300"/>
      </w:pPr>
      <w:r>
        <w:rPr>
          <w:rFonts w:ascii="Arial" w:cs="Arial" w:eastAsia="Arial" w:hAnsi="Arial"/>
          <w:color w:val="333333"/>
          <w:sz w:val="21"/>
          <w:szCs w:val="21"/>
        </w:rPr>
        <w:t xml:space="preserve">Every piece of outreach, content, and communication should feel like the website reads: confident, understated, specific. The brand does not pitch. It states things and lets the prospect decide.</w:t>
      </w:r>
    </w:p>
    <w:p>
      <w:pPr>
        <w:pStyle w:val="Heading2"/>
        <w:spacing w:after="150" w:before="300"/>
      </w:pPr>
      <w:r>
        <w:rPr>
          <w:rFonts w:ascii="Arial" w:cs="Arial" w:eastAsia="Arial" w:hAnsi="Arial"/>
          <w:b/>
          <w:bCs/>
          <w:color w:val="0A0A0A"/>
          <w:sz w:val="26"/>
          <w:szCs w:val="26"/>
        </w:rPr>
        <w:t xml:space="preserve">9.1 Voice Rules for Outreach</w:t>
      </w:r>
    </w:p>
    <w:p>
      <w:pPr>
        <w:pStyle w:val="ListParagraph"/>
        <w:numPr>
          <w:ilvl w:val="0"/>
          <w:numId w:val="2"/>
        </w:numPr>
        <w:spacing w:after="80" w:line="280"/>
      </w:pPr>
      <w:r>
        <w:rPr>
          <w:rFonts w:ascii="Arial" w:cs="Arial" w:eastAsia="Arial" w:hAnsi="Arial"/>
          <w:color w:val="333333"/>
          <w:sz w:val="21"/>
          <w:szCs w:val="21"/>
        </w:rPr>
        <w:t xml:space="preserve">Third person when writing about the company. First person only in direct conversation</w:t>
      </w:r>
    </w:p>
    <w:p>
      <w:pPr>
        <w:pStyle w:val="ListParagraph"/>
        <w:numPr>
          <w:ilvl w:val="0"/>
          <w:numId w:val="2"/>
        </w:numPr>
        <w:spacing w:after="80" w:line="280"/>
      </w:pPr>
      <w:r>
        <w:rPr>
          <w:rFonts w:ascii="Arial" w:cs="Arial" w:eastAsia="Arial" w:hAnsi="Arial"/>
          <w:color w:val="333333"/>
          <w:sz w:val="21"/>
          <w:szCs w:val="21"/>
        </w:rPr>
        <w:t xml:space="preserve">Statements, not questions. "Okami maps how your business actually runs" not "Want to know where your operations are breaking?"</w:t>
      </w:r>
    </w:p>
    <w:p>
      <w:pPr>
        <w:pStyle w:val="ListParagraph"/>
        <w:numPr>
          <w:ilvl w:val="0"/>
          <w:numId w:val="2"/>
        </w:numPr>
        <w:spacing w:after="80" w:line="280"/>
      </w:pPr>
      <w:r>
        <w:rPr>
          <w:rFonts w:ascii="Arial" w:cs="Arial" w:eastAsia="Arial" w:hAnsi="Arial"/>
          <w:color w:val="333333"/>
          <w:sz w:val="21"/>
          <w:szCs w:val="21"/>
        </w:rPr>
        <w:t xml:space="preserve">Specific over vague. "Broken handoffs between sales and fulfillment" not "operational inefficiencies"</w:t>
      </w:r>
    </w:p>
    <w:p>
      <w:pPr>
        <w:pStyle w:val="ListParagraph"/>
        <w:numPr>
          <w:ilvl w:val="0"/>
          <w:numId w:val="2"/>
        </w:numPr>
        <w:spacing w:after="80" w:line="280"/>
      </w:pPr>
      <w:r>
        <w:rPr>
          <w:rFonts w:ascii="Arial" w:cs="Arial" w:eastAsia="Arial" w:hAnsi="Arial"/>
          <w:color w:val="333333"/>
          <w:sz w:val="21"/>
          <w:szCs w:val="21"/>
        </w:rPr>
        <w:t xml:space="preserve">No superlatives. No "transformative," "game-changing," or "cutting-edge"</w:t>
      </w:r>
    </w:p>
    <w:p>
      <w:pPr>
        <w:pStyle w:val="ListParagraph"/>
        <w:numPr>
          <w:ilvl w:val="0"/>
          <w:numId w:val="2"/>
        </w:numPr>
        <w:spacing w:after="80" w:line="280"/>
      </w:pPr>
      <w:r>
        <w:rPr>
          <w:rFonts w:ascii="Arial" w:cs="Arial" w:eastAsia="Arial" w:hAnsi="Arial"/>
          <w:color w:val="333333"/>
          <w:sz w:val="21"/>
          <w:szCs w:val="21"/>
        </w:rPr>
        <w:t xml:space="preserve">Short sentences carry weight. Longer ones explain. Vary the rhythm</w:t>
      </w:r>
    </w:p>
    <w:p>
      <w:pPr>
        <w:pStyle w:val="Heading2"/>
        <w:spacing w:after="150" w:before="300"/>
      </w:pPr>
      <w:r>
        <w:rPr>
          <w:rFonts w:ascii="Arial" w:cs="Arial" w:eastAsia="Arial" w:hAnsi="Arial"/>
          <w:b/>
          <w:bCs/>
          <w:color w:val="0A0A0A"/>
          <w:sz w:val="26"/>
          <w:szCs w:val="26"/>
        </w:rPr>
        <w:t xml:space="preserve">9.2 Outbound Message Templates</w:t>
      </w:r>
    </w:p>
    <w:p>
      <w:pPr>
        <w:spacing w:after="100" w:before="200"/>
      </w:pPr>
      <w:r>
        <w:rPr>
          <w:rFonts w:ascii="Arial" w:cs="Arial" w:eastAsia="Arial" w:hAnsi="Arial"/>
          <w:b/>
          <w:bCs/>
          <w:color w:val="0A0A0A"/>
          <w:sz w:val="22"/>
          <w:szCs w:val="22"/>
        </w:rPr>
        <w:t xml:space="preserve">LinkedIn Connection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918A" w:sz="12"/>
              <w:bottom w:val="none" w:color="FFFFFF" w:sz="0"/>
              <w:right w:val="none" w:color="FFFFFF" w:sz="0"/>
            </w:tcBorders>
            <w:shd w:fill="F5F5F0" w:val="clear"/>
            <w:tcMar>
              <w:top w:type="dxa" w:w="120"/>
              <w:left w:type="dxa" w:w="200"/>
              <w:bottom w:type="dxa" w:w="120"/>
              <w:right w:type="dxa" w:w="200"/>
            </w:tcMar>
          </w:tcPr>
          <w:p>
            <w:pPr>
              <w:spacing w:after="0" w:line="300"/>
            </w:pPr>
            <w:r>
              <w:rPr>
                <w:rFonts w:ascii="Arial" w:cs="Arial" w:eastAsia="Arial" w:hAnsi="Arial"/>
                <w:i/>
                <w:iCs/>
                <w:color w:val="444444"/>
                <w:sz w:val="21"/>
                <w:szCs w:val="21"/>
              </w:rPr>
              <w:t xml:space="preserve">Noticed your team is growing fast. Okami does operational diagnostics for South Florida businesses hitting that stage. 45 minutes, full report on where things break under scale. Might be worth a conversation.</w:t>
            </w:r>
          </w:p>
        </w:tc>
      </w:tr>
    </w:tbl>
    <w:p>
      <w:pPr>
        <w:spacing w:after="0" w:before="50"/>
      </w:pPr>
    </w:p>
    <w:p>
      <w:pPr>
        <w:spacing w:after="100" w:before="200"/>
      </w:pPr>
      <w:r>
        <w:rPr>
          <w:rFonts w:ascii="Arial" w:cs="Arial" w:eastAsia="Arial" w:hAnsi="Arial"/>
          <w:b/>
          <w:bCs/>
          <w:color w:val="0A0A0A"/>
          <w:sz w:val="22"/>
          <w:szCs w:val="22"/>
        </w:rPr>
        <w:t xml:space="preserve">Follow-up DM (After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918A" w:sz="12"/>
              <w:bottom w:val="none" w:color="FFFFFF" w:sz="0"/>
              <w:right w:val="none" w:color="FFFFFF" w:sz="0"/>
            </w:tcBorders>
            <w:shd w:fill="F5F5F0" w:val="clear"/>
            <w:tcMar>
              <w:top w:type="dxa" w:w="120"/>
              <w:left w:type="dxa" w:w="200"/>
              <w:bottom w:type="dxa" w:w="120"/>
              <w:right w:type="dxa" w:w="200"/>
            </w:tcMar>
          </w:tcPr>
          <w:p>
            <w:pPr>
              <w:spacing w:after="0" w:line="300"/>
            </w:pPr>
            <w:r>
              <w:rPr>
                <w:rFonts w:ascii="Arial" w:cs="Arial" w:eastAsia="Arial" w:hAnsi="Arial"/>
                <w:i/>
                <w:iCs/>
                <w:color w:val="444444"/>
                <w:sz w:val="21"/>
                <w:szCs w:val="21"/>
              </w:rPr>
              <w:t xml:space="preserve">Thanks for connecting. I work with businesses that are growing but starting to feel the friction in their operations: manual handoffs, scattered data, processes that live in people's heads. If that sounds familiar, Okami's Operations Diagnostic maps exactly where things break and what to fix first. Happy to share more if it's relevant.</w:t>
            </w:r>
          </w:p>
        </w:tc>
      </w:tr>
    </w:tbl>
    <w:p>
      <w:pPr>
        <w:spacing w:after="0" w:before="50"/>
      </w:pPr>
    </w:p>
    <w:p>
      <w:pPr>
        <w:spacing w:after="100" w:before="200"/>
      </w:pPr>
      <w:r>
        <w:rPr>
          <w:rFonts w:ascii="Arial" w:cs="Arial" w:eastAsia="Arial" w:hAnsi="Arial"/>
          <w:b/>
          <w:bCs/>
          <w:color w:val="0A0A0A"/>
          <w:sz w:val="22"/>
          <w:szCs w:val="22"/>
        </w:rPr>
        <w:t xml:space="preserve">Referral Framing (For Network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918A" w:sz="12"/>
              <w:bottom w:val="none" w:color="FFFFFF" w:sz="0"/>
              <w:right w:val="none" w:color="FFFFFF" w:sz="0"/>
            </w:tcBorders>
            <w:shd w:fill="F5F5F0" w:val="clear"/>
            <w:tcMar>
              <w:top w:type="dxa" w:w="120"/>
              <w:left w:type="dxa" w:w="200"/>
              <w:bottom w:type="dxa" w:w="120"/>
              <w:right w:type="dxa" w:w="200"/>
            </w:tcMar>
          </w:tcPr>
          <w:p>
            <w:pPr>
              <w:spacing w:after="0" w:line="300"/>
            </w:pPr>
            <w:r>
              <w:rPr>
                <w:rFonts w:ascii="Arial" w:cs="Arial" w:eastAsia="Arial" w:hAnsi="Arial"/>
                <w:i/>
                <w:iCs/>
                <w:color w:val="444444"/>
                <w:sz w:val="21"/>
                <w:szCs w:val="21"/>
              </w:rPr>
              <w:t xml:space="preserve">If you work with any businesses that are growing but starting to feel operational pain, there's a 45-minute diagnostic that maps exactly where their operations break and what to fix first. Full report they keep regardless. Happy to take a warm intro if it comes up.</w:t>
            </w:r>
          </w:p>
        </w:tc>
      </w:tr>
    </w:tbl>
    <w:p>
      <w:pPr>
        <w:spacing w:after="0" w:before="100"/>
      </w:pPr>
    </w:p>
    <w:p>
      <w:pPr>
        <w:pStyle w:val="Heading1"/>
        <w:spacing w:after="200" w:before="400"/>
      </w:pPr>
      <w:r>
        <w:rPr>
          <w:rFonts w:ascii="Arial" w:cs="Arial" w:eastAsia="Arial" w:hAnsi="Arial"/>
          <w:b/>
          <w:bCs/>
          <w:color w:val="0A0A0A"/>
          <w:sz w:val="32"/>
          <w:szCs w:val="32"/>
        </w:rPr>
        <w:t xml:space="preserve">10. Risks and Mitigations</w:t>
      </w:r>
    </w:p>
    <w:p>
      <w:pPr>
        <w:spacing w:after="0"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b/>
                <w:bCs/>
                <w:color w:val="E8E6E1"/>
                <w:sz w:val="20"/>
                <w:szCs w:val="20"/>
              </w:rPr>
              <w:t xml:space="preserve">Risk</w:t>
            </w:r>
          </w:p>
        </w:tc>
        <w:tc>
          <w:tcPr>
            <w:tcW w:type="dxa" w:w="5860"/>
            <w:tcBorders>
              <w:top w:val="single" w:color="333333" w:sz="1"/>
              <w:left w:val="single" w:color="333333" w:sz="1"/>
              <w:bottom w:val="single" w:color="333333" w:sz="1"/>
              <w:right w:val="single" w:color="333333" w:sz="1"/>
            </w:tcBorders>
            <w:shd w:fill="0A0A0A" w:val="clear"/>
            <w:tcMar>
              <w:top w:type="dxa" w:w="80"/>
              <w:left w:type="dxa" w:w="120"/>
              <w:bottom w:type="dxa" w:w="80"/>
              <w:right w:type="dxa" w:w="120"/>
            </w:tcMar>
          </w:tcPr>
          <w:p>
            <w:r>
              <w:rPr>
                <w:rFonts w:ascii="Arial" w:cs="Arial" w:eastAsia="Arial" w:hAnsi="Arial"/>
                <w:b/>
                <w:bCs/>
                <w:color w:val="E8E6E1"/>
                <w:sz w:val="20"/>
                <w:szCs w:val="20"/>
              </w:rPr>
              <w:t xml:space="preserve">Mitigation</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Low initial traffic</w:t>
            </w:r>
          </w:p>
        </w:tc>
        <w:tc>
          <w:tcPr>
            <w:tcW w:type="dxa" w:w="5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Website is not the acquisition channel. Outbound and referrals drive traffic. Site just needs to convert when they arrive</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Outbound fatigue / low reply rates</w:t>
            </w:r>
          </w:p>
        </w:tc>
        <w:tc>
          <w:tcPr>
            <w:tcW w:type="dxa" w:w="5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Keep volume low (20-30/week). Quality over quantity. Personalize every message. If reply rates drop below 5%, revisit messaging</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Referral network is one-time</w:t>
            </w:r>
          </w:p>
        </w:tc>
        <w:tc>
          <w:tcPr>
            <w:tcW w:type="dxa" w:w="5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Treat week one activation as a sprint. Build ongoing referral relationships through quarterly check-ins and diagnostic result sharing (anonymized)</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Content takes time to compound</w:t>
            </w:r>
          </w:p>
        </w:tc>
        <w:tc>
          <w:tcPr>
            <w:tcW w:type="dxa" w:w="5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 not depend on content for month one bookings. It is a 3-6 month play. Outbound and referrals carry the first quarter</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Diagnostic pricing too low / too high</w:t>
            </w:r>
          </w:p>
        </w:tc>
        <w:tc>
          <w:tcPr>
            <w:tcW w:type="dxa" w:w="5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Start with a range, adjust based on first 5 completions. Track time invested vs. perceived value</w:t>
            </w:r>
          </w:p>
        </w:tc>
      </w:tr>
      <w:tr>
        <w:tc>
          <w:tcPr>
            <w:tcW w:type="dxa" w:w="350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Cal.com placeholder URL</w:t>
            </w:r>
          </w:p>
        </w:tc>
        <w:tc>
          <w:tcPr>
            <w:tcW w:type="dxa" w:w="5860"/>
            <w:tcBorders>
              <w:top w:val="single" w:color="333333" w:sz="1"/>
              <w:left w:val="single" w:color="333333" w:sz="1"/>
              <w:bottom w:val="single" w:color="333333" w:sz="1"/>
              <w:right w:val="single" w:color="333333"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Replace with real booking URL before launch day. Test the full flow end-to-end: site CTA click through booking confirmation email</w:t>
            </w:r>
          </w:p>
        </w:tc>
      </w:tr>
    </w:tbl>
    <w:p>
      <w:pPr>
        <w:spacing w:after="0" w:before="100"/>
      </w:pPr>
    </w:p>
    <w:p>
      <w:pPr>
        <w:pStyle w:val="Heading1"/>
        <w:spacing w:after="200" w:before="400"/>
      </w:pPr>
      <w:r>
        <w:rPr>
          <w:rFonts w:ascii="Arial" w:cs="Arial" w:eastAsia="Arial" w:hAnsi="Arial"/>
          <w:b/>
          <w:bCs/>
          <w:color w:val="0A0A0A"/>
          <w:sz w:val="32"/>
          <w:szCs w:val="32"/>
        </w:rPr>
        <w:t xml:space="preserve">11. 90-Day Outlook</w:t>
      </w:r>
    </w:p>
    <w:p>
      <w:pPr>
        <w:pStyle w:val="Heading2"/>
        <w:spacing w:after="150" w:before="300"/>
      </w:pPr>
      <w:r>
        <w:rPr>
          <w:rFonts w:ascii="Arial" w:cs="Arial" w:eastAsia="Arial" w:hAnsi="Arial"/>
          <w:b/>
          <w:bCs/>
          <w:color w:val="0A0A0A"/>
          <w:sz w:val="26"/>
          <w:szCs w:val="26"/>
        </w:rPr>
        <w:t xml:space="preserve">Month 1: Establish Presence</w:t>
      </w:r>
    </w:p>
    <w:p>
      <w:pPr>
        <w:pStyle w:val="ListParagraph"/>
        <w:numPr>
          <w:ilvl w:val="0"/>
          <w:numId w:val="2"/>
        </w:numPr>
        <w:spacing w:after="80" w:line="280"/>
      </w:pPr>
      <w:r>
        <w:rPr>
          <w:rFonts w:ascii="Arial" w:cs="Arial" w:eastAsia="Arial" w:hAnsi="Arial"/>
          <w:color w:val="333333"/>
          <w:sz w:val="21"/>
          <w:szCs w:val="21"/>
        </w:rPr>
        <w:t xml:space="preserve">Website live and verified</w:t>
      </w:r>
    </w:p>
    <w:p>
      <w:pPr>
        <w:pStyle w:val="ListParagraph"/>
        <w:numPr>
          <w:ilvl w:val="0"/>
          <w:numId w:val="2"/>
        </w:numPr>
        <w:spacing w:after="80" w:line="280"/>
      </w:pPr>
      <w:r>
        <w:rPr>
          <w:rFonts w:ascii="Arial" w:cs="Arial" w:eastAsia="Arial" w:hAnsi="Arial"/>
          <w:color w:val="333333"/>
          <w:sz w:val="21"/>
          <w:szCs w:val="21"/>
        </w:rPr>
        <w:t xml:space="preserve">Outbound cadence running (60-80 messages sent)</w:t>
      </w:r>
    </w:p>
    <w:p>
      <w:pPr>
        <w:pStyle w:val="ListParagraph"/>
        <w:numPr>
          <w:ilvl w:val="0"/>
          <w:numId w:val="2"/>
        </w:numPr>
        <w:spacing w:after="80" w:line="280"/>
      </w:pPr>
      <w:r>
        <w:rPr>
          <w:rFonts w:ascii="Arial" w:cs="Arial" w:eastAsia="Arial" w:hAnsi="Arial"/>
          <w:color w:val="333333"/>
          <w:sz w:val="21"/>
          <w:szCs w:val="21"/>
        </w:rPr>
        <w:t xml:space="preserve">Referral network activated (15-20 contacts)</w:t>
      </w:r>
    </w:p>
    <w:p>
      <w:pPr>
        <w:pStyle w:val="ListParagraph"/>
        <w:numPr>
          <w:ilvl w:val="0"/>
          <w:numId w:val="2"/>
        </w:numPr>
        <w:spacing w:after="80" w:line="280"/>
      </w:pPr>
      <w:r>
        <w:rPr>
          <w:rFonts w:ascii="Arial" w:cs="Arial" w:eastAsia="Arial" w:hAnsi="Arial"/>
          <w:color w:val="333333"/>
          <w:sz w:val="21"/>
          <w:szCs w:val="21"/>
        </w:rPr>
        <w:t xml:space="preserve">First 2-4 diagnostics booked and delivered</w:t>
      </w:r>
    </w:p>
    <w:p>
      <w:pPr>
        <w:pStyle w:val="ListParagraph"/>
        <w:numPr>
          <w:ilvl w:val="0"/>
          <w:numId w:val="2"/>
        </w:numPr>
        <w:spacing w:after="80" w:line="280"/>
      </w:pPr>
      <w:r>
        <w:rPr>
          <w:rFonts w:ascii="Arial" w:cs="Arial" w:eastAsia="Arial" w:hAnsi="Arial"/>
          <w:color w:val="333333"/>
          <w:sz w:val="21"/>
          <w:szCs w:val="21"/>
        </w:rPr>
        <w:t xml:space="preserve">LinkedIn posting rhythm established (2-3x/week)</w:t>
      </w:r>
    </w:p>
    <w:p>
      <w:pPr>
        <w:pStyle w:val="ListParagraph"/>
        <w:numPr>
          <w:ilvl w:val="0"/>
          <w:numId w:val="2"/>
        </w:numPr>
        <w:spacing w:after="80" w:line="280"/>
      </w:pPr>
      <w:r>
        <w:rPr>
          <w:rFonts w:ascii="Arial" w:cs="Arial" w:eastAsia="Arial" w:hAnsi="Arial"/>
          <w:color w:val="333333"/>
          <w:sz w:val="21"/>
          <w:szCs w:val="21"/>
        </w:rPr>
        <w:t xml:space="preserve">Baseline metrics captured for all channels</w:t>
      </w:r>
    </w:p>
    <w:p>
      <w:pPr>
        <w:pStyle w:val="Heading2"/>
        <w:spacing w:after="150" w:before="300"/>
      </w:pPr>
      <w:r>
        <w:rPr>
          <w:rFonts w:ascii="Arial" w:cs="Arial" w:eastAsia="Arial" w:hAnsi="Arial"/>
          <w:b/>
          <w:bCs/>
          <w:color w:val="0A0A0A"/>
          <w:sz w:val="26"/>
          <w:szCs w:val="26"/>
        </w:rPr>
        <w:t xml:space="preserve">Month 2: Build Momentum</w:t>
      </w:r>
    </w:p>
    <w:p>
      <w:pPr>
        <w:pStyle w:val="ListParagraph"/>
        <w:numPr>
          <w:ilvl w:val="0"/>
          <w:numId w:val="2"/>
        </w:numPr>
        <w:spacing w:after="80" w:line="280"/>
      </w:pPr>
      <w:r>
        <w:rPr>
          <w:rFonts w:ascii="Arial" w:cs="Arial" w:eastAsia="Arial" w:hAnsi="Arial"/>
          <w:color w:val="333333"/>
          <w:sz w:val="21"/>
          <w:szCs w:val="21"/>
        </w:rPr>
        <w:t xml:space="preserve">First consulting engagement converted from diagnostic</w:t>
      </w:r>
    </w:p>
    <w:p>
      <w:pPr>
        <w:pStyle w:val="ListParagraph"/>
        <w:numPr>
          <w:ilvl w:val="0"/>
          <w:numId w:val="2"/>
        </w:numPr>
        <w:spacing w:after="80" w:line="280"/>
      </w:pPr>
      <w:r>
        <w:rPr>
          <w:rFonts w:ascii="Arial" w:cs="Arial" w:eastAsia="Arial" w:hAnsi="Arial"/>
          <w:color w:val="333333"/>
          <w:sz w:val="21"/>
          <w:szCs w:val="21"/>
        </w:rPr>
        <w:t xml:space="preserve">Content pipeline running: first long-form piece published</w:t>
      </w:r>
    </w:p>
    <w:p>
      <w:pPr>
        <w:pStyle w:val="ListParagraph"/>
        <w:numPr>
          <w:ilvl w:val="0"/>
          <w:numId w:val="2"/>
        </w:numPr>
        <w:spacing w:after="80" w:line="280"/>
      </w:pPr>
      <w:r>
        <w:rPr>
          <w:rFonts w:ascii="Arial" w:cs="Arial" w:eastAsia="Arial" w:hAnsi="Arial"/>
          <w:color w:val="333333"/>
          <w:sz w:val="21"/>
          <w:szCs w:val="21"/>
        </w:rPr>
        <w:t xml:space="preserve">Refine outbound messaging based on month one reply data</w:t>
      </w:r>
    </w:p>
    <w:p>
      <w:pPr>
        <w:pStyle w:val="ListParagraph"/>
        <w:numPr>
          <w:ilvl w:val="0"/>
          <w:numId w:val="2"/>
        </w:numPr>
        <w:spacing w:after="80" w:line="280"/>
      </w:pPr>
      <w:r>
        <w:rPr>
          <w:rFonts w:ascii="Arial" w:cs="Arial" w:eastAsia="Arial" w:hAnsi="Arial"/>
          <w:color w:val="333333"/>
          <w:sz w:val="21"/>
          <w:szCs w:val="21"/>
        </w:rPr>
        <w:t xml:space="preserve">Begin tracking diagnostic-to-engagement conversion rate</w:t>
      </w:r>
    </w:p>
    <w:p>
      <w:pPr>
        <w:pStyle w:val="ListParagraph"/>
        <w:numPr>
          <w:ilvl w:val="0"/>
          <w:numId w:val="2"/>
        </w:numPr>
        <w:spacing w:after="80" w:line="280"/>
      </w:pPr>
      <w:r>
        <w:rPr>
          <w:rFonts w:ascii="Arial" w:cs="Arial" w:eastAsia="Arial" w:hAnsi="Arial"/>
          <w:color w:val="333333"/>
          <w:sz w:val="21"/>
          <w:szCs w:val="21"/>
        </w:rPr>
        <w:t xml:space="preserve">Newsletter infrastructure activated if content pipeline is steady</w:t>
      </w:r>
    </w:p>
    <w:p>
      <w:pPr>
        <w:pStyle w:val="ListParagraph"/>
        <w:numPr>
          <w:ilvl w:val="0"/>
          <w:numId w:val="2"/>
        </w:numPr>
        <w:spacing w:after="80" w:line="280"/>
      </w:pPr>
      <w:r>
        <w:rPr>
          <w:rFonts w:ascii="Arial" w:cs="Arial" w:eastAsia="Arial" w:hAnsi="Arial"/>
          <w:color w:val="333333"/>
          <w:sz w:val="21"/>
          <w:szCs w:val="21"/>
        </w:rPr>
        <w:t xml:space="preserve">Second round of referral network outreach to new contacts</w:t>
      </w:r>
    </w:p>
    <w:p>
      <w:pPr>
        <w:pStyle w:val="Heading2"/>
        <w:spacing w:after="150" w:before="300"/>
      </w:pPr>
      <w:r>
        <w:rPr>
          <w:rFonts w:ascii="Arial" w:cs="Arial" w:eastAsia="Arial" w:hAnsi="Arial"/>
          <w:b/>
          <w:bCs/>
          <w:color w:val="0A0A0A"/>
          <w:sz w:val="26"/>
          <w:szCs w:val="26"/>
        </w:rPr>
        <w:t xml:space="preserve">Month 3: Optimize and Scale</w:t>
      </w:r>
    </w:p>
    <w:p>
      <w:pPr>
        <w:pStyle w:val="ListParagraph"/>
        <w:numPr>
          <w:ilvl w:val="0"/>
          <w:numId w:val="2"/>
        </w:numPr>
        <w:spacing w:after="80" w:line="280"/>
      </w:pPr>
      <w:r>
        <w:rPr>
          <w:rFonts w:ascii="Arial" w:cs="Arial" w:eastAsia="Arial" w:hAnsi="Arial"/>
          <w:color w:val="333333"/>
          <w:sz w:val="21"/>
          <w:szCs w:val="21"/>
        </w:rPr>
        <w:t xml:space="preserve">Identify highest-performing channel (outbound vs. referral vs. content) and double down</w:t>
      </w:r>
    </w:p>
    <w:p>
      <w:pPr>
        <w:pStyle w:val="ListParagraph"/>
        <w:numPr>
          <w:ilvl w:val="0"/>
          <w:numId w:val="2"/>
        </w:numPr>
        <w:spacing w:after="80" w:line="280"/>
      </w:pPr>
      <w:r>
        <w:rPr>
          <w:rFonts w:ascii="Arial" w:cs="Arial" w:eastAsia="Arial" w:hAnsi="Arial"/>
          <w:color w:val="333333"/>
          <w:sz w:val="21"/>
          <w:szCs w:val="21"/>
        </w:rPr>
        <w:t xml:space="preserve">Publish first case-adjacent content based on anonymized diagnostic patterns</w:t>
      </w:r>
    </w:p>
    <w:p>
      <w:pPr>
        <w:pStyle w:val="ListParagraph"/>
        <w:numPr>
          <w:ilvl w:val="0"/>
          <w:numId w:val="2"/>
        </w:numPr>
        <w:spacing w:after="80" w:line="280"/>
      </w:pPr>
      <w:r>
        <w:rPr>
          <w:rFonts w:ascii="Arial" w:cs="Arial" w:eastAsia="Arial" w:hAnsi="Arial"/>
          <w:color w:val="333333"/>
          <w:sz w:val="21"/>
          <w:szCs w:val="21"/>
        </w:rPr>
        <w:t xml:space="preserve">Evaluate whether Products page should activate based on Labs deployment status</w:t>
      </w:r>
    </w:p>
    <w:p>
      <w:pPr>
        <w:pStyle w:val="ListParagraph"/>
        <w:numPr>
          <w:ilvl w:val="0"/>
          <w:numId w:val="2"/>
        </w:numPr>
        <w:spacing w:after="80" w:line="280"/>
      </w:pPr>
      <w:r>
        <w:rPr>
          <w:rFonts w:ascii="Arial" w:cs="Arial" w:eastAsia="Arial" w:hAnsi="Arial"/>
          <w:color w:val="333333"/>
          <w:sz w:val="21"/>
          <w:szCs w:val="21"/>
        </w:rPr>
        <w:t xml:space="preserve">Set month 4-6 targets based on month 1-3 actuals</w:t>
      </w:r>
    </w:p>
    <w:p>
      <w:pPr>
        <w:pStyle w:val="ListParagraph"/>
        <w:numPr>
          <w:ilvl w:val="0"/>
          <w:numId w:val="2"/>
        </w:numPr>
        <w:spacing w:after="80" w:line="280"/>
      </w:pPr>
      <w:r>
        <w:rPr>
          <w:rFonts w:ascii="Arial" w:cs="Arial" w:eastAsia="Arial" w:hAnsi="Arial"/>
          <w:color w:val="333333"/>
          <w:sz w:val="21"/>
          <w:szCs w:val="21"/>
        </w:rPr>
        <w:t xml:space="preserve">Assess whether to add a second conversion path (e.g., downloadable diagnostic sample) or keep booking-only</w:t>
      </w:r>
    </w:p>
    <w:p>
      <w:pPr>
        <w:spacing w:after="0" w:before="200"/>
      </w:pPr>
    </w:p>
    <w:p>
      <w:pPr>
        <w:pBdr>
          <w:bottom w:val="single" w:color="9A918A" w:sz="4" w:space="8"/>
        </w:pBdr>
        <w:spacing w:after="200" w:before="200"/>
      </w:pPr>
    </w:p>
    <w:p>
      <w:pPr>
        <w:spacing w:after="0" w:before="100"/>
      </w:pPr>
    </w:p>
    <w:p>
      <w:pPr>
        <w:spacing w:after="80"/>
        <w:jc w:val="center"/>
      </w:pPr>
      <w:r>
        <w:rPr>
          <w:rFonts w:ascii="JetBrains Mono" w:cs="JetBrains Mono" w:eastAsia="JetBrains Mono" w:hAnsi="JetBrains Mono"/>
          <w:color w:val="9A918A"/>
          <w:sz w:val="18"/>
          <w:szCs w:val="18"/>
        </w:rPr>
        <w:t xml:space="preserve">End of Document</w:t>
      </w:r>
    </w:p>
    <w:p>
      <w:pPr>
        <w:jc w:val="center"/>
      </w:pPr>
      <w:r>
        <w:rPr>
          <w:rFonts w:ascii="Arial" w:cs="Arial" w:eastAsia="Arial" w:hAnsi="Arial"/>
          <w:color w:val="9A918A"/>
          <w:sz w:val="18"/>
          <w:szCs w:val="18"/>
        </w:rPr>
        <w:t xml:space="preserve">Okami Labs  ·  okamilabs.com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A918A"/>
        <w:sz w:val="16"/>
        <w:szCs w:val="16"/>
      </w:rPr>
      <w:t xml:space="preserve">Page </w:t>
    </w:r>
    <w:r>
      <w:rPr>
        <w:rFonts w:ascii="Arial" w:cs="Arial" w:eastAsia="Arial" w:hAnsi="Arial"/>
        <w:color w:val="9A91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JetBrains Mono" w:cs="JetBrains Mono" w:eastAsia="JetBrains Mono" w:hAnsi="JetBrains Mono"/>
        <w:color w:val="9A918A"/>
        <w:sz w:val="14"/>
        <w:szCs w:val="14"/>
      </w:rPr>
      <w:t xml:space="preserve">OKAMI LABS  |  GO-TO-MARKET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5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2026-04-12T01:26:25.508Z</dcterms:created>
  <dcterms:modified xsi:type="dcterms:W3CDTF">2026-04-12T01:26:25.509Z</dcterms:modified>
</cp:coreProperties>
</file>

<file path=docProps/custom.xml><?xml version="1.0" encoding="utf-8"?>
<Properties xmlns="http://schemas.openxmlformats.org/officeDocument/2006/custom-properties" xmlns:vt="http://schemas.openxmlformats.org/officeDocument/2006/docPropsVTypes"/>
</file>