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E6F7" w14:textId="4D257375" w:rsidR="00E21B4E" w:rsidRPr="00D11554" w:rsidRDefault="00000000" w:rsidP="00D11554">
      <w:pPr>
        <w:pStyle w:val="Title"/>
        <w:rPr>
          <w:sz w:val="40"/>
          <w:szCs w:val="40"/>
        </w:rPr>
      </w:pPr>
      <w:r w:rsidRPr="00D11554">
        <w:rPr>
          <w:sz w:val="40"/>
          <w:szCs w:val="40"/>
        </w:rPr>
        <w:t>Superstore Sales Analysis – Summary Report</w:t>
      </w:r>
    </w:p>
    <w:p w14:paraId="25D37949" w14:textId="77777777" w:rsidR="00E21B4E" w:rsidRPr="00D11554" w:rsidRDefault="00000000">
      <w:pPr>
        <w:pStyle w:val="Heading1"/>
      </w:pPr>
      <w:r w:rsidRPr="00D11554">
        <w:rPr>
          <w:rFonts w:ascii="Segoe UI Emoji" w:hAnsi="Segoe UI Emoji" w:cs="Segoe UI Emoji"/>
        </w:rPr>
        <w:t>🔍</w:t>
      </w:r>
      <w:r w:rsidRPr="00D11554">
        <w:t xml:space="preserve"> Key Insights</w:t>
      </w:r>
    </w:p>
    <w:p w14:paraId="3CE09A32" w14:textId="77777777" w:rsidR="00E21B4E" w:rsidRDefault="00000000">
      <w:pPr>
        <w:pStyle w:val="ListBullet"/>
      </w:pPr>
      <w:r>
        <w:t>1. Top Performing Categories:</w:t>
      </w:r>
      <w:r>
        <w:br/>
        <w:t xml:space="preserve">   - Technology leads in both sales and profitability.</w:t>
      </w:r>
      <w:r>
        <w:br/>
        <w:t xml:space="preserve">   - Office Supplies has high sales volume but lower profit margin.</w:t>
      </w:r>
    </w:p>
    <w:p w14:paraId="0F883E3E" w14:textId="77777777" w:rsidR="00E21B4E" w:rsidRDefault="00000000">
      <w:pPr>
        <w:pStyle w:val="ListBullet"/>
      </w:pPr>
      <w:r>
        <w:t>2. Regional Sales Trends:</w:t>
      </w:r>
      <w:r>
        <w:br/>
        <w:t xml:space="preserve">   - West and East regions contribute the highest revenue.</w:t>
      </w:r>
      <w:r>
        <w:br/>
        <w:t xml:space="preserve">   - The South shows lower profit margins — likely due to discounting or shipping costs.</w:t>
      </w:r>
    </w:p>
    <w:p w14:paraId="78C88E56" w14:textId="77777777" w:rsidR="00E21B4E" w:rsidRDefault="00000000">
      <w:pPr>
        <w:pStyle w:val="ListBullet"/>
      </w:pPr>
      <w:r>
        <w:t>3. Customer Segments:</w:t>
      </w:r>
      <w:r>
        <w:br/>
        <w:t xml:space="preserve">   - The Corporate and Consumer segments dominate sales.</w:t>
      </w:r>
      <w:r>
        <w:br/>
        <w:t xml:space="preserve">   - The Home Office segment lags behind in both volume and profitability.</w:t>
      </w:r>
    </w:p>
    <w:p w14:paraId="410973D3" w14:textId="77777777" w:rsidR="00E21B4E" w:rsidRDefault="00000000">
      <w:pPr>
        <w:pStyle w:val="ListBullet"/>
      </w:pPr>
      <w:r>
        <w:t>4. Returned Products:</w:t>
      </w:r>
      <w:r>
        <w:br/>
        <w:t xml:space="preserve">   - Returns are highest in Furniture sub-categories.</w:t>
      </w:r>
      <w:r>
        <w:br/>
        <w:t xml:space="preserve">   - Returned items contribute to lost revenue and increased operational cost.</w:t>
      </w:r>
    </w:p>
    <w:p w14:paraId="22AD45CA" w14:textId="77777777" w:rsidR="00E21B4E" w:rsidRDefault="00000000">
      <w:pPr>
        <w:pStyle w:val="ListBullet"/>
      </w:pPr>
      <w:r>
        <w:t>5. Sales Performance Over Time:</w:t>
      </w:r>
      <w:r>
        <w:br/>
        <w:t xml:space="preserve">   - Consistent growth observed over years, with noticeable spikes during Q4 — suggesting seasonal trends.</w:t>
      </w:r>
    </w:p>
    <w:p w14:paraId="6C5B0B94" w14:textId="77777777" w:rsidR="00E21B4E" w:rsidRDefault="00000000">
      <w:pPr>
        <w:pStyle w:val="ListBullet"/>
      </w:pPr>
      <w:r>
        <w:t>6. Profitability by Discount:</w:t>
      </w:r>
      <w:r>
        <w:br/>
        <w:t xml:space="preserve">   - High discounts often correlate with reduced profits, especially in Furniture sales.</w:t>
      </w:r>
    </w:p>
    <w:p w14:paraId="7BD82B9E" w14:textId="77777777" w:rsidR="00E21B4E" w:rsidRDefault="00000000">
      <w:pPr>
        <w:pStyle w:val="Heading1"/>
      </w:pPr>
      <w:r>
        <w:t>✅ Actionable Recommendations</w:t>
      </w:r>
    </w:p>
    <w:p w14:paraId="2F0E3A2B" w14:textId="77777777" w:rsidR="00E21B4E" w:rsidRDefault="00000000">
      <w:pPr>
        <w:pStyle w:val="ListBullet"/>
      </w:pPr>
      <w:r w:rsidRPr="00D11554">
        <w:rPr>
          <w:b/>
          <w:bCs/>
        </w:rPr>
        <w:t>1. Focus on High-Margin Categories:</w:t>
      </w:r>
      <w:r w:rsidRPr="00D11554">
        <w:rPr>
          <w:b/>
          <w:bCs/>
        </w:rPr>
        <w:br/>
      </w:r>
      <w:r>
        <w:t xml:space="preserve">   - Prioritize marketing and bundling around Technology products to grow profitably.</w:t>
      </w:r>
    </w:p>
    <w:p w14:paraId="4FDA6181" w14:textId="77777777" w:rsidR="00E21B4E" w:rsidRDefault="00000000">
      <w:pPr>
        <w:pStyle w:val="ListBullet"/>
      </w:pPr>
      <w:r w:rsidRPr="00D11554">
        <w:rPr>
          <w:b/>
          <w:bCs/>
        </w:rPr>
        <w:t>2. Reduce Loss from Returns:</w:t>
      </w:r>
      <w:r w:rsidRPr="00D11554">
        <w:rPr>
          <w:b/>
          <w:bCs/>
        </w:rPr>
        <w:br/>
      </w:r>
      <w:r>
        <w:t xml:space="preserve">   - Investigate return reasons in Furniture; consider improved quality control or customer education.</w:t>
      </w:r>
    </w:p>
    <w:p w14:paraId="07DB828F" w14:textId="77777777" w:rsidR="00E21B4E" w:rsidRDefault="00000000">
      <w:pPr>
        <w:pStyle w:val="ListBullet"/>
      </w:pPr>
      <w:r w:rsidRPr="00D11554">
        <w:rPr>
          <w:b/>
          <w:bCs/>
        </w:rPr>
        <w:t>3. Revise Discount Strategy:</w:t>
      </w:r>
      <w:r w:rsidRPr="00D11554">
        <w:rPr>
          <w:b/>
          <w:bCs/>
        </w:rPr>
        <w:br/>
      </w:r>
      <w:r>
        <w:t xml:space="preserve">   - Implement a tiered discount model to avoid eroding profits, especially in low-margin products.</w:t>
      </w:r>
    </w:p>
    <w:p w14:paraId="0B2C629F" w14:textId="77777777" w:rsidR="00E21B4E" w:rsidRDefault="00000000">
      <w:pPr>
        <w:pStyle w:val="ListBullet"/>
      </w:pPr>
      <w:r w:rsidRPr="00D11554">
        <w:rPr>
          <w:b/>
          <w:bCs/>
        </w:rPr>
        <w:t>4. Grow Underperforming Regions:</w:t>
      </w:r>
      <w:r w:rsidRPr="00D11554">
        <w:rPr>
          <w:b/>
          <w:bCs/>
        </w:rPr>
        <w:br/>
      </w:r>
      <w:r>
        <w:t xml:space="preserve">   - Launch targeted promotions in the South and Central regions to boost presence and profitability.</w:t>
      </w:r>
    </w:p>
    <w:p w14:paraId="40D029DB" w14:textId="77777777" w:rsidR="00E21B4E" w:rsidRDefault="00000000">
      <w:pPr>
        <w:pStyle w:val="ListBullet"/>
      </w:pPr>
      <w:r w:rsidRPr="00D11554">
        <w:rPr>
          <w:b/>
          <w:bCs/>
        </w:rPr>
        <w:t>5. Segment-Specific Campaigns:</w:t>
      </w:r>
      <w:r w:rsidRPr="00D11554">
        <w:rPr>
          <w:b/>
          <w:bCs/>
        </w:rPr>
        <w:br/>
      </w:r>
      <w:r>
        <w:t xml:space="preserve">   - Offer loyalty incentives to Home Office customers to improve engagement and sales volume.</w:t>
      </w:r>
    </w:p>
    <w:p w14:paraId="0CE283F7" w14:textId="77777777" w:rsidR="00E21B4E" w:rsidRDefault="00000000">
      <w:pPr>
        <w:pStyle w:val="ListBullet"/>
      </w:pPr>
      <w:r w:rsidRPr="00D11554">
        <w:rPr>
          <w:b/>
          <w:bCs/>
        </w:rPr>
        <w:t>6. Leverage Seasonality:</w:t>
      </w:r>
      <w:r w:rsidRPr="00D11554">
        <w:rPr>
          <w:b/>
          <w:bCs/>
        </w:rPr>
        <w:br/>
      </w:r>
      <w:r>
        <w:t xml:space="preserve">   - Prepare inventory and promotions in advance for Q4 surges to maximize performance.</w:t>
      </w:r>
    </w:p>
    <w:sectPr w:rsidR="00E21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766186">
    <w:abstractNumId w:val="8"/>
  </w:num>
  <w:num w:numId="2" w16cid:durableId="1314605478">
    <w:abstractNumId w:val="6"/>
  </w:num>
  <w:num w:numId="3" w16cid:durableId="514075716">
    <w:abstractNumId w:val="5"/>
  </w:num>
  <w:num w:numId="4" w16cid:durableId="1450589990">
    <w:abstractNumId w:val="4"/>
  </w:num>
  <w:num w:numId="5" w16cid:durableId="1085373671">
    <w:abstractNumId w:val="7"/>
  </w:num>
  <w:num w:numId="6" w16cid:durableId="1261722682">
    <w:abstractNumId w:val="3"/>
  </w:num>
  <w:num w:numId="7" w16cid:durableId="1261335172">
    <w:abstractNumId w:val="2"/>
  </w:num>
  <w:num w:numId="8" w16cid:durableId="2062241473">
    <w:abstractNumId w:val="1"/>
  </w:num>
  <w:num w:numId="9" w16cid:durableId="19185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3DA"/>
    <w:rsid w:val="00AA1D8D"/>
    <w:rsid w:val="00B47730"/>
    <w:rsid w:val="00CB0664"/>
    <w:rsid w:val="00D11554"/>
    <w:rsid w:val="00E21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994DE"/>
  <w14:defaultImageDpi w14:val="300"/>
  <w15:docId w15:val="{DD4BD577-68AC-44D6-95F8-A4AE9996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mercy chioma</cp:lastModifiedBy>
  <cp:revision>2</cp:revision>
  <dcterms:created xsi:type="dcterms:W3CDTF">2013-12-23T23:15:00Z</dcterms:created>
  <dcterms:modified xsi:type="dcterms:W3CDTF">2025-11-07T14:57:00Z</dcterms:modified>
  <cp:category/>
</cp:coreProperties>
</file>