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b/>
          <w:bCs/>
          <w:sz w:val="34"/>
          <w:szCs w:val="34"/>
        </w:rPr>
        <w:t xml:space="preserve">大语言模型智能体：方法、评测与安全</w:t>
      </w:r>
    </w:p>
    <w:p>
      <w:pPr>
        <w:jc w:val="center"/>
      </w:pPr>
      <w:r>
        <w:t xml:space="preserve">检索日期：2026-05-21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使用的 Skill</w:t>
      </w:r>
    </w:p>
    <w:p>
      <w:pPr>
        <w:pStyle w:val="ListParagraph"/>
        <w:numPr>
          <w:ilvl w:val="0"/>
          <w:numId w:val="1"/>
        </w:numPr>
      </w:pPr>
      <w:r>
        <w:t xml:space="preserve">/find-skills：扫描本地 .trae/skills 与补充 skills，确认 academic-researcher、docx、pptx、pdf 等技能可用。</w:t>
      </w:r>
    </w:p>
    <w:p>
      <w:pPr>
        <w:pStyle w:val="ListParagraph"/>
        <w:numPr>
          <w:ilvl w:val="0"/>
          <w:numId w:val="1"/>
        </w:numPr>
      </w:pPr>
      <w:r>
        <w:t xml:space="preserve">/academic-researcher：按“研究问题-方法-发现-意义-局限-未来方向”框架整理三篇代表性论文。</w:t>
      </w:r>
    </w:p>
    <w:p>
      <w:pPr>
        <w:pStyle w:val="ListParagraph"/>
        <w:numPr>
          <w:ilvl w:val="0"/>
          <w:numId w:val="1"/>
        </w:numPr>
      </w:pPr>
      <w:r>
        <w:t xml:space="preserve">/docx：生成结构化文献综述 Word 文档，作为“论文检索→总结”的中间产物。</w:t>
      </w:r>
    </w:p>
    <w:p>
      <w:pPr>
        <w:pStyle w:val="ListParagraph"/>
        <w:numPr>
          <w:ilvl w:val="0"/>
          <w:numId w:val="1"/>
        </w:numPr>
      </w:pPr>
      <w:r>
        <w:t xml:space="preserve">/pdf：确认论文 PDF 处理链路与摘要提取方案；本次最终提交不额外交单独 PDF 文件。</w:t>
      </w:r>
    </w:p>
    <w:p>
      <w:pPr>
        <w:pStyle w:val="ListParagraph"/>
        <w:numPr>
          <w:ilvl w:val="0"/>
          <w:numId w:val="1"/>
        </w:numPr>
      </w:pPr>
      <w:r>
        <w:t xml:space="preserve">/pptx：生成最终展示汇报 PPTX。</w:t>
      </w:r>
    </w:p>
    <w:p>
      <w:pPr>
        <w:pStyle w:val="Heading1"/>
      </w:pPr>
      <w:r>
        <w:rPr>
          <w:b/>
          <w:bCs/>
        </w:rPr>
        <w:t xml:space="preserve">论文对比表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1700"/>
        <w:gridCol w:w="3460"/>
      </w:tblGrid>
      <w:tr>
        <w:tc>
          <w:tcPr>
            <w:tcW w:type="dxa" w:w="1200"/>
            <w:tcBorders>
              <w:top w:val="single" w:color="D6D2C4" w:sz="1"/>
              <w:left w:val="single" w:color="D6D2C4" w:sz="1"/>
              <w:bottom w:val="single" w:color="D6D2C4" w:sz="1"/>
              <w:right w:val="single" w:color="D6D2C4" w:sz="1"/>
            </w:tcBorders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3000"/>
            <w:tcBorders>
              <w:top w:val="single" w:color="D6D2C4" w:sz="1"/>
              <w:left w:val="single" w:color="D6D2C4" w:sz="1"/>
              <w:bottom w:val="single" w:color="D6D2C4" w:sz="1"/>
              <w:right w:val="single" w:color="D6D2C4" w:sz="1"/>
            </w:tcBorders>
          </w:tcPr>
          <w:p>
            <w:r>
              <w:rPr>
                <w:b/>
                <w:bCs/>
              </w:rPr>
              <w:t xml:space="preserve">论文</w:t>
            </w:r>
          </w:p>
        </w:tc>
        <w:tc>
          <w:tcPr>
            <w:tcW w:type="dxa" w:w="1700"/>
            <w:tcBorders>
              <w:top w:val="single" w:color="D6D2C4" w:sz="1"/>
              <w:left w:val="single" w:color="D6D2C4" w:sz="1"/>
              <w:bottom w:val="single" w:color="D6D2C4" w:sz="1"/>
              <w:right w:val="single" w:color="D6D2C4" w:sz="1"/>
            </w:tcBorders>
          </w:tcPr>
          <w:p>
            <w:r>
              <w:rPr>
                <w:b/>
                <w:bCs/>
              </w:rPr>
              <w:t xml:space="preserve">定位</w:t>
            </w:r>
          </w:p>
        </w:tc>
        <w:tc>
          <w:tcPr>
            <w:tcW w:type="dxa" w:w="3460"/>
            <w:tcBorders>
              <w:top w:val="single" w:color="D6D2C4" w:sz="1"/>
              <w:left w:val="single" w:color="D6D2C4" w:sz="1"/>
              <w:bottom w:val="single" w:color="D6D2C4" w:sz="1"/>
              <w:right w:val="single" w:color="D6D2C4" w:sz="1"/>
            </w:tcBorders>
          </w:tcPr>
          <w:p>
            <w:r>
              <w:rPr>
                <w:b/>
                <w:bCs/>
              </w:rPr>
              <w:t xml:space="preserve">核心结论</w:t>
            </w:r>
          </w:p>
        </w:tc>
      </w:tr>
      <w:tr>
        <w:tc>
          <w:tcPr>
            <w:tcW w:type="dxa" w:w="1200"/>
            <w:tcBorders>
              <w:top w:val="single" w:color="D6D2C4" w:sz="1"/>
              <w:left w:val="single" w:color="D6D2C4" w:sz="1"/>
              <w:bottom w:val="single" w:color="D6D2C4" w:sz="1"/>
              <w:right w:val="single" w:color="D6D2C4" w:sz="1"/>
            </w:tcBorders>
          </w:tcPr>
          <w:p>
            <w:r>
              <w:t xml:space="preserve">P1</w:t>
            </w:r>
          </w:p>
        </w:tc>
        <w:tc>
          <w:tcPr>
            <w:tcW w:type="dxa" w:w="3000"/>
            <w:tcBorders>
              <w:top w:val="single" w:color="D6D2C4" w:sz="1"/>
              <w:left w:val="single" w:color="D6D2C4" w:sz="1"/>
              <w:bottom w:val="single" w:color="D6D2C4" w:sz="1"/>
              <w:right w:val="single" w:color="D6D2C4" w:sz="1"/>
            </w:tcBorders>
          </w:tcPr>
          <w:p>
            <w:r>
              <w:t xml:space="preserve">A Survey on Large Language Model based Autonomous Agents</w:t>
            </w:r>
          </w:p>
        </w:tc>
        <w:tc>
          <w:tcPr>
            <w:tcW w:type="dxa" w:w="1700"/>
            <w:tcBorders>
              <w:top w:val="single" w:color="D6D2C4" w:sz="1"/>
              <w:left w:val="single" w:color="D6D2C4" w:sz="1"/>
              <w:bottom w:val="single" w:color="D6D2C4" w:sz="1"/>
              <w:right w:val="single" w:color="D6D2C4" w:sz="1"/>
            </w:tcBorders>
          </w:tcPr>
          <w:p>
            <w:r>
              <w:t xml:space="preserve">综述论文</w:t>
            </w:r>
          </w:p>
        </w:tc>
        <w:tc>
          <w:tcPr>
            <w:tcW w:type="dxa" w:w="3460"/>
            <w:tcBorders>
              <w:top w:val="single" w:color="D6D2C4" w:sz="1"/>
              <w:left w:val="single" w:color="D6D2C4" w:sz="1"/>
              <w:bottom w:val="single" w:color="D6D2C4" w:sz="1"/>
              <w:right w:val="single" w:color="D6D2C4" w:sz="1"/>
            </w:tcBorders>
          </w:tcPr>
          <w:p>
            <w:r>
              <w:t xml:space="preserve">提出可覆盖多数工作的统一框架，便于把智能体理解为“感知/记忆/规划/行动”的协同系统。</w:t>
            </w:r>
          </w:p>
        </w:tc>
      </w:tr>
      <w:tr>
        <w:tc>
          <w:tcPr>
            <w:tcW w:type="dxa" w:w="1200"/>
            <w:tcBorders>
              <w:top w:val="single" w:color="D6D2C4" w:sz="1"/>
              <w:left w:val="single" w:color="D6D2C4" w:sz="1"/>
              <w:bottom w:val="single" w:color="D6D2C4" w:sz="1"/>
              <w:right w:val="single" w:color="D6D2C4" w:sz="1"/>
            </w:tcBorders>
          </w:tcPr>
          <w:p>
            <w:r>
              <w:t xml:space="preserve">P2</w:t>
            </w:r>
          </w:p>
        </w:tc>
        <w:tc>
          <w:tcPr>
            <w:tcW w:type="dxa" w:w="3000"/>
            <w:tcBorders>
              <w:top w:val="single" w:color="D6D2C4" w:sz="1"/>
              <w:left w:val="single" w:color="D6D2C4" w:sz="1"/>
              <w:bottom w:val="single" w:color="D6D2C4" w:sz="1"/>
              <w:right w:val="single" w:color="D6D2C4" w:sz="1"/>
            </w:tcBorders>
          </w:tcPr>
          <w:p>
            <w:r>
              <w:t xml:space="preserve">OSWorld: Benchmarking Multimodal Agents for Open-Ended Tasks in Real Computer Environments</w:t>
            </w:r>
          </w:p>
        </w:tc>
        <w:tc>
          <w:tcPr>
            <w:tcW w:type="dxa" w:w="1700"/>
            <w:tcBorders>
              <w:top w:val="single" w:color="D6D2C4" w:sz="1"/>
              <w:left w:val="single" w:color="D6D2C4" w:sz="1"/>
              <w:bottom w:val="single" w:color="D6D2C4" w:sz="1"/>
              <w:right w:val="single" w:color="D6D2C4" w:sz="1"/>
            </w:tcBorders>
          </w:tcPr>
          <w:p>
            <w:r>
              <w:t xml:space="preserve">评测基准论文</w:t>
            </w:r>
          </w:p>
        </w:tc>
        <w:tc>
          <w:tcPr>
            <w:tcW w:type="dxa" w:w="3460"/>
            <w:tcBorders>
              <w:top w:val="single" w:color="D6D2C4" w:sz="1"/>
              <w:left w:val="single" w:color="D6D2C4" w:sz="1"/>
              <w:bottom w:val="single" w:color="D6D2C4" w:sz="1"/>
              <w:right w:val="single" w:color="D6D2C4" w:sz="1"/>
            </w:tcBorders>
          </w:tcPr>
          <w:p>
            <w:r>
              <w:t xml:space="preserve">OSWorld 支持 web/desktop/file I/O/跨应用 workflow 的统一评测。</w:t>
            </w:r>
          </w:p>
        </w:tc>
      </w:tr>
      <w:tr>
        <w:tc>
          <w:tcPr>
            <w:tcW w:type="dxa" w:w="1200"/>
            <w:tcBorders>
              <w:top w:val="single" w:color="D6D2C4" w:sz="1"/>
              <w:left w:val="single" w:color="D6D2C4" w:sz="1"/>
              <w:bottom w:val="single" w:color="D6D2C4" w:sz="1"/>
              <w:right w:val="single" w:color="D6D2C4" w:sz="1"/>
            </w:tcBorders>
          </w:tcPr>
          <w:p>
            <w:r>
              <w:t xml:space="preserve">P3</w:t>
            </w:r>
          </w:p>
        </w:tc>
        <w:tc>
          <w:tcPr>
            <w:tcW w:type="dxa" w:w="3000"/>
            <w:tcBorders>
              <w:top w:val="single" w:color="D6D2C4" w:sz="1"/>
              <w:left w:val="single" w:color="D6D2C4" w:sz="1"/>
              <w:bottom w:val="single" w:color="D6D2C4" w:sz="1"/>
              <w:right w:val="single" w:color="D6D2C4" w:sz="1"/>
            </w:tcBorders>
          </w:tcPr>
          <w:p>
            <w:r>
              <w:t xml:space="preserve">Teams of LLM Agents can Exploit Zero-Day Vulnerabilities</w:t>
            </w:r>
          </w:p>
        </w:tc>
        <w:tc>
          <w:tcPr>
            <w:tcW w:type="dxa" w:w="1700"/>
            <w:tcBorders>
              <w:top w:val="single" w:color="D6D2C4" w:sz="1"/>
              <w:left w:val="single" w:color="D6D2C4" w:sz="1"/>
              <w:bottom w:val="single" w:color="D6D2C4" w:sz="1"/>
              <w:right w:val="single" w:color="D6D2C4" w:sz="1"/>
            </w:tcBorders>
          </w:tcPr>
          <w:p>
            <w:r>
              <w:t xml:space="preserve">安全研究论文</w:t>
            </w:r>
          </w:p>
        </w:tc>
        <w:tc>
          <w:tcPr>
            <w:tcW w:type="dxa" w:w="3460"/>
            <w:tcBorders>
              <w:top w:val="single" w:color="D6D2C4" w:sz="1"/>
              <w:left w:val="single" w:color="D6D2C4" w:sz="1"/>
              <w:bottom w:val="single" w:color="D6D2C4" w:sz="1"/>
              <w:right w:val="single" w:color="D6D2C4" w:sz="1"/>
            </w:tcBorders>
          </w:tcPr>
          <w:p>
            <w:r>
              <w:t xml:space="preserve">团队式 agent 能缓解单代理在长程规划与并行探索上的不足。</w:t>
            </w:r>
          </w:p>
        </w:tc>
      </w:tr>
    </w:tbl>
    <w:p>
      <w:pPr>
        <w:pStyle w:val="Heading1"/>
      </w:pPr>
      <w:r>
        <w:rPr>
          <w:b/>
          <w:bCs/>
        </w:rPr>
        <w:t xml:space="preserve">P1. A Survey on Large Language Model based Autonomous Agents</w:t>
      </w:r>
    </w:p>
    <w:p>
      <w:r>
        <w:t xml:space="preserve">作者：Lei Wang, Chen Ma, Xueyang Feng, et al.</w:t>
      </w:r>
    </w:p>
    <w:p>
      <w:r>
        <w:t xml:space="preserve">发布时间：2024-03-22</w:t>
      </w:r>
    </w:p>
    <w:p>
      <w:r>
        <w:t xml:space="preserve">研究问题：系统梳理 LLM-based autonomous agents 的统一架构、应用场景、评测方式与未来挑战。</w:t>
      </w:r>
    </w:p>
    <w:p>
      <w:r>
        <w:t xml:space="preserve">研究方法：对既有 LLM 智能体研究做系统综述，抽象出统一框架，并从应用、评测、挑战三个维度归纳。</w:t>
      </w:r>
    </w:p>
    <w:p>
      <w:r>
        <w:rPr>
          <w:b/>
          <w:bCs/>
        </w:rPr>
        <w:t xml:space="preserve">关键发现：</w:t>
      </w:r>
    </w:p>
    <w:p>
      <w:pPr>
        <w:pStyle w:val="ListParagraph"/>
        <w:numPr>
          <w:ilvl w:val="0"/>
          <w:numId w:val="1"/>
        </w:numPr>
      </w:pPr>
      <w:r>
        <w:t xml:space="preserve">提出可覆盖多数工作的统一框架，便于把智能体理解为“感知/记忆/规划/行动”的协同系统。</w:t>
      </w:r>
    </w:p>
    <w:p>
      <w:pPr>
        <w:pStyle w:val="ListParagraph"/>
        <w:numPr>
          <w:ilvl w:val="0"/>
          <w:numId w:val="1"/>
        </w:numPr>
      </w:pPr>
      <w:r>
        <w:t xml:space="preserve">应用场景已从对话扩展到社会科学、自然科学与工程问题。</w:t>
      </w:r>
    </w:p>
    <w:p>
      <w:pPr>
        <w:pStyle w:val="ListParagraph"/>
        <w:numPr>
          <w:ilvl w:val="0"/>
          <w:numId w:val="1"/>
        </w:numPr>
      </w:pPr>
      <w:r>
        <w:t xml:space="preserve">评测仍缺统一标准，真实环境泛化、长期规划、成本控制与安全性是主要难点。</w:t>
      </w:r>
    </w:p>
    <w:p>
      <w:r>
        <w:t xml:space="preserve">研究意义：适合作为选题的理论底座，能够为后续实验类论文提供分类框架与比较坐标。</w:t>
      </w:r>
    </w:p>
    <w:p>
      <w:r>
        <w:rPr>
          <w:b/>
          <w:bCs/>
        </w:rPr>
        <w:t xml:space="preserve">局限性：</w:t>
      </w:r>
    </w:p>
    <w:p>
      <w:pPr>
        <w:pStyle w:val="ListParagraph"/>
        <w:numPr>
          <w:ilvl w:val="0"/>
          <w:numId w:val="1"/>
        </w:numPr>
      </w:pPr>
      <w:r>
        <w:t xml:space="preserve">属于综述，不直接给出新的实验结果。</w:t>
      </w:r>
    </w:p>
    <w:p>
      <w:pPr>
        <w:pStyle w:val="ListParagraph"/>
        <w:numPr>
          <w:ilvl w:val="0"/>
          <w:numId w:val="1"/>
        </w:numPr>
      </w:pPr>
      <w:r>
        <w:t xml:space="preserve">对 2025 之后的新型 computer-use agents 覆盖有限。</w:t>
      </w:r>
    </w:p>
    <w:p>
      <w:r>
        <w:t xml:space="preserve">未来方向：需要更真实的环境评测、更稳健的记忆机制，以及更明确的安全边界。</w:t>
      </w:r>
    </w:p>
    <w:p>
      <w:pPr>
        <w:pStyle w:val="Heading1"/>
      </w:pPr>
      <w:r>
        <w:rPr>
          <w:b/>
          <w:bCs/>
        </w:rPr>
        <w:t xml:space="preserve">P2. OSWorld: Benchmarking Multimodal Agents for Open-Ended Tasks in Real Computer Environments</w:t>
      </w:r>
    </w:p>
    <w:p>
      <w:r>
        <w:t xml:space="preserve">作者：Tianbao Xie, Danyang Zhang, Jixuan Chen, et al.</w:t>
      </w:r>
    </w:p>
    <w:p>
      <w:r>
        <w:t xml:space="preserve">发布时间：2024-04-11</w:t>
      </w:r>
    </w:p>
    <w:p>
      <w:r>
        <w:t xml:space="preserve">研究问题：真实计算机环境中的多模态智能体，距离可用的通用计算机助手还有多远？</w:t>
      </w:r>
    </w:p>
    <w:p>
      <w:r>
        <w:t xml:space="preserve">研究方法：构建可扩展的真实计算机环境，覆盖 Ubuntu、Windows、macOS；在 369 个真实开放任务上做执行式评测。</w:t>
      </w:r>
    </w:p>
    <w:p>
      <w:r>
        <w:rPr>
          <w:b/>
          <w:bCs/>
        </w:rPr>
        <w:t xml:space="preserve">关键发现：</w:t>
      </w:r>
    </w:p>
    <w:p>
      <w:pPr>
        <w:pStyle w:val="ListParagraph"/>
        <w:numPr>
          <w:ilvl w:val="0"/>
          <w:numId w:val="1"/>
        </w:numPr>
      </w:pPr>
      <w:r>
        <w:t xml:space="preserve">OSWorld 支持 web/desktop/file I/O/跨应用 workflow 的统一评测。</w:t>
      </w:r>
    </w:p>
    <w:p>
      <w:pPr>
        <w:pStyle w:val="ListParagraph"/>
        <w:numPr>
          <w:ilvl w:val="0"/>
          <w:numId w:val="1"/>
        </w:numPr>
      </w:pPr>
      <w:r>
        <w:t xml:space="preserve">人类可完成超过 72.36% 的任务，而最优模型只有 12.24%。</w:t>
      </w:r>
    </w:p>
    <w:p>
      <w:pPr>
        <w:pStyle w:val="ListParagraph"/>
        <w:numPr>
          <w:ilvl w:val="0"/>
          <w:numId w:val="1"/>
        </w:numPr>
      </w:pPr>
      <w:r>
        <w:t xml:space="preserve">主要瓶颈不只是推理，而是 GUI grounding 与 operational knowledge。</w:t>
      </w:r>
    </w:p>
    <w:p>
      <w:r>
        <w:t xml:space="preserve">研究意义：把“会聊天的智能体”与“真的会操作电脑的智能体”区分开，强调真实环境评测的重要性。</w:t>
      </w:r>
    </w:p>
    <w:p>
      <w:r>
        <w:rPr>
          <w:b/>
          <w:bCs/>
        </w:rPr>
        <w:t xml:space="preserve">局限性：</w:t>
      </w:r>
    </w:p>
    <w:p>
      <w:pPr>
        <w:pStyle w:val="ListParagraph"/>
        <w:numPr>
          <w:ilvl w:val="0"/>
          <w:numId w:val="1"/>
        </w:numPr>
      </w:pPr>
      <w:r>
        <w:t xml:space="preserve">任务仍以桌面工作流为主，尚不能代表所有实体世界交互。</w:t>
      </w:r>
    </w:p>
    <w:p>
      <w:pPr>
        <w:pStyle w:val="ListParagraph"/>
        <w:numPr>
          <w:ilvl w:val="0"/>
          <w:numId w:val="1"/>
        </w:numPr>
      </w:pPr>
      <w:r>
        <w:t xml:space="preserve">评测成绩会受模型版本、视觉能力与工具栈变化影响。</w:t>
      </w:r>
    </w:p>
    <w:p>
      <w:r>
        <w:t xml:space="preserve">未来方向：需要更强的视觉定位、长期执行稳定性与跨应用经验迁移能力。</w:t>
      </w:r>
    </w:p>
    <w:p>
      <w:pPr>
        <w:pStyle w:val="Heading1"/>
      </w:pPr>
      <w:r>
        <w:rPr>
          <w:b/>
          <w:bCs/>
        </w:rPr>
        <w:t xml:space="preserve">P3. Teams of LLM Agents can Exploit Zero-Day Vulnerabilities</w:t>
      </w:r>
    </w:p>
    <w:p>
      <w:r>
        <w:t xml:space="preserve">作者：Yuxuan Zhu, Antony Kellermann, Akul Gupta, et al.</w:t>
      </w:r>
    </w:p>
    <w:p>
      <w:r>
        <w:t xml:space="preserve">发布时间：2024-06-02</w:t>
      </w:r>
    </w:p>
    <w:p>
      <w:r>
        <w:t xml:space="preserve">研究问题：多智能体协作是否已经足以在真实世界中自主利用零日漏洞？</w:t>
      </w:r>
    </w:p>
    <w:p>
      <w:r>
        <w:t xml:space="preserve">研究方法：提出 HPTSA 多智能体系统，由规划代理调度子代理；在 14 个真实漏洞上与已有 agent framework 对比。</w:t>
      </w:r>
    </w:p>
    <w:p>
      <w:r>
        <w:rPr>
          <w:b/>
          <w:bCs/>
        </w:rPr>
        <w:t xml:space="preserve">关键发现：</w:t>
      </w:r>
    </w:p>
    <w:p>
      <w:pPr>
        <w:pStyle w:val="ListParagraph"/>
        <w:numPr>
          <w:ilvl w:val="0"/>
          <w:numId w:val="1"/>
        </w:numPr>
      </w:pPr>
      <w:r>
        <w:t xml:space="preserve">团队式 agent 能缓解单代理在长程规划与并行探索上的不足。</w:t>
      </w:r>
    </w:p>
    <w:p>
      <w:pPr>
        <w:pStyle w:val="ListParagraph"/>
        <w:numPr>
          <w:ilvl w:val="0"/>
          <w:numId w:val="1"/>
        </w:numPr>
      </w:pPr>
      <w:r>
        <w:t xml:space="preserve">在 14 个真实漏洞基准上，相比先前框架最高提升可达 4.3 倍。</w:t>
      </w:r>
    </w:p>
    <w:p>
      <w:pPr>
        <w:pStyle w:val="ListParagraph"/>
        <w:numPr>
          <w:ilvl w:val="0"/>
          <w:numId w:val="1"/>
        </w:numPr>
      </w:pPr>
      <w:r>
        <w:t xml:space="preserve">LLM agent 的能力提升同时意味着真实的网络安全风险上升。</w:t>
      </w:r>
    </w:p>
    <w:p>
      <w:r>
        <w:t xml:space="preserve">研究意义：提醒研究者：智能体进步不能只看能力上限，必须同步考虑防滥用、审计与安全约束。</w:t>
      </w:r>
    </w:p>
    <w:p>
      <w:r>
        <w:rPr>
          <w:b/>
          <w:bCs/>
        </w:rPr>
        <w:t xml:space="preserve">局限性：</w:t>
      </w:r>
    </w:p>
    <w:p>
      <w:pPr>
        <w:pStyle w:val="ListParagraph"/>
        <w:numPr>
          <w:ilvl w:val="0"/>
          <w:numId w:val="1"/>
        </w:numPr>
      </w:pPr>
      <w:r>
        <w:t xml:space="preserve">论文聚焦特定漏洞基准，外推到更广泛攻击面仍需谨慎。</w:t>
      </w:r>
    </w:p>
    <w:p>
      <w:pPr>
        <w:pStyle w:val="ListParagraph"/>
        <w:numPr>
          <w:ilvl w:val="0"/>
          <w:numId w:val="1"/>
        </w:numPr>
      </w:pPr>
      <w:r>
        <w:t xml:space="preserve">实验条件与工具配置会影响实际 exploit 成功率。</w:t>
      </w:r>
    </w:p>
    <w:p>
      <w:r>
        <w:t xml:space="preserve">未来方向：未来研究应把 agent capability evaluation 与 safety governance 一并纳入标准流程。</w:t>
      </w:r>
    </w:p>
    <w:p>
      <w:pPr>
        <w:pStyle w:val="Heading1"/>
      </w:pPr>
      <w:r>
        <w:rPr>
          <w:b/>
          <w:bCs/>
        </w:rPr>
        <w:t xml:space="preserve">综合结论</w:t>
      </w:r>
    </w:p>
    <w:p>
      <w:pPr>
        <w:pStyle w:val="ListParagraph"/>
        <w:numPr>
          <w:ilvl w:val="0"/>
          <w:numId w:val="1"/>
        </w:numPr>
      </w:pPr>
      <w:r>
        <w:t xml:space="preserve">智能体研究正在从“语言生成”走向“真实环境执行”。</w:t>
      </w:r>
    </w:p>
    <w:p>
      <w:pPr>
        <w:pStyle w:val="ListParagraph"/>
        <w:numPr>
          <w:ilvl w:val="0"/>
          <w:numId w:val="1"/>
        </w:numPr>
      </w:pPr>
      <w:r>
        <w:t xml:space="preserve">真实评测揭示了 GUI grounding、长程规划与 operational knowledge 的核心瓶颈。</w:t>
      </w:r>
    </w:p>
    <w:p>
      <w:pPr>
        <w:pStyle w:val="ListParagraph"/>
        <w:numPr>
          <w:ilvl w:val="0"/>
          <w:numId w:val="1"/>
        </w:numPr>
      </w:pPr>
      <w:r>
        <w:t xml:space="preserve">多智能体协作提高了能力上限，也同步扩大了安全外部性。</w:t>
      </w:r>
    </w:p>
    <w:p>
      <w:pPr>
        <w:pStyle w:val="Heading1"/>
      </w:pPr>
      <w:r>
        <w:rPr>
          <w:b/>
          <w:bCs/>
        </w:rPr>
        <w:t xml:space="preserve">附：Markdown 摘要</w:t>
      </w:r>
    </w:p>
    <w:p>
      <w:r>
        <w:t xml:space="preserve"># 大语言模型智能体：方法、评测与安全</w:t>
      </w:r>
    </w:p>
    <w:p>
      <w:r>
        <w:t xml:space="preserve"> </w:t>
      </w:r>
    </w:p>
    <w:p>
      <w:r>
        <w:t xml:space="preserve">- 检索日期：2026-05-21</w:t>
      </w:r>
    </w:p>
    <w:p>
      <w:r>
        <w:t xml:space="preserve">- 选题定位：人工智能专业中的“大语言模型智能体”方向</w:t>
      </w:r>
    </w:p>
    <w:p>
      <w:r>
        <w:t xml:space="preserve">- 流程：论文检索 → 结构化总结 → 生成 PPT</w:t>
      </w:r>
    </w:p>
    <w:p>
      <w:r>
        <w:t xml:space="preserve"> </w:t>
      </w:r>
    </w:p>
    <w:p>
      <w:r>
        <w:t xml:space="preserve">## 使用的 Skill</w:t>
      </w:r>
    </w:p>
    <w:p>
      <w:r>
        <w:t xml:space="preserve"> </w:t>
      </w:r>
    </w:p>
    <w:p>
      <w:r>
        <w:t xml:space="preserve">- /find-skills：扫描本地 .trae/skills 与补充 skills，确认 academic-researcher、docx、pptx、pdf 等技能可用。</w:t>
      </w:r>
    </w:p>
    <w:p>
      <w:r>
        <w:t xml:space="preserve">- /academic-researcher：按“研究问题-方法-发现-意义-局限-未来方向”框架整理三篇代表性论文。</w:t>
      </w:r>
    </w:p>
    <w:p>
      <w:r>
        <w:t xml:space="preserve">- /docx：生成结构化文献综述 Word 文档，作为“论文检索→总结”的中间产物。</w:t>
      </w:r>
    </w:p>
    <w:p>
      <w:r>
        <w:t xml:space="preserve">- /pdf：确认论文 PDF 处理链路与摘要提取方案；本次最终提交不额外交单独 PDF 文件。</w:t>
      </w:r>
    </w:p>
    <w:p>
      <w:r>
        <w:t xml:space="preserve">- /pptx：生成最终展示汇报 PPTX。</w:t>
      </w:r>
    </w:p>
    <w:p>
      <w:r>
        <w:t xml:space="preserve"> </w:t>
      </w:r>
    </w:p>
    <w:p>
      <w:r>
        <w:t xml:space="preserve">## 检索策略</w:t>
      </w:r>
    </w:p>
    <w:p>
      <w:r>
        <w:t xml:space="preserve"> </w:t>
      </w:r>
    </w:p>
    <w:p>
      <w:r>
        <w:t xml:space="preserve">- 关键词：LLM agents, autonomous agents, benchmark, computer use, zero-day vulnerabilities</w:t>
      </w:r>
    </w:p>
    <w:p>
      <w:r>
        <w:t xml:space="preserve">- 选文标准：1) 主题代表性强；2) 一篇综述 + 一篇评测 + 一篇安全；3) 以原始论文页面为主。</w:t>
      </w:r>
    </w:p>
    <w:p>
      <w:r>
        <w:t xml:space="preserve"> </w:t>
      </w:r>
    </w:p>
    <w:p>
      <w:r>
        <w:t xml:space="preserve">## 论文摘要与分析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2026-05-21T07:27:22.187Z</dcterms:created>
  <dcterms:modified xsi:type="dcterms:W3CDTF">2026-05-21T07:27:22.188Z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