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0AADA" w14:textId="61080AFE" w:rsidR="00A40283" w:rsidRDefault="00132BB6" w:rsidP="004C387A">
      <w:pPr>
        <w:pStyle w:val="Heading1"/>
        <w:jc w:val="center"/>
      </w:pPr>
      <w:r>
        <w:t>Data Justi</w:t>
      </w:r>
      <w:r w:rsidR="00EF4901">
        <w:t>fication</w:t>
      </w:r>
    </w:p>
    <w:p w14:paraId="0522C9B2" w14:textId="77777777" w:rsidR="00A72C61" w:rsidRDefault="00A72C61" w:rsidP="004C387A">
      <w:pPr>
        <w:rPr>
          <w:noProof/>
        </w:rPr>
      </w:pPr>
    </w:p>
    <w:p w14:paraId="6136460A" w14:textId="427B095B" w:rsidR="004C387A" w:rsidRPr="004C387A" w:rsidRDefault="00AE1B6D" w:rsidP="004C387A">
      <w:r>
        <w:rPr>
          <w:noProof/>
        </w:rPr>
        <w:drawing>
          <wp:inline distT="0" distB="0" distL="0" distR="0" wp14:anchorId="2967EC13" wp14:editId="66874077">
            <wp:extent cx="5586095" cy="3537782"/>
            <wp:effectExtent l="0" t="0" r="0" b="5715"/>
            <wp:docPr id="314647719" name="Picture 1" descr="A computer part with many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47719" name="Picture 1" descr="A computer part with many components&#10;&#10;Description automatically generated with medium confidence"/>
                    <pic:cNvPicPr/>
                  </pic:nvPicPr>
                  <pic:blipFill rotWithShape="1">
                    <a:blip r:embed="rId4" cstate="print">
                      <a:extLst>
                        <a:ext uri="{28A0092B-C50C-407E-A947-70E740481C1C}">
                          <a14:useLocalDpi xmlns:a14="http://schemas.microsoft.com/office/drawing/2010/main" val="0"/>
                        </a:ext>
                      </a:extLst>
                    </a:blip>
                    <a:srcRect l="2638" t="8949" b="8753"/>
                    <a:stretch/>
                  </pic:blipFill>
                  <pic:spPr bwMode="auto">
                    <a:xfrm>
                      <a:off x="0" y="0"/>
                      <a:ext cx="5586462" cy="3538014"/>
                    </a:xfrm>
                    <a:prstGeom prst="rect">
                      <a:avLst/>
                    </a:prstGeom>
                    <a:ln>
                      <a:noFill/>
                    </a:ln>
                    <a:extLst>
                      <a:ext uri="{53640926-AAD7-44D8-BBD7-CCE9431645EC}">
                        <a14:shadowObscured xmlns:a14="http://schemas.microsoft.com/office/drawing/2010/main"/>
                      </a:ext>
                    </a:extLst>
                  </pic:spPr>
                </pic:pic>
              </a:graphicData>
            </a:graphic>
          </wp:inline>
        </w:drawing>
      </w:r>
    </w:p>
    <w:p w14:paraId="5F405418" w14:textId="77CC3460" w:rsidR="00071C2A" w:rsidRPr="00071C2A" w:rsidRDefault="00071C2A" w:rsidP="00071C2A">
      <w:pPr>
        <w:jc w:val="both"/>
      </w:pPr>
      <w:r w:rsidRPr="00071C2A">
        <w:t xml:space="preserve">Servers are foundational to the modern world of Information Technology (IT) and beyond, playing a critical role in data processing, storage, and management across various sectors including finance, healthcare, education, and e-commerce. They are the backbone of the internet, hosting the applications and services we use daily, from cloud computing and online banking to streaming services and social media platforms. Servers ensure that data is accessible, secure, and efficiently managed, enabling businesses and organizations to operate seamlessly, </w:t>
      </w:r>
      <w:r w:rsidR="00B10D2F" w:rsidRPr="00071C2A">
        <w:t>analyse</w:t>
      </w:r>
      <w:r w:rsidRPr="00071C2A">
        <w:t xml:space="preserve"> big data for insights, and provide the digital services that have become integral to our daily lives.</w:t>
      </w:r>
    </w:p>
    <w:p w14:paraId="41E7186D" w14:textId="77777777" w:rsidR="00071C2A" w:rsidRPr="00071C2A" w:rsidRDefault="00071C2A" w:rsidP="00071C2A">
      <w:pPr>
        <w:jc w:val="both"/>
      </w:pPr>
      <w:r w:rsidRPr="00071C2A">
        <w:t>In the context of maintaining these vital systems, the use of sensors within servers becomes critical. Sensors monitor various parameters, such as CPU temperature and fan speed, providing real-time data that is essential for maintaining operational efficiency and preventing downtime. For instance, overheating can significantly impair a server's performance and, in severe cases, lead to hardware damage. By monitoring CPU temperature and fan speeds, IT professionals can intervene early to mitigate risks, such as by improving ventilation or performing maintenance tasks.</w:t>
      </w:r>
    </w:p>
    <w:p w14:paraId="59A0E32A" w14:textId="29E5DB3C" w:rsidR="00071C2A" w:rsidRPr="00071C2A" w:rsidRDefault="00071C2A" w:rsidP="00071C2A">
      <w:pPr>
        <w:jc w:val="both"/>
      </w:pPr>
      <w:r w:rsidRPr="00071C2A">
        <w:t xml:space="preserve">The integration of TensorFlow-based AI algorithms into predictive maintenance methodologies represents a significant advancement in optimizing the operational longevity and efficiency of physical servers in data centers and enterprise IT infrastructures. TensorFlow's ability to </w:t>
      </w:r>
      <w:r w:rsidR="00755251" w:rsidRPr="00071C2A">
        <w:t>analyse</w:t>
      </w:r>
      <w:r w:rsidRPr="00071C2A">
        <w:t xml:space="preserve"> complex datasets enables the development of models that can predict potential failures or identify inefficiencies in server operations before they become critical issues. For example, by analysing trends in temperature data and fan speed, TensorFlow can predict when a server is likely to overheat or when a fan is failing, allowing for pre-emptive maintenance actions that can avoid costly downtime and extend the server's lifespan.</w:t>
      </w:r>
    </w:p>
    <w:p w14:paraId="0C37ACBC" w14:textId="7A022AA5" w:rsidR="00071C2A" w:rsidRPr="00071C2A" w:rsidRDefault="00071C2A" w:rsidP="00071C2A">
      <w:pPr>
        <w:jc w:val="both"/>
      </w:pPr>
      <w:r w:rsidRPr="00071C2A">
        <w:lastRenderedPageBreak/>
        <w:t xml:space="preserve">Furthermore, TensorFlow's machine learning capabilities can optimize workload distribution based on the thermal behaviour of individual CPUs within a server. This ensures that no single CPU is overburdened, reducing the risk of overheating, and improving overall system efficiency. By leveraging such AI-driven insights, </w:t>
      </w:r>
      <w:r w:rsidR="00823C2E">
        <w:t>D</w:t>
      </w:r>
      <w:r w:rsidRPr="00071C2A">
        <w:t xml:space="preserve">ata </w:t>
      </w:r>
      <w:r w:rsidR="00823C2E">
        <w:t>C</w:t>
      </w:r>
      <w:r w:rsidR="00823C2E" w:rsidRPr="00071C2A">
        <w:t>entres</w:t>
      </w:r>
      <w:r w:rsidRPr="00071C2A">
        <w:t xml:space="preserve"> can significantly enhance their predictive maintenance strategies, leading to more reliable, efficient, and cost-effective operations.</w:t>
      </w:r>
    </w:p>
    <w:p w14:paraId="4EEA600B" w14:textId="5F563A6A" w:rsidR="00071C2A" w:rsidRDefault="00071C2A" w:rsidP="00071C2A">
      <w:pPr>
        <w:jc w:val="both"/>
      </w:pPr>
      <w:r w:rsidRPr="00071C2A">
        <w:t>The criticality of servers in IT and the importance of sensor data for their maintenance underscores the value of integrating advanced AI algorithms like those offered by TensorFlow. This integration not only enhances the ability to maintain and optimize server operations but also represents a forward-looking approach to managing the increasingly complex and crucial IT infrastructures that support our digital world.</w:t>
      </w:r>
    </w:p>
    <w:p w14:paraId="167CCD76" w14:textId="2018ED7B" w:rsidR="00AB0469" w:rsidRDefault="00AB0469" w:rsidP="00071C2A">
      <w:pPr>
        <w:jc w:val="both"/>
      </w:pPr>
    </w:p>
    <w:p w14:paraId="7B4903A0" w14:textId="775B3FA7" w:rsidR="009E5159" w:rsidRPr="009E5159" w:rsidRDefault="00802412" w:rsidP="009E5159">
      <w:pPr>
        <w:jc w:val="both"/>
        <w:rPr>
          <w:noProof/>
        </w:rPr>
      </w:pPr>
      <w:r>
        <w:rPr>
          <w:noProof/>
        </w:rPr>
        <w:drawing>
          <wp:anchor distT="0" distB="0" distL="114300" distR="114300" simplePos="0" relativeHeight="251658240" behindDoc="0" locked="0" layoutInCell="1" allowOverlap="1" wp14:anchorId="21912404" wp14:editId="764EF2E0">
            <wp:simplePos x="0" y="0"/>
            <wp:positionH relativeFrom="margin">
              <wp:posOffset>1612900</wp:posOffset>
            </wp:positionH>
            <wp:positionV relativeFrom="paragraph">
              <wp:posOffset>1576705</wp:posOffset>
            </wp:positionV>
            <wp:extent cx="2781300" cy="2261870"/>
            <wp:effectExtent l="0" t="6985" r="0" b="0"/>
            <wp:wrapTopAndBottom/>
            <wp:docPr id="1830364034" name="Picture 1" descr="A close 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64034" name="Picture 1" descr="A close up of a computer chip&#10;&#10;Description automatically generated"/>
                    <pic:cNvPicPr/>
                  </pic:nvPicPr>
                  <pic:blipFill rotWithShape="1">
                    <a:blip r:embed="rId5" cstate="print">
                      <a:extLst>
                        <a:ext uri="{28A0092B-C50C-407E-A947-70E740481C1C}">
                          <a14:useLocalDpi xmlns:a14="http://schemas.microsoft.com/office/drawing/2010/main" val="0"/>
                        </a:ext>
                      </a:extLst>
                    </a:blip>
                    <a:srcRect l="33151" t="11939" r="5937" b="22077"/>
                    <a:stretch/>
                  </pic:blipFill>
                  <pic:spPr bwMode="auto">
                    <a:xfrm rot="5400000">
                      <a:off x="0" y="0"/>
                      <a:ext cx="2781300" cy="2261870"/>
                    </a:xfrm>
                    <a:prstGeom prst="rect">
                      <a:avLst/>
                    </a:prstGeom>
                    <a:ln>
                      <a:noFill/>
                    </a:ln>
                    <a:extLst>
                      <a:ext uri="{53640926-AAD7-44D8-BBD7-CCE9431645EC}">
                        <a14:shadowObscured xmlns:a14="http://schemas.microsoft.com/office/drawing/2010/main"/>
                      </a:ext>
                    </a:extLst>
                  </pic:spPr>
                </pic:pic>
              </a:graphicData>
            </a:graphic>
          </wp:anchor>
        </w:drawing>
      </w:r>
      <w:r w:rsidR="009E5159" w:rsidRPr="009E5159">
        <w:rPr>
          <w:noProof/>
        </w:rPr>
        <w:t>CPU Temperature: The CPU is essentially the brain of the computer, handling millions of processes per second. High temperatures can degrade its performance over time or cause immediate throttling, where the CPU reduces its speed to prevent overheating. This throttling can lead to slower system performance and, in severe cases, system crashes or hardware damage. Monitoring CPU temperature helps in early detection of potential overheating issues, allowing for timely intervention like cleaning dust from the system, improving ventilation, or replacing the thermal paste.</w:t>
      </w:r>
    </w:p>
    <w:p w14:paraId="01C40270" w14:textId="66B03381" w:rsidR="009E5159" w:rsidRDefault="009E5159" w:rsidP="009E5159">
      <w:pPr>
        <w:jc w:val="both"/>
        <w:rPr>
          <w:noProof/>
        </w:rPr>
      </w:pPr>
      <w:r w:rsidRPr="009E5159">
        <w:rPr>
          <w:noProof/>
        </w:rPr>
        <w:t>Monitoring each individual CPU's temperature within a server, rather than relying on an average temperature, provides more granular insight into the thermal status of each processing unit, enabling precise identification of localized overheating issues that an average temperature might mask. This detailed monitoring is crucial because even if one CPU overheats while others remain cool, the average temperature could appear normal, potentially overlooking critical hotspots that can lead to CPU throttling or failure. Individual temperature readings allow for targeted cooling adjustments and more effective troubleshooting, ensuring that all CPUs operate within their thermal thresholds for optimal performance and reliability. Additionally, understanding the specific thermal behaviour of each CPU can inform better workload distribution and cooling strategies, enhancing the overall efficiency and longevity of the server.</w:t>
      </w:r>
    </w:p>
    <w:p w14:paraId="391C0D14" w14:textId="6BAAC157" w:rsidR="00AB0469" w:rsidRPr="00071C2A" w:rsidRDefault="00AB0469" w:rsidP="00071C2A">
      <w:pPr>
        <w:jc w:val="both"/>
      </w:pPr>
    </w:p>
    <w:p w14:paraId="3E0AE511" w14:textId="38249E94" w:rsidR="00863D31" w:rsidRDefault="00863D31" w:rsidP="00863D31">
      <w:pPr>
        <w:jc w:val="both"/>
      </w:pPr>
      <w:r>
        <w:rPr>
          <w:noProof/>
        </w:rPr>
        <w:lastRenderedPageBreak/>
        <w:drawing>
          <wp:anchor distT="0" distB="0" distL="114300" distR="114300" simplePos="0" relativeHeight="251659264" behindDoc="0" locked="0" layoutInCell="1" allowOverlap="1" wp14:anchorId="703FA81A" wp14:editId="1E6A6528">
            <wp:simplePos x="0" y="0"/>
            <wp:positionH relativeFrom="margin">
              <wp:align>center</wp:align>
            </wp:positionH>
            <wp:positionV relativeFrom="paragraph">
              <wp:posOffset>350</wp:posOffset>
            </wp:positionV>
            <wp:extent cx="2623185" cy="2366010"/>
            <wp:effectExtent l="0" t="0" r="5715" b="0"/>
            <wp:wrapTopAndBottom/>
            <wp:docPr id="813086959" name="Picture 1" descr="A black and orange fan on a computer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6959" name="Picture 1" descr="A black and orange fan on a computer boa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23185" cy="2366010"/>
                    </a:xfrm>
                    <a:prstGeom prst="rect">
                      <a:avLst/>
                    </a:prstGeom>
                  </pic:spPr>
                </pic:pic>
              </a:graphicData>
            </a:graphic>
            <wp14:sizeRelH relativeFrom="margin">
              <wp14:pctWidth>0</wp14:pctWidth>
            </wp14:sizeRelH>
            <wp14:sizeRelV relativeFrom="margin">
              <wp14:pctHeight>0</wp14:pctHeight>
            </wp14:sizeRelV>
          </wp:anchor>
        </w:drawing>
      </w:r>
      <w:r>
        <w:t>Average Fan Speed: Fans play a crucial role in maintaining optimal operating temperatures by dissipating heat away from critical components like the CPU and GPU. The fan speed adjusts according to the system's cooling needs; higher temperatures typically demand higher fan speeds. Monitoring fan speeds can provide insights into the overall thermal status of the system. Unusually high fan speeds might indicate excessive heat or inefficient cooling, while unusually low speeds could signal fan malfunctions or obstructions that impede airflow.</w:t>
      </w:r>
    </w:p>
    <w:p w14:paraId="14093F86" w14:textId="456900F2" w:rsidR="00A97A94" w:rsidRDefault="00863D31" w:rsidP="00D572CE">
      <w:pPr>
        <w:jc w:val="both"/>
      </w:pPr>
      <w:r>
        <w:t xml:space="preserve">Using the average fan speed of a server, as opposed to monitoring its 7 individual fan speeds, offers a more streamlined and efficient approach to understanding the system's thermal health. By focusing on the average speed, administrators can simplify monitoring, reduce data noise, ensure consistent performance evaluation, facilitate predictive maintenance, optimize computational resources, and gain a holistic view of the server's cooling efficiency. This approach not only makes it easier to detect and address potential issues proactively, but also provides a reliable metric that reflects the overall effectiveness of the server's cooling system, ensuring </w:t>
      </w:r>
      <w:r w:rsidR="002300A9" w:rsidRPr="002300A9">
        <w:t>optimal performance and longevity of the hardware components.</w:t>
      </w:r>
    </w:p>
    <w:p w14:paraId="67837145" w14:textId="68561D4D" w:rsidR="002300A9" w:rsidRDefault="00C243B8" w:rsidP="00D572CE">
      <w:pPr>
        <w:jc w:val="both"/>
      </w:pPr>
      <w:r>
        <w:rPr>
          <w:noProof/>
        </w:rPr>
        <w:drawing>
          <wp:anchor distT="0" distB="0" distL="114300" distR="114300" simplePos="0" relativeHeight="251660288" behindDoc="0" locked="0" layoutInCell="1" allowOverlap="1" wp14:anchorId="58720049" wp14:editId="1160B667">
            <wp:simplePos x="0" y="0"/>
            <wp:positionH relativeFrom="margin">
              <wp:align>center</wp:align>
            </wp:positionH>
            <wp:positionV relativeFrom="paragraph">
              <wp:posOffset>387679</wp:posOffset>
            </wp:positionV>
            <wp:extent cx="1676400" cy="2183130"/>
            <wp:effectExtent l="0" t="0" r="0" b="7620"/>
            <wp:wrapTopAndBottom/>
            <wp:docPr id="1296786374" name="Picture 1" descr="A close up of a computer 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6374" name="Picture 1" descr="A close up of a computer p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76400" cy="2183130"/>
                    </a:xfrm>
                    <a:prstGeom prst="rect">
                      <a:avLst/>
                    </a:prstGeom>
                  </pic:spPr>
                </pic:pic>
              </a:graphicData>
            </a:graphic>
            <wp14:sizeRelH relativeFrom="margin">
              <wp14:pctWidth>0</wp14:pctWidth>
            </wp14:sizeRelH>
            <wp14:sizeRelV relativeFrom="margin">
              <wp14:pctHeight>0</wp14:pctHeight>
            </wp14:sizeRelV>
          </wp:anchor>
        </w:drawing>
      </w:r>
    </w:p>
    <w:p w14:paraId="08B50166" w14:textId="2D0FA445" w:rsidR="002300A9" w:rsidRDefault="00C243B8" w:rsidP="00D572CE">
      <w:pPr>
        <w:jc w:val="both"/>
      </w:pPr>
      <w:r w:rsidRPr="00C243B8">
        <w:rPr>
          <w:b/>
          <w:bCs/>
        </w:rPr>
        <w:t>RAID Card</w:t>
      </w:r>
      <w:r w:rsidRPr="00C243B8">
        <w:t xml:space="preserve">: The Redundant Array of Independent Disks (RAID) card is crucial for data redundancy and performance enhancement. It allows multiple hard drives to work together, improving the overall system's fault tolerance and data integrity. In a data collection environment, where the loss or corruption of data can have significant consequences, a RAID setup ensures that data is mirrored across multiple drives. This means that if one drive fails, the system can continue to operate without data loss, and the failed drive can be replaced without downtime. Additionally, </w:t>
      </w:r>
      <w:r w:rsidRPr="00C243B8">
        <w:lastRenderedPageBreak/>
        <w:t xml:space="preserve">RAID can be configured to enhance the read/write speed, essential for the high-speed data </w:t>
      </w:r>
      <w:r w:rsidR="00F74751">
        <w:rPr>
          <w:noProof/>
        </w:rPr>
        <w:drawing>
          <wp:anchor distT="0" distB="0" distL="114300" distR="114300" simplePos="0" relativeHeight="251661312" behindDoc="0" locked="0" layoutInCell="1" allowOverlap="1" wp14:anchorId="2B56635D" wp14:editId="2A5D4962">
            <wp:simplePos x="0" y="0"/>
            <wp:positionH relativeFrom="margin">
              <wp:align>center</wp:align>
            </wp:positionH>
            <wp:positionV relativeFrom="paragraph">
              <wp:posOffset>621906</wp:posOffset>
            </wp:positionV>
            <wp:extent cx="5238750" cy="1447800"/>
            <wp:effectExtent l="0" t="0" r="0" b="0"/>
            <wp:wrapTopAndBottom/>
            <wp:docPr id="1100515605" name="Picture 1" descr="A green circuit board with a whit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15605" name="Picture 1" descr="A green circuit board with a white lab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38750" cy="1447800"/>
                    </a:xfrm>
                    <a:prstGeom prst="rect">
                      <a:avLst/>
                    </a:prstGeom>
                  </pic:spPr>
                </pic:pic>
              </a:graphicData>
            </a:graphic>
          </wp:anchor>
        </w:drawing>
      </w:r>
      <w:r w:rsidRPr="00C243B8">
        <w:t>transactions typical in server operations.</w:t>
      </w:r>
    </w:p>
    <w:p w14:paraId="0F6D3545" w14:textId="781EFCCD" w:rsidR="00F74751" w:rsidRDefault="00F74751" w:rsidP="00D572CE">
      <w:pPr>
        <w:jc w:val="both"/>
      </w:pPr>
    </w:p>
    <w:p w14:paraId="282EEA66" w14:textId="135653CE" w:rsidR="00F74751" w:rsidRDefault="00F72C72" w:rsidP="00D572CE">
      <w:pPr>
        <w:jc w:val="both"/>
      </w:pPr>
      <w:r>
        <w:rPr>
          <w:noProof/>
        </w:rPr>
        <w:drawing>
          <wp:anchor distT="0" distB="0" distL="114300" distR="114300" simplePos="0" relativeHeight="251662336" behindDoc="0" locked="0" layoutInCell="1" allowOverlap="1" wp14:anchorId="5E40F9D3" wp14:editId="4C58B930">
            <wp:simplePos x="0" y="0"/>
            <wp:positionH relativeFrom="margin">
              <wp:align>center</wp:align>
            </wp:positionH>
            <wp:positionV relativeFrom="paragraph">
              <wp:posOffset>1357849</wp:posOffset>
            </wp:positionV>
            <wp:extent cx="2230821" cy="1812280"/>
            <wp:effectExtent l="0" t="0" r="0" b="0"/>
            <wp:wrapTopAndBottom/>
            <wp:docPr id="1850394277" name="Picture 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94277" name="Picture 1" descr="A close up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30821" cy="1812280"/>
                    </a:xfrm>
                    <a:prstGeom prst="rect">
                      <a:avLst/>
                    </a:prstGeom>
                  </pic:spPr>
                </pic:pic>
              </a:graphicData>
            </a:graphic>
          </wp:anchor>
        </w:drawing>
      </w:r>
      <w:r w:rsidR="001B3AA0" w:rsidRPr="001B3AA0">
        <w:rPr>
          <w:b/>
          <w:bCs/>
        </w:rPr>
        <w:t>RAM</w:t>
      </w:r>
      <w:r w:rsidR="001B3AA0" w:rsidRPr="001B3AA0">
        <w:t xml:space="preserve">: Random Access Memory (RAM) is vital for the temporary storage of data that the server's processor needs to access quickly. High-capacity, high-speed RAM is essential for efficient data processing, allowing for faster retrieval and manipulation of data. This is particularly important in data collection scenarios where the server must handle large datasets or run multiple applications simultaneously. Sufficient RAM ensures that these operations can be performed smoothly, without lag or bottlenecks, significantly affecting the server's ability to collect, process, and </w:t>
      </w:r>
      <w:r w:rsidR="004A17F3" w:rsidRPr="001B3AA0">
        <w:t>analyse</w:t>
      </w:r>
      <w:r w:rsidR="001B3AA0" w:rsidRPr="001B3AA0">
        <w:t xml:space="preserve"> data efficiently.</w:t>
      </w:r>
    </w:p>
    <w:p w14:paraId="6664ED30" w14:textId="01DCA67F" w:rsidR="00A97A94" w:rsidRDefault="00033AE1">
      <w:r w:rsidRPr="00033AE1">
        <w:rPr>
          <w:b/>
          <w:bCs/>
        </w:rPr>
        <w:t>Network Interface Card (NIC)</w:t>
      </w:r>
      <w:r w:rsidRPr="00033AE1">
        <w:t>: A NIC is fundamental for establishing and managing the server's connection to a network. In the context of data collection, a high-performance NIC ensures that the server can handle high volumes of data ingress and egress without network bottlenecks. It is responsible for the fast and reliable transmission of data between the server and other networked devices or internet-based resources, making it a key component for servers that rely on network-intensive applications or need to transmit collected data to remote storage or analysis services.</w:t>
      </w:r>
    </w:p>
    <w:p w14:paraId="65582209" w14:textId="0C2D2F78" w:rsidR="0043683E" w:rsidRDefault="0043683E">
      <w:r>
        <w:rPr>
          <w:noProof/>
        </w:rPr>
        <w:lastRenderedPageBreak/>
        <w:drawing>
          <wp:anchor distT="0" distB="0" distL="114300" distR="114300" simplePos="0" relativeHeight="251663360" behindDoc="0" locked="0" layoutInCell="1" allowOverlap="1" wp14:anchorId="34DB36A6" wp14:editId="3E01061B">
            <wp:simplePos x="0" y="0"/>
            <wp:positionH relativeFrom="margin">
              <wp:align>center</wp:align>
            </wp:positionH>
            <wp:positionV relativeFrom="paragraph">
              <wp:posOffset>240</wp:posOffset>
            </wp:positionV>
            <wp:extent cx="1655379" cy="2894277"/>
            <wp:effectExtent l="0" t="0" r="2540" b="1905"/>
            <wp:wrapTopAndBottom/>
            <wp:docPr id="1220388798" name="Picture 1" descr="A metal box with a whit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8798" name="Picture 1" descr="A metal box with a white lab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5379" cy="2894277"/>
                    </a:xfrm>
                    <a:prstGeom prst="rect">
                      <a:avLst/>
                    </a:prstGeom>
                  </pic:spPr>
                </pic:pic>
              </a:graphicData>
            </a:graphic>
          </wp:anchor>
        </w:drawing>
      </w:r>
    </w:p>
    <w:p w14:paraId="0F3758E5" w14:textId="5F2CCAA4" w:rsidR="0043683E" w:rsidRDefault="00B146CD">
      <w:r>
        <w:rPr>
          <w:noProof/>
        </w:rPr>
        <w:drawing>
          <wp:anchor distT="0" distB="0" distL="114300" distR="114300" simplePos="0" relativeHeight="251664384" behindDoc="0" locked="0" layoutInCell="1" allowOverlap="1" wp14:anchorId="292FFAB0" wp14:editId="5466ECB7">
            <wp:simplePos x="0" y="0"/>
            <wp:positionH relativeFrom="margin">
              <wp:align>center</wp:align>
            </wp:positionH>
            <wp:positionV relativeFrom="paragraph">
              <wp:posOffset>1689713</wp:posOffset>
            </wp:positionV>
            <wp:extent cx="4572000" cy="1837690"/>
            <wp:effectExtent l="0" t="0" r="0" b="0"/>
            <wp:wrapTopAndBottom/>
            <wp:docPr id="176032540" name="Picture 1"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2540" name="Picture 1" descr="A grey rectangular object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72000" cy="1837690"/>
                    </a:xfrm>
                    <a:prstGeom prst="rect">
                      <a:avLst/>
                    </a:prstGeom>
                  </pic:spPr>
                </pic:pic>
              </a:graphicData>
            </a:graphic>
            <wp14:sizeRelH relativeFrom="margin">
              <wp14:pctWidth>0</wp14:pctWidth>
            </wp14:sizeRelH>
            <wp14:sizeRelV relativeFrom="margin">
              <wp14:pctHeight>0</wp14:pctHeight>
            </wp14:sizeRelV>
          </wp:anchor>
        </w:drawing>
      </w:r>
      <w:r w:rsidR="00297DCE" w:rsidRPr="00297DCE">
        <w:rPr>
          <w:b/>
          <w:bCs/>
        </w:rPr>
        <w:t>Hard Drive</w:t>
      </w:r>
      <w:r w:rsidR="00297DCE" w:rsidRPr="00297DCE">
        <w:t>: The hard drive serves as the primary storage device for the server, holding the operating system, applications, and, most importantly, the collected data. In a data collection environment, the choice of hard drive impacts the server's storage capacity, speed, and reliability. Solid-state drives (SSDs) offer faster data access speeds than traditional hard disk drives (HDDs), making them preferable for situations where speed is crucial. However, HDDs may still be used for long-term storage of large volumes of data where speed is less critical. The selection between SSDs and HDDs (or a combination of both) depends on the specific needs of the data collection task, including considerations of speed, capacity, and cost.</w:t>
      </w:r>
    </w:p>
    <w:p w14:paraId="51FF0062" w14:textId="0E89FFF3" w:rsidR="00B146CD" w:rsidRDefault="00B146CD"/>
    <w:p w14:paraId="2D80932D" w14:textId="0FEDCDC6" w:rsidR="00B146CD" w:rsidRDefault="00C675AB">
      <w:r w:rsidRPr="00C675AB">
        <w:t xml:space="preserve">The </w:t>
      </w:r>
      <w:r w:rsidRPr="00C675AB">
        <w:rPr>
          <w:b/>
          <w:bCs/>
        </w:rPr>
        <w:t>Power Supply Unit (PSU)</w:t>
      </w:r>
      <w:r w:rsidRPr="00C675AB">
        <w:t xml:space="preserve"> is critical for providing stable and reliable power to all the server's components. A high-quality PSU is vital for ensuring the server operates efficiently and without interruption, particularly during intensive data collection and processing tasks. It protects the server against power surges and fluctuations that could lead to data corruption or loss.</w:t>
      </w:r>
    </w:p>
    <w:p w14:paraId="1BF97714" w14:textId="77777777" w:rsidR="00DC241B" w:rsidRDefault="00DC241B"/>
    <w:p w14:paraId="149D925C" w14:textId="77777777" w:rsidR="00DC241B" w:rsidRDefault="00DC241B"/>
    <w:p w14:paraId="0841878E" w14:textId="1D990789" w:rsidR="00DC241B" w:rsidRDefault="00DC241B">
      <w:r w:rsidRPr="00DC241B">
        <w:t xml:space="preserve">In conclusion, the comprehensive justification for data collection within server environments, as detailed through the exploration of critical components such as the RAID card, RAM, NIC, </w:t>
      </w:r>
      <w:r w:rsidRPr="00DC241B">
        <w:lastRenderedPageBreak/>
        <w:t xml:space="preserve">PSU, and hard drives, underscores the intricate balance between hardware reliability, efficiency, and the advanced computational requirements of modern IT infrastructures. Each component, from ensuring data redundancy and enhancing processing speed to facilitating robust network connections and providing dependable storage solutions, plays a pivotal role in the overarching goal of optimizing server operations for the demanding tasks of data collection and analysis. This exploration not only highlights the necessity of each hardware component in maintaining the operational integrity and performance of servers but also illuminates the potential for integration with cutting-edge technologies like TensorFlow-based AI algorithms. Such integration promises to revolutionize predictive maintenance methodologies, further enhancing the resilience, efficiency, and longevity of servers in data centers and enterprise IT environments. By leveraging these technologies and insights, organizations can anticipate and </w:t>
      </w:r>
      <w:r w:rsidR="00095A5C" w:rsidRPr="00DC241B">
        <w:t>pre-emptively</w:t>
      </w:r>
      <w:r w:rsidRPr="00DC241B">
        <w:t xml:space="preserve"> address potential issues, ensuring the continuous, reliable operation of their servers. This proactive approach to server maintenance and optimization is essential in an era where data is not just an asset but the backbone of operational intelligence, driving decisions, innovations, and strategic directions across industries.</w:t>
      </w:r>
    </w:p>
    <w:sectPr w:rsidR="00DC24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A94"/>
    <w:rsid w:val="00033AE1"/>
    <w:rsid w:val="00071C2A"/>
    <w:rsid w:val="00095A5C"/>
    <w:rsid w:val="00132BB6"/>
    <w:rsid w:val="001B3AA0"/>
    <w:rsid w:val="00222297"/>
    <w:rsid w:val="002300A9"/>
    <w:rsid w:val="00290448"/>
    <w:rsid w:val="002961CE"/>
    <w:rsid w:val="00297DCE"/>
    <w:rsid w:val="002C0061"/>
    <w:rsid w:val="0043683E"/>
    <w:rsid w:val="004A17F3"/>
    <w:rsid w:val="004C387A"/>
    <w:rsid w:val="00605CDE"/>
    <w:rsid w:val="00755251"/>
    <w:rsid w:val="00802412"/>
    <w:rsid w:val="00823C2E"/>
    <w:rsid w:val="00863D31"/>
    <w:rsid w:val="009E5159"/>
    <w:rsid w:val="00A40283"/>
    <w:rsid w:val="00A72C61"/>
    <w:rsid w:val="00A97A94"/>
    <w:rsid w:val="00AB0469"/>
    <w:rsid w:val="00AD3228"/>
    <w:rsid w:val="00AE1B6D"/>
    <w:rsid w:val="00B10D2F"/>
    <w:rsid w:val="00B146CD"/>
    <w:rsid w:val="00C243B8"/>
    <w:rsid w:val="00C675AB"/>
    <w:rsid w:val="00D01A33"/>
    <w:rsid w:val="00D572CE"/>
    <w:rsid w:val="00DC241B"/>
    <w:rsid w:val="00E63186"/>
    <w:rsid w:val="00EF4901"/>
    <w:rsid w:val="00F72C72"/>
    <w:rsid w:val="00F74751"/>
    <w:rsid w:val="00FF38A6"/>
    <w:rsid w:val="00FF51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38C77"/>
  <w15:chartTrackingRefBased/>
  <w15:docId w15:val="{0336088D-B7A9-42F1-AB82-9BD50EE9C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159"/>
  </w:style>
  <w:style w:type="paragraph" w:styleId="Heading1">
    <w:name w:val="heading 1"/>
    <w:basedOn w:val="Normal"/>
    <w:next w:val="Normal"/>
    <w:link w:val="Heading1Char"/>
    <w:uiPriority w:val="9"/>
    <w:qFormat/>
    <w:rsid w:val="00A97A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7A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7A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7A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7A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7A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7A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7A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7A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A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7A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7A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7A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7A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7A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7A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7A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7A94"/>
    <w:rPr>
      <w:rFonts w:eastAsiaTheme="majorEastAsia" w:cstheme="majorBidi"/>
      <w:color w:val="272727" w:themeColor="text1" w:themeTint="D8"/>
    </w:rPr>
  </w:style>
  <w:style w:type="paragraph" w:styleId="Title">
    <w:name w:val="Title"/>
    <w:basedOn w:val="Normal"/>
    <w:next w:val="Normal"/>
    <w:link w:val="TitleChar"/>
    <w:uiPriority w:val="10"/>
    <w:qFormat/>
    <w:rsid w:val="00A97A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A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7A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7A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7A94"/>
    <w:pPr>
      <w:spacing w:before="160"/>
      <w:jc w:val="center"/>
    </w:pPr>
    <w:rPr>
      <w:i/>
      <w:iCs/>
      <w:color w:val="404040" w:themeColor="text1" w:themeTint="BF"/>
    </w:rPr>
  </w:style>
  <w:style w:type="character" w:customStyle="1" w:styleId="QuoteChar">
    <w:name w:val="Quote Char"/>
    <w:basedOn w:val="DefaultParagraphFont"/>
    <w:link w:val="Quote"/>
    <w:uiPriority w:val="29"/>
    <w:rsid w:val="00A97A94"/>
    <w:rPr>
      <w:i/>
      <w:iCs/>
      <w:color w:val="404040" w:themeColor="text1" w:themeTint="BF"/>
    </w:rPr>
  </w:style>
  <w:style w:type="paragraph" w:styleId="ListParagraph">
    <w:name w:val="List Paragraph"/>
    <w:basedOn w:val="Normal"/>
    <w:uiPriority w:val="34"/>
    <w:qFormat/>
    <w:rsid w:val="00A97A94"/>
    <w:pPr>
      <w:ind w:left="720"/>
      <w:contextualSpacing/>
    </w:pPr>
  </w:style>
  <w:style w:type="character" w:styleId="IntenseEmphasis">
    <w:name w:val="Intense Emphasis"/>
    <w:basedOn w:val="DefaultParagraphFont"/>
    <w:uiPriority w:val="21"/>
    <w:qFormat/>
    <w:rsid w:val="00A97A94"/>
    <w:rPr>
      <w:i/>
      <w:iCs/>
      <w:color w:val="0F4761" w:themeColor="accent1" w:themeShade="BF"/>
    </w:rPr>
  </w:style>
  <w:style w:type="paragraph" w:styleId="IntenseQuote">
    <w:name w:val="Intense Quote"/>
    <w:basedOn w:val="Normal"/>
    <w:next w:val="Normal"/>
    <w:link w:val="IntenseQuoteChar"/>
    <w:uiPriority w:val="30"/>
    <w:qFormat/>
    <w:rsid w:val="00A97A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7A94"/>
    <w:rPr>
      <w:i/>
      <w:iCs/>
      <w:color w:val="0F4761" w:themeColor="accent1" w:themeShade="BF"/>
    </w:rPr>
  </w:style>
  <w:style w:type="character" w:styleId="IntenseReference">
    <w:name w:val="Intense Reference"/>
    <w:basedOn w:val="DefaultParagraphFont"/>
    <w:uiPriority w:val="32"/>
    <w:qFormat/>
    <w:rsid w:val="00A97A9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701823">
      <w:bodyDiv w:val="1"/>
      <w:marLeft w:val="0"/>
      <w:marRight w:val="0"/>
      <w:marTop w:val="0"/>
      <w:marBottom w:val="0"/>
      <w:divBdr>
        <w:top w:val="none" w:sz="0" w:space="0" w:color="auto"/>
        <w:left w:val="none" w:sz="0" w:space="0" w:color="auto"/>
        <w:bottom w:val="none" w:sz="0" w:space="0" w:color="auto"/>
        <w:right w:val="none" w:sz="0" w:space="0" w:color="auto"/>
      </w:divBdr>
      <w:divsChild>
        <w:div w:id="1070425811">
          <w:marLeft w:val="0"/>
          <w:marRight w:val="0"/>
          <w:marTop w:val="0"/>
          <w:marBottom w:val="0"/>
          <w:divBdr>
            <w:top w:val="single" w:sz="2" w:space="0" w:color="E3E3E3"/>
            <w:left w:val="single" w:sz="2" w:space="0" w:color="E3E3E3"/>
            <w:bottom w:val="single" w:sz="2" w:space="0" w:color="E3E3E3"/>
            <w:right w:val="single" w:sz="2" w:space="0" w:color="E3E3E3"/>
          </w:divBdr>
          <w:divsChild>
            <w:div w:id="2112816887">
              <w:marLeft w:val="0"/>
              <w:marRight w:val="0"/>
              <w:marTop w:val="0"/>
              <w:marBottom w:val="0"/>
              <w:divBdr>
                <w:top w:val="single" w:sz="2" w:space="0" w:color="E3E3E3"/>
                <w:left w:val="single" w:sz="2" w:space="0" w:color="E3E3E3"/>
                <w:bottom w:val="single" w:sz="2" w:space="0" w:color="E3E3E3"/>
                <w:right w:val="single" w:sz="2" w:space="0" w:color="E3E3E3"/>
              </w:divBdr>
              <w:divsChild>
                <w:div w:id="1500147313">
                  <w:marLeft w:val="0"/>
                  <w:marRight w:val="0"/>
                  <w:marTop w:val="0"/>
                  <w:marBottom w:val="0"/>
                  <w:divBdr>
                    <w:top w:val="single" w:sz="2" w:space="0" w:color="E3E3E3"/>
                    <w:left w:val="single" w:sz="2" w:space="0" w:color="E3E3E3"/>
                    <w:bottom w:val="single" w:sz="2" w:space="0" w:color="E3E3E3"/>
                    <w:right w:val="single" w:sz="2" w:space="0" w:color="E3E3E3"/>
                  </w:divBdr>
                  <w:divsChild>
                    <w:div w:id="1685210152">
                      <w:marLeft w:val="0"/>
                      <w:marRight w:val="0"/>
                      <w:marTop w:val="0"/>
                      <w:marBottom w:val="0"/>
                      <w:divBdr>
                        <w:top w:val="single" w:sz="2" w:space="0" w:color="E3E3E3"/>
                        <w:left w:val="single" w:sz="2" w:space="0" w:color="E3E3E3"/>
                        <w:bottom w:val="single" w:sz="2" w:space="0" w:color="E3E3E3"/>
                        <w:right w:val="single" w:sz="2" w:space="0" w:color="E3E3E3"/>
                      </w:divBdr>
                      <w:divsChild>
                        <w:div w:id="453982762">
                          <w:marLeft w:val="0"/>
                          <w:marRight w:val="0"/>
                          <w:marTop w:val="0"/>
                          <w:marBottom w:val="0"/>
                          <w:divBdr>
                            <w:top w:val="single" w:sz="2" w:space="0" w:color="E3E3E3"/>
                            <w:left w:val="single" w:sz="2" w:space="0" w:color="E3E3E3"/>
                            <w:bottom w:val="single" w:sz="2" w:space="0" w:color="E3E3E3"/>
                            <w:right w:val="single" w:sz="2" w:space="0" w:color="E3E3E3"/>
                          </w:divBdr>
                          <w:divsChild>
                            <w:div w:id="428238432">
                              <w:marLeft w:val="0"/>
                              <w:marRight w:val="0"/>
                              <w:marTop w:val="100"/>
                              <w:marBottom w:val="100"/>
                              <w:divBdr>
                                <w:top w:val="single" w:sz="2" w:space="0" w:color="E3E3E3"/>
                                <w:left w:val="single" w:sz="2" w:space="0" w:color="E3E3E3"/>
                                <w:bottom w:val="single" w:sz="2" w:space="0" w:color="E3E3E3"/>
                                <w:right w:val="single" w:sz="2" w:space="0" w:color="E3E3E3"/>
                              </w:divBdr>
                              <w:divsChild>
                                <w:div w:id="1177693535">
                                  <w:marLeft w:val="0"/>
                                  <w:marRight w:val="0"/>
                                  <w:marTop w:val="0"/>
                                  <w:marBottom w:val="0"/>
                                  <w:divBdr>
                                    <w:top w:val="single" w:sz="2" w:space="0" w:color="E3E3E3"/>
                                    <w:left w:val="single" w:sz="2" w:space="0" w:color="E3E3E3"/>
                                    <w:bottom w:val="single" w:sz="2" w:space="0" w:color="E3E3E3"/>
                                    <w:right w:val="single" w:sz="2" w:space="0" w:color="E3E3E3"/>
                                  </w:divBdr>
                                  <w:divsChild>
                                    <w:div w:id="1254051560">
                                      <w:marLeft w:val="0"/>
                                      <w:marRight w:val="0"/>
                                      <w:marTop w:val="0"/>
                                      <w:marBottom w:val="0"/>
                                      <w:divBdr>
                                        <w:top w:val="single" w:sz="2" w:space="0" w:color="E3E3E3"/>
                                        <w:left w:val="single" w:sz="2" w:space="0" w:color="E3E3E3"/>
                                        <w:bottom w:val="single" w:sz="2" w:space="0" w:color="E3E3E3"/>
                                        <w:right w:val="single" w:sz="2" w:space="0" w:color="E3E3E3"/>
                                      </w:divBdr>
                                      <w:divsChild>
                                        <w:div w:id="1060055228">
                                          <w:marLeft w:val="0"/>
                                          <w:marRight w:val="0"/>
                                          <w:marTop w:val="0"/>
                                          <w:marBottom w:val="0"/>
                                          <w:divBdr>
                                            <w:top w:val="single" w:sz="2" w:space="0" w:color="E3E3E3"/>
                                            <w:left w:val="single" w:sz="2" w:space="0" w:color="E3E3E3"/>
                                            <w:bottom w:val="single" w:sz="2" w:space="0" w:color="E3E3E3"/>
                                            <w:right w:val="single" w:sz="2" w:space="0" w:color="E3E3E3"/>
                                          </w:divBdr>
                                          <w:divsChild>
                                            <w:div w:id="1731265841">
                                              <w:marLeft w:val="0"/>
                                              <w:marRight w:val="0"/>
                                              <w:marTop w:val="0"/>
                                              <w:marBottom w:val="0"/>
                                              <w:divBdr>
                                                <w:top w:val="single" w:sz="2" w:space="0" w:color="E3E3E3"/>
                                                <w:left w:val="single" w:sz="2" w:space="0" w:color="E3E3E3"/>
                                                <w:bottom w:val="single" w:sz="2" w:space="0" w:color="E3E3E3"/>
                                                <w:right w:val="single" w:sz="2" w:space="0" w:color="E3E3E3"/>
                                              </w:divBdr>
                                              <w:divsChild>
                                                <w:div w:id="2036037950">
                                                  <w:marLeft w:val="0"/>
                                                  <w:marRight w:val="0"/>
                                                  <w:marTop w:val="0"/>
                                                  <w:marBottom w:val="0"/>
                                                  <w:divBdr>
                                                    <w:top w:val="single" w:sz="2" w:space="0" w:color="E3E3E3"/>
                                                    <w:left w:val="single" w:sz="2" w:space="0" w:color="E3E3E3"/>
                                                    <w:bottom w:val="single" w:sz="2" w:space="0" w:color="E3E3E3"/>
                                                    <w:right w:val="single" w:sz="2" w:space="0" w:color="E3E3E3"/>
                                                  </w:divBdr>
                                                  <w:divsChild>
                                                    <w:div w:id="1357805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54323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1523</Words>
  <Characters>8683</Characters>
  <Application>Microsoft Office Word</Application>
  <DocSecurity>0</DocSecurity>
  <Lines>72</Lines>
  <Paragraphs>20</Paragraphs>
  <ScaleCrop>false</ScaleCrop>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O'Neil Smith</dc:creator>
  <cp:keywords/>
  <dc:description/>
  <cp:lastModifiedBy>O'Neil Smith</cp:lastModifiedBy>
  <cp:revision>34</cp:revision>
  <dcterms:created xsi:type="dcterms:W3CDTF">2024-03-08T16:23:00Z</dcterms:created>
  <dcterms:modified xsi:type="dcterms:W3CDTF">2024-03-24T11:37:00Z</dcterms:modified>
</cp:coreProperties>
</file>