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555C6AA5" w:rsidR="00164DAD" w:rsidRPr="00A27802" w:rsidRDefault="00164DAD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A27802">
              <w:rPr>
                <w:sz w:val="28"/>
                <w:szCs w:val="22"/>
                <w:highlight w:val="yellow"/>
              </w:rPr>
              <w:t xml:space="preserve">Разработка </w:t>
            </w:r>
            <w:r w:rsidR="00FB0AA3" w:rsidRPr="00A27802">
              <w:rPr>
                <w:sz w:val="28"/>
                <w:szCs w:val="22"/>
                <w:highlight w:val="yellow"/>
              </w:rPr>
              <w:t>мобильного приложения для заказа и доставки еды</w:t>
            </w:r>
            <w:r w:rsidRPr="00A27802">
              <w:rPr>
                <w:sz w:val="28"/>
                <w:szCs w:val="22"/>
                <w:highlight w:val="yellow"/>
              </w:rPr>
              <w:t xml:space="preserve"> 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979EB66" w:rsidR="00164DAD" w:rsidRPr="00EA4FF0" w:rsidRDefault="00EA4FF0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Шеху</w:t>
            </w:r>
            <w:proofErr w:type="spellEnd"/>
            <w:r w:rsidR="00164DAD" w:rsidRPr="00164DAD"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</w:rPr>
              <w:t>Абубакар</w:t>
            </w:r>
            <w:proofErr w:type="spellEnd"/>
            <w:r w:rsidR="00164DAD" w:rsidRPr="00164DAD"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</w:rPr>
              <w:t>Умар</w:t>
            </w:r>
            <w:proofErr w:type="spellEnd"/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FB0AA3" w:rsidRPr="00A27802">
              <w:rPr>
                <w:sz w:val="28"/>
                <w:highlight w:val="yellow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77B92C22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9F04F5">
        <w:rPr>
          <w:rFonts w:eastAsia="Arial Unicode MS"/>
          <w:sz w:val="28"/>
        </w:rPr>
        <w:t>3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ACB5CAD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A27802">
              <w:rPr>
                <w:sz w:val="28"/>
                <w:highlight w:val="yellow"/>
              </w:rPr>
              <w:t>Шеху</w:t>
            </w:r>
            <w:proofErr w:type="spellEnd"/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A27802">
              <w:rPr>
                <w:sz w:val="28"/>
                <w:highlight w:val="yellow"/>
              </w:rPr>
              <w:t>Абубакар</w:t>
            </w:r>
            <w:proofErr w:type="spellEnd"/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A27802">
              <w:rPr>
                <w:sz w:val="28"/>
                <w:highlight w:val="yellow"/>
              </w:rPr>
              <w:t>Умар</w:t>
            </w:r>
            <w:proofErr w:type="spellEnd"/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0F1EB1" w:rsidRPr="00A27802">
              <w:rPr>
                <w:sz w:val="28"/>
                <w:highlight w:val="yellow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06F64EAB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 xml:space="preserve">Разработка </w:t>
            </w:r>
            <w:r>
              <w:rPr>
                <w:sz w:val="28"/>
                <w:szCs w:val="22"/>
              </w:rPr>
              <w:t>мобильного приложения для заказа и доставки еды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9B9E132" w:rsidR="00801875" w:rsidRPr="00801875" w:rsidRDefault="00801875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29FA8B62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Шеху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Абубакар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Умар</w:t>
                  </w:r>
                  <w:proofErr w:type="spellEnd"/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2E2C6454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B3548">
        <w:rPr>
          <w:sz w:val="28"/>
        </w:rPr>
        <w:t>3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C743E58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07CF3">
        <w:rPr>
          <w:sz w:val="28"/>
          <w:szCs w:val="22"/>
        </w:rPr>
        <w:t>…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A6222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54D9940C" w14:textId="6A35F2AB" w:rsidR="00EA12BB" w:rsidRPr="00EA12BB" w:rsidRDefault="00EA12BB" w:rsidP="00EA12BB">
      <w:pPr>
        <w:spacing w:line="360" w:lineRule="auto"/>
        <w:ind w:firstLine="709"/>
        <w:jc w:val="both"/>
        <w:rPr>
          <w:sz w:val="28"/>
        </w:rPr>
      </w:pPr>
      <w:r w:rsidRPr="00EA12BB">
        <w:rPr>
          <w:sz w:val="28"/>
        </w:rPr>
        <w:t>В настоящее время все больше людей проявляют интерес к приобретению зарубежной недвижимости, что стимулирует рост предложений на рынке. Для того чтобы эффективно ориентироваться в этом многообразии и принимать обоснованные решения, покупатели все чаще обращаются к специализированным источникам, которые способны аккумулировать и обрабаты</w:t>
      </w:r>
      <w:r>
        <w:rPr>
          <w:sz w:val="28"/>
        </w:rPr>
        <w:t>вать большие объемы информации.</w:t>
      </w:r>
    </w:p>
    <w:p w14:paraId="4818A43A" w14:textId="764BBBB9" w:rsidR="00EA12BB" w:rsidRPr="00EA12BB" w:rsidRDefault="00EA12BB" w:rsidP="00EA12BB">
      <w:pPr>
        <w:spacing w:line="360" w:lineRule="auto"/>
        <w:ind w:firstLine="709"/>
        <w:jc w:val="both"/>
        <w:rPr>
          <w:sz w:val="28"/>
        </w:rPr>
      </w:pPr>
      <w:r w:rsidRPr="00EA12BB">
        <w:rPr>
          <w:sz w:val="28"/>
        </w:rPr>
        <w:t>Существует несколько основных способов поиска недвижимости. Первый способ — это обращение к риелторам и агентствам недвижимости. Хотя данный метод позволяет делегировать процесс выбора специалистам, он требует дополнительных затрат и не всегда гар</w:t>
      </w:r>
      <w:r>
        <w:rPr>
          <w:sz w:val="28"/>
        </w:rPr>
        <w:t>антирует оптимальный результат.</w:t>
      </w:r>
    </w:p>
    <w:p w14:paraId="4CCC03BD" w14:textId="501FA124" w:rsidR="00EA12BB" w:rsidRPr="00EA12BB" w:rsidRDefault="00EA12BB" w:rsidP="00EA12BB">
      <w:pPr>
        <w:spacing w:line="360" w:lineRule="auto"/>
        <w:ind w:firstLine="709"/>
        <w:jc w:val="both"/>
        <w:rPr>
          <w:sz w:val="28"/>
        </w:rPr>
      </w:pPr>
      <w:r w:rsidRPr="00EA12BB">
        <w:rPr>
          <w:sz w:val="28"/>
        </w:rPr>
        <w:t>Второй способ — это использование традиционных источников информации, таких как специализированные журналы и объявления. Однако этот метод устарел и часто сталкивается с п</w:t>
      </w:r>
      <w:r>
        <w:rPr>
          <w:sz w:val="28"/>
        </w:rPr>
        <w:t>роблемой неактуальности данных.</w:t>
      </w:r>
    </w:p>
    <w:p w14:paraId="3DFF4BCB" w14:textId="66CD3AFE" w:rsidR="00EA12BB" w:rsidRPr="00EA12BB" w:rsidRDefault="00EA12BB" w:rsidP="00EA12BB">
      <w:pPr>
        <w:spacing w:line="360" w:lineRule="auto"/>
        <w:ind w:firstLine="709"/>
        <w:jc w:val="both"/>
        <w:rPr>
          <w:sz w:val="28"/>
        </w:rPr>
      </w:pPr>
      <w:r w:rsidRPr="00EA12BB">
        <w:rPr>
          <w:sz w:val="28"/>
        </w:rPr>
        <w:t xml:space="preserve">Третий и наиболее популярный способ — использование онлайн-платформ и </w:t>
      </w:r>
      <w:proofErr w:type="spellStart"/>
      <w:r w:rsidRPr="00EA12BB">
        <w:rPr>
          <w:sz w:val="28"/>
        </w:rPr>
        <w:t>агрегаторов</w:t>
      </w:r>
      <w:proofErr w:type="spellEnd"/>
      <w:r w:rsidRPr="00EA12BB">
        <w:rPr>
          <w:sz w:val="28"/>
        </w:rPr>
        <w:t xml:space="preserve"> недвижимости, которые собирают объявления с различных источников или позволяют пользователям самостоятельно добавлять свои объявления. Такие сайты предлагают доступ к большому количеству объектов, однако при этом пользователи могут столкнуться с рядом проблем: устаревшие данные, </w:t>
      </w:r>
      <w:proofErr w:type="spellStart"/>
      <w:r w:rsidRPr="00EA12BB">
        <w:rPr>
          <w:sz w:val="28"/>
        </w:rPr>
        <w:t>дублирующиеся</w:t>
      </w:r>
      <w:proofErr w:type="spellEnd"/>
      <w:r w:rsidRPr="00EA12BB">
        <w:rPr>
          <w:sz w:val="28"/>
        </w:rPr>
        <w:t xml:space="preserve"> или неполные объявления, а также сложности в управлении процессом поиска и выбора среди большого объ</w:t>
      </w:r>
      <w:r>
        <w:rPr>
          <w:sz w:val="28"/>
        </w:rPr>
        <w:t>ема предложений.</w:t>
      </w:r>
    </w:p>
    <w:p w14:paraId="6F97A3FE" w14:textId="5782121A" w:rsidR="003F1075" w:rsidRDefault="00EA12BB" w:rsidP="00EA12BB">
      <w:pPr>
        <w:spacing w:line="360" w:lineRule="auto"/>
        <w:ind w:firstLine="709"/>
        <w:jc w:val="both"/>
        <w:rPr>
          <w:sz w:val="28"/>
        </w:rPr>
      </w:pPr>
      <w:r w:rsidRPr="00EA12BB">
        <w:rPr>
          <w:sz w:val="28"/>
        </w:rPr>
        <w:t xml:space="preserve">Для решения этих проблем используются </w:t>
      </w:r>
      <w:proofErr w:type="spellStart"/>
      <w:r w:rsidRPr="00EA12BB">
        <w:rPr>
          <w:sz w:val="28"/>
        </w:rPr>
        <w:t>парсеры</w:t>
      </w:r>
      <w:proofErr w:type="spellEnd"/>
      <w:r w:rsidRPr="00EA12BB">
        <w:rPr>
          <w:sz w:val="28"/>
        </w:rPr>
        <w:t xml:space="preserve">, которые автоматизируют процесс сбора данных с различных сайтов. Однако для обеспечения надежной работы таких инструментов необходимы средства для их мониторинга и управления. В рамках данной работы разрабатывается </w:t>
      </w:r>
      <w:r w:rsidR="00916859" w:rsidRPr="00B759C5">
        <w:rPr>
          <w:sz w:val="28"/>
        </w:rPr>
        <w:lastRenderedPageBreak/>
        <w:t>админ</w:t>
      </w:r>
      <w:r w:rsidR="00916859">
        <w:rPr>
          <w:sz w:val="28"/>
        </w:rPr>
        <w:t>-</w:t>
      </w:r>
      <w:r w:rsidR="00916859">
        <w:rPr>
          <w:sz w:val="28"/>
        </w:rPr>
        <w:t>панель</w:t>
      </w:r>
      <w:bookmarkStart w:id="27" w:name="_GoBack"/>
      <w:bookmarkEnd w:id="27"/>
      <w:r w:rsidRPr="00EA12BB">
        <w:rPr>
          <w:sz w:val="28"/>
        </w:rPr>
        <w:t xml:space="preserve">, которая позволит контролировать состояние нескольких </w:t>
      </w:r>
      <w:proofErr w:type="spellStart"/>
      <w:r w:rsidRPr="00EA12BB">
        <w:rPr>
          <w:sz w:val="28"/>
        </w:rPr>
        <w:t>парсеров</w:t>
      </w:r>
      <w:proofErr w:type="spellEnd"/>
      <w:r w:rsidRPr="00EA12BB">
        <w:rPr>
          <w:sz w:val="28"/>
        </w:rPr>
        <w:t xml:space="preserve">, анализировать их </w:t>
      </w:r>
      <w:proofErr w:type="spellStart"/>
      <w:r w:rsidRPr="00EA12BB">
        <w:rPr>
          <w:sz w:val="28"/>
        </w:rPr>
        <w:t>логи</w:t>
      </w:r>
      <w:proofErr w:type="spellEnd"/>
      <w:r w:rsidRPr="00EA12BB">
        <w:rPr>
          <w:sz w:val="28"/>
        </w:rPr>
        <w:t xml:space="preserve"> и управлять процессами сбора данных.</w:t>
      </w:r>
    </w:p>
    <w:p w14:paraId="2E282FC8" w14:textId="27D4885A" w:rsidR="00B759C5" w:rsidRPr="00B759C5" w:rsidRDefault="00B759C5" w:rsidP="00B759C5">
      <w:pPr>
        <w:spacing w:line="360" w:lineRule="auto"/>
        <w:ind w:firstLine="709"/>
        <w:jc w:val="both"/>
        <w:rPr>
          <w:sz w:val="28"/>
        </w:rPr>
      </w:pPr>
      <w:r w:rsidRPr="00B759C5">
        <w:rPr>
          <w:sz w:val="28"/>
        </w:rPr>
        <w:t xml:space="preserve">В связи с этим, актуальность данной дипломной работы заключается в создании системы управления и мониторинга </w:t>
      </w:r>
      <w:proofErr w:type="spellStart"/>
      <w:r w:rsidRPr="00B759C5">
        <w:rPr>
          <w:sz w:val="28"/>
        </w:rPr>
        <w:t>парсеров</w:t>
      </w:r>
      <w:proofErr w:type="spellEnd"/>
      <w:r w:rsidRPr="00B759C5">
        <w:rPr>
          <w:sz w:val="28"/>
        </w:rPr>
        <w:t>, которые используются для автоматического сбора данных о зарубежной недвижимости. С учетом больших объемов данных и необходимости постоянного обновления информации, важно обеспечить стабильную и бесперебойную работу таких инструментов. Основные проблемы, реша</w:t>
      </w:r>
      <w:r>
        <w:rPr>
          <w:sz w:val="28"/>
        </w:rPr>
        <w:t>емые в данной работе, включают:</w:t>
      </w:r>
    </w:p>
    <w:p w14:paraId="56BDC4E7" w14:textId="77777777" w:rsidR="00B759C5" w:rsidRPr="00B759C5" w:rsidRDefault="00B759C5" w:rsidP="00B759C5">
      <w:pPr>
        <w:spacing w:line="360" w:lineRule="auto"/>
        <w:ind w:firstLine="709"/>
        <w:jc w:val="both"/>
        <w:rPr>
          <w:sz w:val="28"/>
        </w:rPr>
      </w:pPr>
      <w:r w:rsidRPr="00B759C5">
        <w:rPr>
          <w:sz w:val="28"/>
        </w:rPr>
        <w:t xml:space="preserve">Необходимость контролировать работу нескольких </w:t>
      </w:r>
      <w:proofErr w:type="spellStart"/>
      <w:r w:rsidRPr="00B759C5">
        <w:rPr>
          <w:sz w:val="28"/>
        </w:rPr>
        <w:t>парсеров</w:t>
      </w:r>
      <w:proofErr w:type="spellEnd"/>
      <w:r w:rsidRPr="00B759C5">
        <w:rPr>
          <w:sz w:val="28"/>
        </w:rPr>
        <w:t>, которые собирают данные о недвижимости с разных источников. Без своевременного мониторинга могут возникнуть сбои, что приведет к потере данных или неполной информации.</w:t>
      </w:r>
    </w:p>
    <w:p w14:paraId="4937A311" w14:textId="5356CD01" w:rsidR="00B759C5" w:rsidRPr="00B759C5" w:rsidRDefault="008445D2" w:rsidP="008445D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-</w:t>
      </w:r>
      <w:r>
        <w:rPr>
          <w:sz w:val="28"/>
        </w:rPr>
        <w:t xml:space="preserve"> </w:t>
      </w:r>
      <w:r w:rsidR="00B759C5">
        <w:rPr>
          <w:sz w:val="28"/>
        </w:rPr>
        <w:t>о</w:t>
      </w:r>
      <w:r w:rsidR="00B759C5" w:rsidRPr="00B759C5">
        <w:rPr>
          <w:sz w:val="28"/>
        </w:rPr>
        <w:t xml:space="preserve">тсутствие централизованного управления </w:t>
      </w:r>
      <w:proofErr w:type="spellStart"/>
      <w:r w:rsidR="00B759C5" w:rsidRPr="00B759C5">
        <w:rPr>
          <w:sz w:val="28"/>
        </w:rPr>
        <w:t>парсерами</w:t>
      </w:r>
      <w:proofErr w:type="spellEnd"/>
      <w:r w:rsidR="00B759C5" w:rsidRPr="00B759C5">
        <w:rPr>
          <w:sz w:val="28"/>
        </w:rPr>
        <w:t xml:space="preserve">, что усложняет запуск, остановку и диагностику работы </w:t>
      </w:r>
      <w:proofErr w:type="spellStart"/>
      <w:r w:rsidR="00B759C5" w:rsidRPr="00B759C5">
        <w:rPr>
          <w:sz w:val="28"/>
        </w:rPr>
        <w:t>парсеров</w:t>
      </w:r>
      <w:proofErr w:type="spellEnd"/>
      <w:r w:rsidR="00B759C5" w:rsidRPr="00B759C5">
        <w:rPr>
          <w:sz w:val="28"/>
        </w:rPr>
        <w:t>.</w:t>
      </w:r>
    </w:p>
    <w:p w14:paraId="464F2B7A" w14:textId="5F15984F" w:rsidR="008445D2" w:rsidRPr="00B759C5" w:rsidRDefault="008445D2" w:rsidP="008445D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B759C5">
        <w:rPr>
          <w:sz w:val="28"/>
        </w:rPr>
        <w:t>у</w:t>
      </w:r>
      <w:r w:rsidR="00B759C5" w:rsidRPr="00B759C5">
        <w:rPr>
          <w:sz w:val="28"/>
        </w:rPr>
        <w:t xml:space="preserve">чет и анализ логов, чтобы отслеживать ошибки и корректировать работу </w:t>
      </w:r>
      <w:proofErr w:type="spellStart"/>
      <w:r w:rsidR="00B759C5" w:rsidRPr="00B759C5">
        <w:rPr>
          <w:sz w:val="28"/>
        </w:rPr>
        <w:t>парсеров</w:t>
      </w:r>
      <w:proofErr w:type="spellEnd"/>
      <w:r w:rsidR="00B759C5" w:rsidRPr="00B759C5">
        <w:rPr>
          <w:sz w:val="28"/>
        </w:rPr>
        <w:t xml:space="preserve"> в случае возникновения проблем.</w:t>
      </w:r>
    </w:p>
    <w:p w14:paraId="53BBE564" w14:textId="77777777" w:rsidR="008445D2" w:rsidRDefault="008445D2" w:rsidP="008445D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="00B759C5">
        <w:rPr>
          <w:sz w:val="28"/>
        </w:rPr>
        <w:t>в</w:t>
      </w:r>
      <w:r w:rsidR="00B759C5" w:rsidRPr="00B759C5">
        <w:rPr>
          <w:sz w:val="28"/>
        </w:rPr>
        <w:t xml:space="preserve">озможность автоматического или ручного управления задачами </w:t>
      </w:r>
      <w:proofErr w:type="spellStart"/>
      <w:r w:rsidR="00B759C5" w:rsidRPr="00B759C5">
        <w:rPr>
          <w:sz w:val="28"/>
        </w:rPr>
        <w:t>парсеров</w:t>
      </w:r>
      <w:proofErr w:type="spellEnd"/>
      <w:r w:rsidR="00B759C5" w:rsidRPr="00B759C5">
        <w:rPr>
          <w:sz w:val="28"/>
        </w:rPr>
        <w:t xml:space="preserve"> для оперативного обновления данных.</w:t>
      </w:r>
    </w:p>
    <w:p w14:paraId="2BCC5BA2" w14:textId="7A78D021" w:rsidR="00B759C5" w:rsidRDefault="008445D2" w:rsidP="008445D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="00B759C5">
        <w:rPr>
          <w:sz w:val="28"/>
        </w:rPr>
        <w:t>р</w:t>
      </w:r>
      <w:r w:rsidR="00B759C5" w:rsidRPr="00B759C5">
        <w:rPr>
          <w:sz w:val="28"/>
        </w:rPr>
        <w:t>азработка админ</w:t>
      </w:r>
      <w:r w:rsidR="00916859">
        <w:rPr>
          <w:sz w:val="28"/>
        </w:rPr>
        <w:t>-</w:t>
      </w:r>
      <w:r w:rsidR="00B759C5" w:rsidRPr="00B759C5">
        <w:rPr>
          <w:sz w:val="28"/>
        </w:rPr>
        <w:t xml:space="preserve">панели для мониторинга </w:t>
      </w:r>
      <w:proofErr w:type="spellStart"/>
      <w:r w:rsidR="00B759C5" w:rsidRPr="00B759C5">
        <w:rPr>
          <w:sz w:val="28"/>
        </w:rPr>
        <w:t>парсеров</w:t>
      </w:r>
      <w:proofErr w:type="spellEnd"/>
      <w:r w:rsidR="00B759C5" w:rsidRPr="00B759C5">
        <w:rPr>
          <w:sz w:val="28"/>
        </w:rPr>
        <w:t xml:space="preserve"> позволит централизованно контролировать их состояние, анализировать </w:t>
      </w:r>
      <w:proofErr w:type="spellStart"/>
      <w:r w:rsidR="00B759C5" w:rsidRPr="00B759C5">
        <w:rPr>
          <w:sz w:val="28"/>
        </w:rPr>
        <w:t>логи</w:t>
      </w:r>
      <w:proofErr w:type="spellEnd"/>
      <w:r w:rsidR="00B759C5" w:rsidRPr="00B759C5">
        <w:rPr>
          <w:sz w:val="28"/>
        </w:rPr>
        <w:t xml:space="preserve"> и запускать задания, что повысит эффективность работы с большими объемами данных о недвижимости и уменьшит риск сбоев в процессе сбора информации.</w:t>
      </w:r>
    </w:p>
    <w:p w14:paraId="6AAC429C" w14:textId="77777777" w:rsidR="00274C06" w:rsidRDefault="00274C06" w:rsidP="00EA12BB">
      <w:pPr>
        <w:spacing w:line="360" w:lineRule="auto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77777777" w:rsidR="003F1075" w:rsidRDefault="003F1075" w:rsidP="000C53C3">
      <w:pPr>
        <w:pStyle w:val="1"/>
      </w:pPr>
      <w:bookmarkStart w:id="28" w:name="_Toc147217002"/>
      <w:bookmarkStart w:id="29" w:name="_Toc147217574"/>
      <w:r w:rsidRPr="003F1075">
        <w:t>1 Анализ виртуальных туров российских и зарубежных вузов</w:t>
      </w:r>
      <w:bookmarkEnd w:id="28"/>
      <w:bookmarkEnd w:id="29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77777777" w:rsidR="003F1075" w:rsidRDefault="003F1075" w:rsidP="000C53C3">
      <w:pPr>
        <w:pStyle w:val="1"/>
      </w:pPr>
      <w:bookmarkStart w:id="30" w:name="_Toc147217003"/>
      <w:bookmarkStart w:id="31" w:name="_Toc147217575"/>
      <w:r w:rsidRPr="003F1075">
        <w:t>1.1 Введение в исследование</w:t>
      </w:r>
      <w:bookmarkEnd w:id="30"/>
      <w:bookmarkEnd w:id="31"/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2" w:name="_Toc147217004"/>
      <w:bookmarkStart w:id="33" w:name="_Toc147217576"/>
      <w:r w:rsidRPr="00416706">
        <w:lastRenderedPageBreak/>
        <w:t>Выводы</w:t>
      </w:r>
      <w:bookmarkEnd w:id="32"/>
      <w:bookmarkEnd w:id="33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4" w:name="_Toc147217005"/>
      <w:bookmarkStart w:id="35" w:name="_Toc147217577"/>
      <w:r w:rsidRPr="006D5E2D">
        <w:t>3 Реализация виртуального тура</w:t>
      </w:r>
      <w:bookmarkEnd w:id="34"/>
      <w:bookmarkEnd w:id="35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6" w:name="_Toc147217006"/>
      <w:bookmarkStart w:id="37" w:name="_Toc147217578"/>
      <w:r w:rsidRPr="006D5E2D">
        <w:t>3.1 Требования к функциональным характеристикам</w:t>
      </w:r>
      <w:bookmarkEnd w:id="36"/>
      <w:bookmarkEnd w:id="37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8" w:name="_Toc147217007"/>
      <w:bookmarkStart w:id="39" w:name="_Toc147217579"/>
      <w:r w:rsidRPr="00E5411A">
        <w:t>Выводы</w:t>
      </w:r>
      <w:bookmarkEnd w:id="38"/>
      <w:bookmarkEnd w:id="39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40" w:name="_Toc147217008"/>
      <w:bookmarkStart w:id="41" w:name="_Toc147217580"/>
      <w:r w:rsidRPr="00231F69">
        <w:t>4 Тестирование виртуального тура</w:t>
      </w:r>
      <w:bookmarkEnd w:id="40"/>
      <w:bookmarkEnd w:id="41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2" w:name="_Toc147217009"/>
      <w:bookmarkStart w:id="43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2"/>
      <w:bookmarkEnd w:id="43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4" w:name="_Toc147217010"/>
      <w:bookmarkStart w:id="45" w:name="_Toc147217582"/>
      <w:r w:rsidRPr="00933CAA">
        <w:t>Выводы</w:t>
      </w:r>
      <w:bookmarkEnd w:id="44"/>
      <w:bookmarkEnd w:id="45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6" w:name="_Toc147217011"/>
      <w:bookmarkStart w:id="47" w:name="_Toc147217583"/>
      <w:r w:rsidRPr="00A81A59">
        <w:t>Заключение</w:t>
      </w:r>
      <w:bookmarkEnd w:id="46"/>
      <w:bookmarkEnd w:id="47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8" w:name="_Toc147217012"/>
      <w:bookmarkStart w:id="49" w:name="_Toc147217584"/>
      <w:r>
        <w:lastRenderedPageBreak/>
        <w:t>С</w:t>
      </w:r>
      <w:r w:rsidR="00C17EA8">
        <w:t>ПИСОК ИСПОЛЬЗОВАННЫХ ИСТОЧНИКОВ</w:t>
      </w:r>
      <w:bookmarkEnd w:id="48"/>
      <w:bookmarkEnd w:id="49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  <w:r w:rsidRPr="00EA12BB">
        <w:rPr>
          <w:sz w:val="28"/>
        </w:rPr>
        <w:br w:type="page"/>
      </w:r>
    </w:p>
    <w:p w14:paraId="4ADE458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50" w:name="_Toc147217013"/>
      <w:bookmarkStart w:id="51" w:name="_Toc147217585"/>
      <w:r w:rsidRPr="00821C74">
        <w:t>Приложение А</w:t>
      </w:r>
      <w:bookmarkEnd w:id="50"/>
      <w:bookmarkEnd w:id="51"/>
    </w:p>
    <w:p w14:paraId="65A92786" w14:textId="37B12200" w:rsidR="00821C74" w:rsidRDefault="00821C74" w:rsidP="001A2A06">
      <w:pPr>
        <w:pStyle w:val="1"/>
        <w:jc w:val="center"/>
      </w:pPr>
      <w:bookmarkStart w:id="52" w:name="_Toc147217014"/>
      <w:bookmarkStart w:id="53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2"/>
      <w:bookmarkEnd w:id="53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4" w:name="_Toc147217015"/>
      <w:bookmarkStart w:id="55" w:name="_Toc147217587"/>
      <w:r w:rsidRPr="00821C74">
        <w:t>Приложение Б</w:t>
      </w:r>
      <w:bookmarkEnd w:id="54"/>
      <w:bookmarkEnd w:id="55"/>
    </w:p>
    <w:p w14:paraId="732FD6A7" w14:textId="2E2ADD5B" w:rsidR="00821C74" w:rsidRDefault="00821C74" w:rsidP="001A2A06">
      <w:pPr>
        <w:pStyle w:val="1"/>
        <w:jc w:val="center"/>
      </w:pPr>
      <w:bookmarkStart w:id="56" w:name="_Toc147217016"/>
      <w:bookmarkStart w:id="57" w:name="_Toc147217588"/>
      <w:r w:rsidRPr="00821C74">
        <w:t>Техническое задание</w:t>
      </w:r>
      <w:bookmarkEnd w:id="56"/>
      <w:bookmarkEnd w:id="57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8" w:name="_Toc147217017"/>
      <w:bookmarkStart w:id="59" w:name="_Toc147217589"/>
      <w:r w:rsidRPr="001A2A06">
        <w:t>Приложение В</w:t>
      </w:r>
      <w:bookmarkEnd w:id="58"/>
      <w:bookmarkEnd w:id="59"/>
    </w:p>
    <w:p w14:paraId="2D339012" w14:textId="623C790F" w:rsidR="00821C74" w:rsidRPr="00821C74" w:rsidRDefault="001A2A06" w:rsidP="001A2A06">
      <w:pPr>
        <w:pStyle w:val="1"/>
        <w:jc w:val="center"/>
      </w:pPr>
      <w:bookmarkStart w:id="60" w:name="_Toc147217018"/>
      <w:bookmarkStart w:id="61" w:name="_Toc147217590"/>
      <w:r w:rsidRPr="001A2A06">
        <w:t>Руководство системного программиста</w:t>
      </w:r>
      <w:bookmarkEnd w:id="60"/>
      <w:bookmarkEnd w:id="61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6922D" w14:textId="77777777" w:rsidR="00A62222" w:rsidRDefault="00A62222" w:rsidP="00F763D2">
      <w:r>
        <w:separator/>
      </w:r>
    </w:p>
  </w:endnote>
  <w:endnote w:type="continuationSeparator" w:id="0">
    <w:p w14:paraId="29D97896" w14:textId="77777777" w:rsidR="00A62222" w:rsidRDefault="00A62222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16859">
          <w:rPr>
            <w:noProof/>
            <w:sz w:val="28"/>
          </w:rPr>
          <w:t>15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5F13D" w14:textId="77777777" w:rsidR="00A62222" w:rsidRDefault="00A62222" w:rsidP="00F763D2">
      <w:r>
        <w:separator/>
      </w:r>
    </w:p>
  </w:footnote>
  <w:footnote w:type="continuationSeparator" w:id="0">
    <w:p w14:paraId="53FC7B25" w14:textId="77777777" w:rsidR="00A62222" w:rsidRDefault="00A62222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F20AB" w14:textId="2A739A5F" w:rsidR="005E7787" w:rsidRPr="00F763D2" w:rsidRDefault="005E7787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</w:t>
    </w:r>
    <w:r w:rsidR="0093127E" w:rsidRPr="0086325D">
      <w:rPr>
        <w:sz w:val="28"/>
        <w:highlight w:val="yellow"/>
      </w:rPr>
      <w:t>16</w:t>
    </w:r>
    <w:r w:rsidRPr="0086325D">
      <w:rPr>
        <w:sz w:val="28"/>
        <w:highlight w:val="yellow"/>
      </w:rPr>
      <w:t>–2</w:t>
    </w:r>
    <w:r w:rsidR="0093127E" w:rsidRPr="0086325D">
      <w:rPr>
        <w:sz w:val="28"/>
        <w:highlight w:val="yellow"/>
      </w:rPr>
      <w:t>3</w:t>
    </w:r>
    <w:r w:rsidRPr="0086325D">
      <w:rPr>
        <w:sz w:val="28"/>
        <w:highlight w:val="yellow"/>
      </w:rPr>
      <w:t>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D384E"/>
    <w:rsid w:val="007E44EA"/>
    <w:rsid w:val="007E686D"/>
    <w:rsid w:val="00801875"/>
    <w:rsid w:val="00821C74"/>
    <w:rsid w:val="008242FF"/>
    <w:rsid w:val="008445D2"/>
    <w:rsid w:val="0086325D"/>
    <w:rsid w:val="00870751"/>
    <w:rsid w:val="00916859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222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759C5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12BB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A6709-E9FE-4FEE-96E3-B99BD1E1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15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84</cp:revision>
  <dcterms:created xsi:type="dcterms:W3CDTF">2022-04-28T12:38:00Z</dcterms:created>
  <dcterms:modified xsi:type="dcterms:W3CDTF">2024-10-24T18:20:00Z</dcterms:modified>
</cp:coreProperties>
</file>