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F81E5" w14:textId="77777777"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GLOBAL NATURAL DISASTERS IMPACT ANALYSIS FOR THE YEAR 2024</w:t>
      </w:r>
    </w:p>
    <w:p w14:paraId="10AC9C68" w14:textId="152D10E3" w:rsidR="00694FD7" w:rsidRDefault="00694FD7" w:rsidP="002744A0">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7CED9FC4" wp14:editId="1449562C">
            <wp:extent cx="6181725" cy="3122930"/>
            <wp:effectExtent l="0" t="0" r="9525" b="1270"/>
            <wp:docPr id="6558187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18740"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1725" cy="3122930"/>
                    </a:xfrm>
                    <a:prstGeom prst="rect">
                      <a:avLst/>
                    </a:prstGeom>
                  </pic:spPr>
                </pic:pic>
              </a:graphicData>
            </a:graphic>
          </wp:inline>
        </w:drawing>
      </w:r>
    </w:p>
    <w:p w14:paraId="5C770AE0" w14:textId="421DEA26" w:rsidR="00146467" w:rsidRPr="002744A0" w:rsidRDefault="00146467" w:rsidP="002744A0">
      <w:pPr>
        <w:spacing w:line="360" w:lineRule="auto"/>
        <w:jc w:val="both"/>
        <w:rPr>
          <w:rFonts w:ascii="Arial" w:hAnsi="Arial" w:cs="Arial"/>
          <w:b/>
          <w:bCs/>
          <w:sz w:val="24"/>
          <w:szCs w:val="24"/>
        </w:rPr>
      </w:pPr>
      <w:r w:rsidRPr="002744A0">
        <w:rPr>
          <w:rFonts w:ascii="Arial" w:hAnsi="Arial" w:cs="Arial"/>
          <w:b/>
          <w:bCs/>
          <w:sz w:val="24"/>
          <w:szCs w:val="24"/>
        </w:rPr>
        <w:t>INTRODUCTION</w:t>
      </w:r>
    </w:p>
    <w:p w14:paraId="6157C4C1" w14:textId="6C90F872" w:rsidR="00146467" w:rsidRPr="00146467" w:rsidRDefault="00146467" w:rsidP="002744A0">
      <w:pPr>
        <w:spacing w:line="360" w:lineRule="auto"/>
        <w:jc w:val="both"/>
        <w:rPr>
          <w:rFonts w:ascii="Arial" w:hAnsi="Arial" w:cs="Arial"/>
          <w:sz w:val="24"/>
          <w:szCs w:val="24"/>
        </w:rPr>
      </w:pPr>
      <w:r w:rsidRPr="002744A0">
        <w:rPr>
          <w:rFonts w:ascii="Arial" w:hAnsi="Arial" w:cs="Arial"/>
          <w:sz w:val="24"/>
          <w:szCs w:val="24"/>
        </w:rPr>
        <w:t>This report analyzes global natural disasters in 2024, focusing on disaster type, location, magnitude, fatalities, and economic losses. It explores how these factors interact to reveal global disaster trends and impacts. The analysis identifies the most disaster-prone countries and the costliest disaster types. Insights from the findings aim to inform preparedness, response, and mitigation strategies. The overarching goal is to reduce human and economic losses while enhancing global disaster resilience.</w:t>
      </w:r>
    </w:p>
    <w:p w14:paraId="5DE927AA" w14:textId="24096BEB"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PRE-ANALYSIS BOARD</w:t>
      </w:r>
    </w:p>
    <w:p w14:paraId="54A37B00" w14:textId="4213D55B"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Project Split</w:t>
      </w:r>
    </w:p>
    <w:p w14:paraId="1EB28B77"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Category 1: Independent Variables</w:t>
      </w:r>
    </w:p>
    <w:p w14:paraId="429D0D40" w14:textId="77777777" w:rsidR="00146467" w:rsidRPr="002744A0" w:rsidRDefault="00146467" w:rsidP="002744A0">
      <w:pPr>
        <w:pStyle w:val="ListParagraph"/>
        <w:numPr>
          <w:ilvl w:val="0"/>
          <w:numId w:val="22"/>
        </w:numPr>
        <w:spacing w:line="360" w:lineRule="auto"/>
        <w:jc w:val="both"/>
        <w:rPr>
          <w:rFonts w:ascii="Arial" w:hAnsi="Arial" w:cs="Arial"/>
          <w:sz w:val="24"/>
          <w:szCs w:val="24"/>
        </w:rPr>
      </w:pPr>
      <w:r w:rsidRPr="002744A0">
        <w:rPr>
          <w:rFonts w:ascii="Arial" w:hAnsi="Arial" w:cs="Arial"/>
          <w:sz w:val="24"/>
          <w:szCs w:val="24"/>
        </w:rPr>
        <w:t>Disaster Type</w:t>
      </w:r>
    </w:p>
    <w:p w14:paraId="1E1232DC" w14:textId="77777777" w:rsidR="00146467" w:rsidRPr="002744A0" w:rsidRDefault="00146467" w:rsidP="002744A0">
      <w:pPr>
        <w:pStyle w:val="ListParagraph"/>
        <w:numPr>
          <w:ilvl w:val="0"/>
          <w:numId w:val="22"/>
        </w:numPr>
        <w:spacing w:line="360" w:lineRule="auto"/>
        <w:jc w:val="both"/>
        <w:rPr>
          <w:rFonts w:ascii="Arial" w:hAnsi="Arial" w:cs="Arial"/>
          <w:sz w:val="24"/>
          <w:szCs w:val="24"/>
        </w:rPr>
      </w:pPr>
      <w:r w:rsidRPr="002744A0">
        <w:rPr>
          <w:rFonts w:ascii="Arial" w:hAnsi="Arial" w:cs="Arial"/>
          <w:sz w:val="24"/>
          <w:szCs w:val="24"/>
        </w:rPr>
        <w:t>Location</w:t>
      </w:r>
    </w:p>
    <w:p w14:paraId="3B35D6E6"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Category 2: Dependent Variables</w:t>
      </w:r>
    </w:p>
    <w:p w14:paraId="1B81F924" w14:textId="77777777" w:rsidR="00146467" w:rsidRPr="002744A0" w:rsidRDefault="00146467" w:rsidP="002744A0">
      <w:pPr>
        <w:pStyle w:val="ListParagraph"/>
        <w:numPr>
          <w:ilvl w:val="0"/>
          <w:numId w:val="23"/>
        </w:numPr>
        <w:spacing w:line="360" w:lineRule="auto"/>
        <w:jc w:val="both"/>
        <w:rPr>
          <w:rFonts w:ascii="Arial" w:hAnsi="Arial" w:cs="Arial"/>
          <w:sz w:val="24"/>
          <w:szCs w:val="24"/>
        </w:rPr>
      </w:pPr>
      <w:r w:rsidRPr="002744A0">
        <w:rPr>
          <w:rFonts w:ascii="Arial" w:hAnsi="Arial" w:cs="Arial"/>
          <w:sz w:val="24"/>
          <w:szCs w:val="24"/>
        </w:rPr>
        <w:t>Magnitude</w:t>
      </w:r>
    </w:p>
    <w:p w14:paraId="643FADC5" w14:textId="77777777" w:rsidR="00146467" w:rsidRPr="002744A0" w:rsidRDefault="00146467" w:rsidP="002744A0">
      <w:pPr>
        <w:pStyle w:val="ListParagraph"/>
        <w:numPr>
          <w:ilvl w:val="0"/>
          <w:numId w:val="23"/>
        </w:numPr>
        <w:spacing w:line="360" w:lineRule="auto"/>
        <w:jc w:val="both"/>
        <w:rPr>
          <w:rFonts w:ascii="Arial" w:hAnsi="Arial" w:cs="Arial"/>
          <w:sz w:val="24"/>
          <w:szCs w:val="24"/>
        </w:rPr>
      </w:pPr>
      <w:r w:rsidRPr="002744A0">
        <w:rPr>
          <w:rFonts w:ascii="Arial" w:hAnsi="Arial" w:cs="Arial"/>
          <w:sz w:val="24"/>
          <w:szCs w:val="24"/>
        </w:rPr>
        <w:t>Fatalities</w:t>
      </w:r>
    </w:p>
    <w:p w14:paraId="79FA5AA5" w14:textId="77777777" w:rsidR="00146467" w:rsidRPr="002744A0" w:rsidRDefault="00146467" w:rsidP="002744A0">
      <w:pPr>
        <w:pStyle w:val="ListParagraph"/>
        <w:numPr>
          <w:ilvl w:val="0"/>
          <w:numId w:val="23"/>
        </w:numPr>
        <w:spacing w:line="360" w:lineRule="auto"/>
        <w:jc w:val="both"/>
        <w:rPr>
          <w:rFonts w:ascii="Arial" w:hAnsi="Arial" w:cs="Arial"/>
          <w:sz w:val="24"/>
          <w:szCs w:val="24"/>
        </w:rPr>
      </w:pPr>
      <w:r w:rsidRPr="002744A0">
        <w:rPr>
          <w:rFonts w:ascii="Arial" w:hAnsi="Arial" w:cs="Arial"/>
          <w:sz w:val="24"/>
          <w:szCs w:val="24"/>
        </w:rPr>
        <w:lastRenderedPageBreak/>
        <w:t>Economic Loss ($)</w:t>
      </w:r>
    </w:p>
    <w:p w14:paraId="1474645B" w14:textId="7B7C0853" w:rsidR="00146467" w:rsidRPr="00146467" w:rsidRDefault="00146467" w:rsidP="002744A0">
      <w:pPr>
        <w:spacing w:after="0" w:line="360" w:lineRule="auto"/>
        <w:jc w:val="both"/>
        <w:rPr>
          <w:rFonts w:ascii="Arial" w:hAnsi="Arial" w:cs="Arial"/>
          <w:sz w:val="24"/>
          <w:szCs w:val="24"/>
        </w:rPr>
      </w:pPr>
    </w:p>
    <w:p w14:paraId="503AA6A3" w14:textId="76FEE53B"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Potential Analysis/Questions</w:t>
      </w:r>
    </w:p>
    <w:p w14:paraId="7517A22A"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How do disaster types vary by magnitude?</w:t>
      </w:r>
    </w:p>
    <w:p w14:paraId="26B51521"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How do fatalities differ across disaster types?</w:t>
      </w:r>
    </w:p>
    <w:p w14:paraId="0BF84DCF"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What is the economic loss associated with each disaster type?</w:t>
      </w:r>
    </w:p>
    <w:p w14:paraId="4FCDC83A"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How does magnitude differ across locations?</w:t>
      </w:r>
    </w:p>
    <w:p w14:paraId="24874498"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Which locations experience the highest fatalities?</w:t>
      </w:r>
    </w:p>
    <w:p w14:paraId="7A38C87E" w14:textId="77777777" w:rsidR="00146467" w:rsidRPr="002744A0" w:rsidRDefault="00146467" w:rsidP="002744A0">
      <w:pPr>
        <w:pStyle w:val="ListParagraph"/>
        <w:numPr>
          <w:ilvl w:val="0"/>
          <w:numId w:val="24"/>
        </w:numPr>
        <w:spacing w:line="360" w:lineRule="auto"/>
        <w:jc w:val="both"/>
        <w:rPr>
          <w:rFonts w:ascii="Arial" w:hAnsi="Arial" w:cs="Arial"/>
          <w:sz w:val="24"/>
          <w:szCs w:val="24"/>
        </w:rPr>
      </w:pPr>
      <w:r w:rsidRPr="002744A0">
        <w:rPr>
          <w:rFonts w:ascii="Arial" w:hAnsi="Arial" w:cs="Arial"/>
          <w:sz w:val="24"/>
          <w:szCs w:val="24"/>
        </w:rPr>
        <w:t>Which locations experience the greatest economic loss?</w:t>
      </w:r>
    </w:p>
    <w:p w14:paraId="25F51A40" w14:textId="77777777" w:rsidR="00146467" w:rsidRPr="002744A0" w:rsidRDefault="00146467" w:rsidP="002744A0">
      <w:pPr>
        <w:spacing w:line="360" w:lineRule="auto"/>
        <w:jc w:val="both"/>
        <w:rPr>
          <w:rFonts w:ascii="Arial" w:hAnsi="Arial" w:cs="Arial"/>
          <w:b/>
          <w:bCs/>
          <w:sz w:val="24"/>
          <w:szCs w:val="24"/>
        </w:rPr>
      </w:pPr>
    </w:p>
    <w:p w14:paraId="18FC3215" w14:textId="6D385A82" w:rsidR="00146467" w:rsidRPr="002744A0" w:rsidRDefault="00146467" w:rsidP="002744A0">
      <w:pPr>
        <w:spacing w:line="360" w:lineRule="auto"/>
        <w:jc w:val="both"/>
        <w:rPr>
          <w:rFonts w:ascii="Arial" w:hAnsi="Arial" w:cs="Arial"/>
          <w:sz w:val="24"/>
          <w:szCs w:val="24"/>
        </w:rPr>
      </w:pPr>
      <w:r w:rsidRPr="002744A0">
        <w:rPr>
          <w:rFonts w:ascii="Arial" w:hAnsi="Arial" w:cs="Arial"/>
          <w:b/>
          <w:bCs/>
          <w:sz w:val="24"/>
          <w:szCs w:val="24"/>
        </w:rPr>
        <w:t>Industry Type</w:t>
      </w:r>
    </w:p>
    <w:p w14:paraId="67D34A85" w14:textId="0B79F35B" w:rsidR="00146467" w:rsidRPr="002744A0" w:rsidRDefault="00146467" w:rsidP="002744A0">
      <w:pPr>
        <w:spacing w:line="360" w:lineRule="auto"/>
        <w:jc w:val="both"/>
        <w:rPr>
          <w:rFonts w:ascii="Arial" w:hAnsi="Arial" w:cs="Arial"/>
          <w:sz w:val="24"/>
          <w:szCs w:val="24"/>
        </w:rPr>
      </w:pPr>
      <w:r w:rsidRPr="00146467">
        <w:rPr>
          <w:rFonts w:ascii="Arial" w:hAnsi="Arial" w:cs="Arial"/>
          <w:b/>
          <w:bCs/>
          <w:sz w:val="24"/>
          <w:szCs w:val="24"/>
        </w:rPr>
        <w:t>Disaster Management and Emergency Response</w:t>
      </w:r>
    </w:p>
    <w:p w14:paraId="36FEC706" w14:textId="77777777" w:rsidR="00146467" w:rsidRPr="00146467" w:rsidRDefault="00146467" w:rsidP="002744A0">
      <w:pPr>
        <w:spacing w:after="0" w:line="360" w:lineRule="auto"/>
        <w:jc w:val="both"/>
        <w:rPr>
          <w:rFonts w:ascii="Arial" w:hAnsi="Arial" w:cs="Arial"/>
          <w:sz w:val="24"/>
          <w:szCs w:val="24"/>
        </w:rPr>
      </w:pPr>
    </w:p>
    <w:p w14:paraId="2FDEC5A8" w14:textId="7DD5BB28"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Story of the Data</w:t>
      </w:r>
    </w:p>
    <w:p w14:paraId="105182BE" w14:textId="1FEE0790" w:rsidR="00146467" w:rsidRPr="00146467" w:rsidRDefault="00146467" w:rsidP="002744A0">
      <w:pPr>
        <w:spacing w:line="360" w:lineRule="auto"/>
        <w:jc w:val="both"/>
        <w:rPr>
          <w:rFonts w:ascii="Arial" w:hAnsi="Arial" w:cs="Arial"/>
          <w:sz w:val="24"/>
          <w:szCs w:val="24"/>
        </w:rPr>
      </w:pPr>
      <w:r w:rsidRPr="00146467">
        <w:rPr>
          <w:rFonts w:ascii="Arial" w:hAnsi="Arial" w:cs="Arial"/>
          <w:sz w:val="24"/>
          <w:szCs w:val="24"/>
        </w:rPr>
        <w:t>The dataset provides a comprehensive overview of natural disasters that occurred globally in 2024. It captures different types of disasters across various locations, quantifying their severity (magnitude) and associated impacts both human (fatalities) and economic (financial losses).</w:t>
      </w:r>
      <w:r w:rsidRPr="002744A0">
        <w:rPr>
          <w:rFonts w:ascii="Arial" w:hAnsi="Arial" w:cs="Arial"/>
          <w:sz w:val="24"/>
          <w:szCs w:val="24"/>
        </w:rPr>
        <w:t xml:space="preserve"> </w:t>
      </w:r>
      <w:r w:rsidRPr="00146467">
        <w:rPr>
          <w:rFonts w:ascii="Arial" w:hAnsi="Arial" w:cs="Arial"/>
          <w:sz w:val="24"/>
          <w:szCs w:val="24"/>
        </w:rPr>
        <w:t>This analysis highlights the human, social, and economic burden of natural disasters and reveals how impacts differ across regions and hazard types.</w:t>
      </w:r>
    </w:p>
    <w:p w14:paraId="22117C28" w14:textId="3D15EFAF" w:rsidR="00146467" w:rsidRPr="00146467" w:rsidRDefault="00146467" w:rsidP="002744A0">
      <w:pPr>
        <w:spacing w:after="0" w:line="360" w:lineRule="auto"/>
        <w:jc w:val="both"/>
        <w:rPr>
          <w:rFonts w:ascii="Arial" w:hAnsi="Arial" w:cs="Arial"/>
          <w:sz w:val="24"/>
          <w:szCs w:val="24"/>
        </w:rPr>
      </w:pPr>
    </w:p>
    <w:p w14:paraId="13D4C8CD" w14:textId="571B7FBB"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Stakeholders</w:t>
      </w:r>
    </w:p>
    <w:p w14:paraId="652811C6"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Government Disaster Management Agencies</w:t>
      </w:r>
    </w:p>
    <w:p w14:paraId="4D3EC6B3"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Emergency Response Teams</w:t>
      </w:r>
    </w:p>
    <w:p w14:paraId="7C599ED6"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Policy Makers and Regulators</w:t>
      </w:r>
    </w:p>
    <w:p w14:paraId="152F6178"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NGOs and Humanitarian Organizations</w:t>
      </w:r>
    </w:p>
    <w:p w14:paraId="55BAF775"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Business Owners and Investors</w:t>
      </w:r>
    </w:p>
    <w:p w14:paraId="00B42C8F" w14:textId="77777777" w:rsidR="00146467" w:rsidRPr="002744A0" w:rsidRDefault="00146467" w:rsidP="002744A0">
      <w:pPr>
        <w:pStyle w:val="ListParagraph"/>
        <w:numPr>
          <w:ilvl w:val="0"/>
          <w:numId w:val="25"/>
        </w:numPr>
        <w:spacing w:line="360" w:lineRule="auto"/>
        <w:jc w:val="both"/>
        <w:rPr>
          <w:rFonts w:ascii="Arial" w:hAnsi="Arial" w:cs="Arial"/>
          <w:sz w:val="24"/>
          <w:szCs w:val="24"/>
        </w:rPr>
      </w:pPr>
      <w:r w:rsidRPr="002744A0">
        <w:rPr>
          <w:rFonts w:ascii="Arial" w:hAnsi="Arial" w:cs="Arial"/>
          <w:sz w:val="24"/>
          <w:szCs w:val="24"/>
        </w:rPr>
        <w:t>Community Residents</w:t>
      </w:r>
    </w:p>
    <w:p w14:paraId="1B1E1064" w14:textId="68CE9F5F" w:rsidR="00146467" w:rsidRPr="00146467" w:rsidRDefault="00146467" w:rsidP="002744A0">
      <w:pPr>
        <w:spacing w:after="0" w:line="360" w:lineRule="auto"/>
        <w:jc w:val="both"/>
        <w:rPr>
          <w:rFonts w:ascii="Arial" w:hAnsi="Arial" w:cs="Arial"/>
          <w:sz w:val="24"/>
          <w:szCs w:val="24"/>
        </w:rPr>
      </w:pPr>
    </w:p>
    <w:p w14:paraId="6B6786C5" w14:textId="656F270A"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lastRenderedPageBreak/>
        <w:t>Definition of Success</w:t>
      </w:r>
    </w:p>
    <w:p w14:paraId="7DAA32FB" w14:textId="61A5442D" w:rsidR="00146467" w:rsidRPr="00146467" w:rsidRDefault="00146467" w:rsidP="002744A0">
      <w:pPr>
        <w:spacing w:line="360" w:lineRule="auto"/>
        <w:jc w:val="both"/>
        <w:rPr>
          <w:rFonts w:ascii="Arial" w:hAnsi="Arial" w:cs="Arial"/>
          <w:sz w:val="24"/>
          <w:szCs w:val="24"/>
        </w:rPr>
      </w:pPr>
      <w:r w:rsidRPr="00146467">
        <w:rPr>
          <w:rFonts w:ascii="Arial" w:hAnsi="Arial" w:cs="Arial"/>
          <w:sz w:val="24"/>
          <w:szCs w:val="24"/>
        </w:rPr>
        <w:t xml:space="preserve">For the disaster management industry, </w:t>
      </w:r>
      <w:r w:rsidRPr="00146467">
        <w:rPr>
          <w:rFonts w:ascii="Arial" w:hAnsi="Arial" w:cs="Arial"/>
          <w:b/>
          <w:bCs/>
          <w:sz w:val="24"/>
          <w:szCs w:val="24"/>
        </w:rPr>
        <w:t>success</w:t>
      </w:r>
      <w:r w:rsidRPr="00146467">
        <w:rPr>
          <w:rFonts w:ascii="Arial" w:hAnsi="Arial" w:cs="Arial"/>
          <w:sz w:val="24"/>
          <w:szCs w:val="24"/>
        </w:rPr>
        <w:t xml:space="preserve"> is defined as the </w:t>
      </w:r>
      <w:r w:rsidRPr="00146467">
        <w:rPr>
          <w:rFonts w:ascii="Arial" w:hAnsi="Arial" w:cs="Arial"/>
          <w:b/>
          <w:bCs/>
          <w:sz w:val="24"/>
          <w:szCs w:val="24"/>
        </w:rPr>
        <w:t>minimization of disaster impacts</w:t>
      </w:r>
      <w:r w:rsidRPr="00146467">
        <w:rPr>
          <w:rFonts w:ascii="Arial" w:hAnsi="Arial" w:cs="Arial"/>
          <w:sz w:val="24"/>
          <w:szCs w:val="24"/>
        </w:rPr>
        <w:t xml:space="preserve"> measured through reduced fatalities, lower economic losses, and improved resilience to future events.</w:t>
      </w:r>
    </w:p>
    <w:p w14:paraId="0572AFB6" w14:textId="7439A896" w:rsidR="00146467" w:rsidRPr="00146467" w:rsidRDefault="00146467" w:rsidP="002744A0">
      <w:pPr>
        <w:spacing w:after="0" w:line="360" w:lineRule="auto"/>
        <w:jc w:val="both"/>
        <w:rPr>
          <w:rFonts w:ascii="Arial" w:hAnsi="Arial" w:cs="Arial"/>
          <w:sz w:val="24"/>
          <w:szCs w:val="24"/>
        </w:rPr>
      </w:pPr>
    </w:p>
    <w:p w14:paraId="1BCB9B95" w14:textId="65AB7C52"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Potential Insights</w:t>
      </w:r>
    </w:p>
    <w:p w14:paraId="6D1C5B06"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Identification of the most disaster-prone regions.</w:t>
      </w:r>
    </w:p>
    <w:p w14:paraId="73DCE259"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Determination of countries with the highest disaster-related fatalities.</w:t>
      </w:r>
    </w:p>
    <w:p w14:paraId="7BE46332"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Assessment of economic losses by country and disaster type.</w:t>
      </w:r>
    </w:p>
    <w:p w14:paraId="03BE608A"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Analysis of disaster magnitude across different locations.</w:t>
      </w:r>
    </w:p>
    <w:p w14:paraId="398A4CD9"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Comparison of disaster impacts (fatalities and losses) across locations and disaster types.</w:t>
      </w:r>
    </w:p>
    <w:p w14:paraId="09B2FBF3"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Evaluation of the relationship between disaster magnitude and fatalities.</w:t>
      </w:r>
    </w:p>
    <w:p w14:paraId="327847F5"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Evaluation of the relationship between disaster magnitude and economic loss.</w:t>
      </w:r>
    </w:p>
    <w:p w14:paraId="4B6D6210" w14:textId="77777777" w:rsidR="00146467" w:rsidRPr="002744A0" w:rsidRDefault="00146467" w:rsidP="002744A0">
      <w:pPr>
        <w:pStyle w:val="ListParagraph"/>
        <w:numPr>
          <w:ilvl w:val="0"/>
          <w:numId w:val="26"/>
        </w:numPr>
        <w:spacing w:line="360" w:lineRule="auto"/>
        <w:jc w:val="both"/>
        <w:rPr>
          <w:rFonts w:ascii="Arial" w:hAnsi="Arial" w:cs="Arial"/>
          <w:sz w:val="24"/>
          <w:szCs w:val="24"/>
        </w:rPr>
      </w:pPr>
      <w:r w:rsidRPr="002744A0">
        <w:rPr>
          <w:rFonts w:ascii="Arial" w:hAnsi="Arial" w:cs="Arial"/>
          <w:sz w:val="24"/>
          <w:szCs w:val="24"/>
        </w:rPr>
        <w:t>Identification of high-impact periods for disaster preparedness.</w:t>
      </w:r>
    </w:p>
    <w:p w14:paraId="3E57D468" w14:textId="4C90C18E" w:rsidR="00146467" w:rsidRPr="00146467" w:rsidRDefault="00146467" w:rsidP="002744A0">
      <w:pPr>
        <w:spacing w:line="360" w:lineRule="auto"/>
        <w:jc w:val="both"/>
        <w:rPr>
          <w:rFonts w:ascii="Arial" w:hAnsi="Arial" w:cs="Arial"/>
          <w:sz w:val="24"/>
          <w:szCs w:val="24"/>
        </w:rPr>
      </w:pPr>
    </w:p>
    <w:p w14:paraId="4A7C7664" w14:textId="5699F670"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IN-ANALYSIS BOARD</w:t>
      </w:r>
    </w:p>
    <w:p w14:paraId="23D6C7A7" w14:textId="2AB74779"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 xml:space="preserve">Analysis: Disaster Fatalities </w:t>
      </w:r>
      <w:r w:rsidR="00D721DF">
        <w:rPr>
          <w:rFonts w:ascii="Arial" w:hAnsi="Arial" w:cs="Arial"/>
          <w:b/>
          <w:bCs/>
          <w:sz w:val="24"/>
          <w:szCs w:val="24"/>
        </w:rPr>
        <w:t>over</w:t>
      </w:r>
      <w:r w:rsidRPr="00146467">
        <w:rPr>
          <w:rFonts w:ascii="Arial" w:hAnsi="Arial" w:cs="Arial"/>
          <w:b/>
          <w:bCs/>
          <w:sz w:val="24"/>
          <w:szCs w:val="24"/>
        </w:rPr>
        <w:t xml:space="preserve"> Time</w:t>
      </w:r>
    </w:p>
    <w:p w14:paraId="6DB46A22" w14:textId="576DB372" w:rsidR="002744A0" w:rsidRDefault="002744A0" w:rsidP="002744A0">
      <w:pPr>
        <w:spacing w:line="360" w:lineRule="auto"/>
        <w:jc w:val="both"/>
        <w:rPr>
          <w:rFonts w:ascii="Arial" w:hAnsi="Arial" w:cs="Arial"/>
          <w:b/>
          <w:bCs/>
          <w:sz w:val="24"/>
          <w:szCs w:val="24"/>
        </w:rPr>
      </w:pPr>
      <w:r w:rsidRPr="002744A0">
        <w:rPr>
          <w:rFonts w:ascii="Arial" w:hAnsi="Arial" w:cs="Arial"/>
          <w:b/>
          <w:bCs/>
          <w:noProof/>
          <w:sz w:val="24"/>
          <w:szCs w:val="24"/>
        </w:rPr>
        <w:drawing>
          <wp:inline distT="0" distB="0" distL="0" distR="0" wp14:anchorId="2689FC66" wp14:editId="6DDC1995">
            <wp:extent cx="6181725" cy="1374775"/>
            <wp:effectExtent l="0" t="0" r="9525" b="0"/>
            <wp:docPr id="191696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3027" name=""/>
                    <pic:cNvPicPr/>
                  </pic:nvPicPr>
                  <pic:blipFill>
                    <a:blip r:embed="rId6"/>
                    <a:stretch>
                      <a:fillRect/>
                    </a:stretch>
                  </pic:blipFill>
                  <pic:spPr>
                    <a:xfrm>
                      <a:off x="0" y="0"/>
                      <a:ext cx="6181725" cy="1374775"/>
                    </a:xfrm>
                    <a:prstGeom prst="rect">
                      <a:avLst/>
                    </a:prstGeom>
                  </pic:spPr>
                </pic:pic>
              </a:graphicData>
            </a:graphic>
          </wp:inline>
        </w:drawing>
      </w:r>
    </w:p>
    <w:p w14:paraId="01B605AC" w14:textId="4C86E2B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3F044D35"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Monthly fatalities range between 3.48M and 3.89M.</w:t>
      </w:r>
    </w:p>
    <w:p w14:paraId="2312CD2A"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February records the lowest fatalities (3.48M), followed by April (3.49M) and June (3.50M).</w:t>
      </w:r>
    </w:p>
    <w:p w14:paraId="235585BF"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lastRenderedPageBreak/>
        <w:t>July records the highest fatalities (3.89M), followed by October (3.8M) and August (3.7M).</w:t>
      </w:r>
    </w:p>
    <w:p w14:paraId="22F8C0C9"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Fatalities remain relatively stable in Q1 (3.6M–3.67M).</w:t>
      </w:r>
    </w:p>
    <w:p w14:paraId="3C08B50A"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Slight decline in Q2 (3.49M average).</w:t>
      </w:r>
    </w:p>
    <w:p w14:paraId="35160831"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Sharp peak in Q3 (July–August).</w:t>
      </w:r>
    </w:p>
    <w:p w14:paraId="29450530" w14:textId="77777777" w:rsidR="00146467" w:rsidRPr="002744A0" w:rsidRDefault="00146467" w:rsidP="002744A0">
      <w:pPr>
        <w:pStyle w:val="ListParagraph"/>
        <w:numPr>
          <w:ilvl w:val="0"/>
          <w:numId w:val="27"/>
        </w:numPr>
        <w:spacing w:line="360" w:lineRule="auto"/>
        <w:jc w:val="both"/>
        <w:rPr>
          <w:rFonts w:ascii="Arial" w:hAnsi="Arial" w:cs="Arial"/>
          <w:sz w:val="24"/>
          <w:szCs w:val="24"/>
        </w:rPr>
      </w:pPr>
      <w:r w:rsidRPr="002744A0">
        <w:rPr>
          <w:rFonts w:ascii="Arial" w:hAnsi="Arial" w:cs="Arial"/>
          <w:sz w:val="24"/>
          <w:szCs w:val="24"/>
        </w:rPr>
        <w:t>Q4 fatalities fluctuate between 3.6M–3.8M.</w:t>
      </w:r>
    </w:p>
    <w:p w14:paraId="57E4BD8E"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Insights</w:t>
      </w:r>
    </w:p>
    <w:p w14:paraId="0F70A8C4" w14:textId="0EAB57A6" w:rsidR="00B01A69" w:rsidRPr="00B01A69" w:rsidRDefault="00B01A69" w:rsidP="00B01A69">
      <w:pPr>
        <w:pStyle w:val="ListParagraph"/>
        <w:numPr>
          <w:ilvl w:val="0"/>
          <w:numId w:val="25"/>
        </w:numPr>
        <w:spacing w:after="0" w:line="360" w:lineRule="auto"/>
        <w:jc w:val="both"/>
        <w:rPr>
          <w:rFonts w:ascii="Arial" w:hAnsi="Arial" w:cs="Arial"/>
          <w:sz w:val="24"/>
          <w:szCs w:val="24"/>
        </w:rPr>
      </w:pPr>
      <w:r w:rsidRPr="00B01A69">
        <w:rPr>
          <w:rFonts w:ascii="Arial" w:hAnsi="Arial" w:cs="Arial"/>
          <w:sz w:val="24"/>
          <w:szCs w:val="24"/>
        </w:rPr>
        <w:t>Fatalities fluctuate seasonally, indicating that disaster occurrence or severity varies across months.</w:t>
      </w:r>
    </w:p>
    <w:p w14:paraId="70072551" w14:textId="39807C9E" w:rsidR="00B01A69" w:rsidRPr="00B01A69" w:rsidRDefault="00B01A69" w:rsidP="00B01A69">
      <w:pPr>
        <w:pStyle w:val="ListParagraph"/>
        <w:numPr>
          <w:ilvl w:val="0"/>
          <w:numId w:val="25"/>
        </w:numPr>
        <w:spacing w:after="0" w:line="360" w:lineRule="auto"/>
        <w:jc w:val="both"/>
        <w:rPr>
          <w:rFonts w:ascii="Arial" w:hAnsi="Arial" w:cs="Arial"/>
          <w:sz w:val="24"/>
          <w:szCs w:val="24"/>
        </w:rPr>
      </w:pPr>
      <w:r w:rsidRPr="00B01A69">
        <w:rPr>
          <w:rFonts w:ascii="Arial" w:hAnsi="Arial" w:cs="Arial"/>
          <w:sz w:val="24"/>
          <w:szCs w:val="24"/>
        </w:rPr>
        <w:t>The significant peaks in July and October suggest seasonal drivers, possibly linked to climatic or environmental cycles.</w:t>
      </w:r>
    </w:p>
    <w:p w14:paraId="5D2F8484" w14:textId="5CDD9FA6" w:rsidR="00B01A69" w:rsidRPr="00B01A69" w:rsidRDefault="00B01A69" w:rsidP="00B01A69">
      <w:pPr>
        <w:pStyle w:val="ListParagraph"/>
        <w:numPr>
          <w:ilvl w:val="0"/>
          <w:numId w:val="25"/>
        </w:numPr>
        <w:spacing w:after="0" w:line="360" w:lineRule="auto"/>
        <w:jc w:val="both"/>
        <w:rPr>
          <w:rFonts w:ascii="Arial" w:hAnsi="Arial" w:cs="Arial"/>
          <w:sz w:val="24"/>
          <w:szCs w:val="24"/>
        </w:rPr>
      </w:pPr>
      <w:r w:rsidRPr="00B01A69">
        <w:rPr>
          <w:rFonts w:ascii="Arial" w:hAnsi="Arial" w:cs="Arial"/>
          <w:sz w:val="24"/>
          <w:szCs w:val="24"/>
        </w:rPr>
        <w:t>The narrow range of fatalities across months shows that disasters occur consistently throughout the year, not confined to one season.</w:t>
      </w:r>
    </w:p>
    <w:p w14:paraId="02FBB1F8" w14:textId="7B3B0B2C" w:rsidR="00B01A69" w:rsidRPr="00B01A69" w:rsidRDefault="00B01A69" w:rsidP="00B01A69">
      <w:pPr>
        <w:pStyle w:val="ListParagraph"/>
        <w:numPr>
          <w:ilvl w:val="0"/>
          <w:numId w:val="25"/>
        </w:numPr>
        <w:spacing w:after="0" w:line="360" w:lineRule="auto"/>
        <w:jc w:val="both"/>
        <w:rPr>
          <w:rFonts w:ascii="Arial" w:hAnsi="Arial" w:cs="Arial"/>
          <w:sz w:val="24"/>
          <w:szCs w:val="24"/>
        </w:rPr>
      </w:pPr>
      <w:r w:rsidRPr="00B01A69">
        <w:rPr>
          <w:rFonts w:ascii="Arial" w:hAnsi="Arial" w:cs="Arial"/>
          <w:sz w:val="24"/>
          <w:szCs w:val="24"/>
        </w:rPr>
        <w:t>The stability in Q1 followed by a sharp rise in Q3 implies mid-year environmental or meteorological shifts may influence disaster severity.</w:t>
      </w:r>
    </w:p>
    <w:p w14:paraId="0CE72DCB" w14:textId="3E45AAB1" w:rsidR="00B01A69" w:rsidRPr="00B01A69" w:rsidRDefault="00B01A69" w:rsidP="00B01A69">
      <w:pPr>
        <w:pStyle w:val="ListParagraph"/>
        <w:numPr>
          <w:ilvl w:val="0"/>
          <w:numId w:val="25"/>
        </w:numPr>
        <w:spacing w:after="0" w:line="360" w:lineRule="auto"/>
        <w:jc w:val="both"/>
        <w:rPr>
          <w:rFonts w:ascii="Arial" w:hAnsi="Arial" w:cs="Arial"/>
          <w:sz w:val="24"/>
          <w:szCs w:val="24"/>
        </w:rPr>
      </w:pPr>
      <w:r w:rsidRPr="00B01A69">
        <w:rPr>
          <w:rFonts w:ascii="Arial" w:hAnsi="Arial" w:cs="Arial"/>
          <w:sz w:val="24"/>
          <w:szCs w:val="24"/>
        </w:rPr>
        <w:t>Persistent high monthly fatalities point to globally sustained disaster exposure rather than isolated regional events.</w:t>
      </w:r>
    </w:p>
    <w:p w14:paraId="7348C738" w14:textId="35780009" w:rsidR="00146467" w:rsidRPr="00146467" w:rsidRDefault="00146467" w:rsidP="002744A0">
      <w:pPr>
        <w:spacing w:after="0" w:line="360" w:lineRule="auto"/>
        <w:jc w:val="both"/>
        <w:rPr>
          <w:rFonts w:ascii="Arial" w:hAnsi="Arial" w:cs="Arial"/>
          <w:sz w:val="24"/>
          <w:szCs w:val="24"/>
        </w:rPr>
      </w:pPr>
    </w:p>
    <w:p w14:paraId="4A0F9672" w14:textId="04B61385"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 xml:space="preserve">Analysis: Disaster Fatalities by </w:t>
      </w:r>
      <w:r w:rsidR="00D721DF">
        <w:rPr>
          <w:rFonts w:ascii="Arial" w:hAnsi="Arial" w:cs="Arial"/>
          <w:b/>
          <w:bCs/>
          <w:sz w:val="24"/>
          <w:szCs w:val="24"/>
        </w:rPr>
        <w:t>Location</w:t>
      </w:r>
    </w:p>
    <w:p w14:paraId="190B3D53" w14:textId="49863D9F" w:rsidR="002744A0" w:rsidRDefault="002744A0" w:rsidP="002744A0">
      <w:pPr>
        <w:spacing w:line="360" w:lineRule="auto"/>
        <w:jc w:val="both"/>
        <w:rPr>
          <w:rFonts w:ascii="Arial" w:hAnsi="Arial" w:cs="Arial"/>
          <w:b/>
          <w:bCs/>
          <w:sz w:val="24"/>
          <w:szCs w:val="24"/>
        </w:rPr>
      </w:pPr>
      <w:r w:rsidRPr="002744A0">
        <w:rPr>
          <w:rFonts w:ascii="Arial" w:hAnsi="Arial" w:cs="Arial"/>
          <w:b/>
          <w:bCs/>
          <w:noProof/>
          <w:sz w:val="24"/>
          <w:szCs w:val="24"/>
        </w:rPr>
        <w:drawing>
          <wp:inline distT="0" distB="0" distL="0" distR="0" wp14:anchorId="3DF6E0B7" wp14:editId="4317B229">
            <wp:extent cx="5277587" cy="2333951"/>
            <wp:effectExtent l="0" t="0" r="0" b="9525"/>
            <wp:docPr id="169057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72166" name=""/>
                    <pic:cNvPicPr/>
                  </pic:nvPicPr>
                  <pic:blipFill>
                    <a:blip r:embed="rId7"/>
                    <a:stretch>
                      <a:fillRect/>
                    </a:stretch>
                  </pic:blipFill>
                  <pic:spPr>
                    <a:xfrm>
                      <a:off x="0" y="0"/>
                      <a:ext cx="5277587" cy="2333951"/>
                    </a:xfrm>
                    <a:prstGeom prst="rect">
                      <a:avLst/>
                    </a:prstGeom>
                  </pic:spPr>
                </pic:pic>
              </a:graphicData>
            </a:graphic>
          </wp:inline>
        </w:drawing>
      </w:r>
    </w:p>
    <w:p w14:paraId="530B6ADB" w14:textId="2FCE5121"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780F2C6C" w14:textId="77777777" w:rsidR="00146467" w:rsidRPr="002744A0" w:rsidRDefault="00146467" w:rsidP="002744A0">
      <w:pPr>
        <w:pStyle w:val="ListParagraph"/>
        <w:numPr>
          <w:ilvl w:val="0"/>
          <w:numId w:val="29"/>
        </w:numPr>
        <w:spacing w:line="360" w:lineRule="auto"/>
        <w:jc w:val="both"/>
        <w:rPr>
          <w:rFonts w:ascii="Arial" w:hAnsi="Arial" w:cs="Arial"/>
          <w:sz w:val="24"/>
          <w:szCs w:val="24"/>
        </w:rPr>
      </w:pPr>
      <w:r w:rsidRPr="002744A0">
        <w:rPr>
          <w:rFonts w:ascii="Arial" w:hAnsi="Arial" w:cs="Arial"/>
          <w:sz w:val="24"/>
          <w:szCs w:val="24"/>
        </w:rPr>
        <w:t>Brazil records the highest fatalities (7.71M).</w:t>
      </w:r>
    </w:p>
    <w:p w14:paraId="79281568" w14:textId="77777777" w:rsidR="00146467" w:rsidRPr="002744A0" w:rsidRDefault="00146467" w:rsidP="002744A0">
      <w:pPr>
        <w:pStyle w:val="ListParagraph"/>
        <w:numPr>
          <w:ilvl w:val="0"/>
          <w:numId w:val="29"/>
        </w:numPr>
        <w:spacing w:line="360" w:lineRule="auto"/>
        <w:jc w:val="both"/>
        <w:rPr>
          <w:rFonts w:ascii="Arial" w:hAnsi="Arial" w:cs="Arial"/>
          <w:sz w:val="24"/>
          <w:szCs w:val="24"/>
        </w:rPr>
      </w:pPr>
      <w:r w:rsidRPr="002744A0">
        <w:rPr>
          <w:rFonts w:ascii="Arial" w:hAnsi="Arial" w:cs="Arial"/>
          <w:sz w:val="24"/>
          <w:szCs w:val="24"/>
        </w:rPr>
        <w:lastRenderedPageBreak/>
        <w:t>Fatalities across countries range between 6.94M (China) and 7.71M (Brazil).</w:t>
      </w:r>
    </w:p>
    <w:p w14:paraId="11CA1F76" w14:textId="77777777" w:rsidR="00146467" w:rsidRPr="002744A0" w:rsidRDefault="00146467" w:rsidP="002744A0">
      <w:pPr>
        <w:pStyle w:val="ListParagraph"/>
        <w:numPr>
          <w:ilvl w:val="0"/>
          <w:numId w:val="29"/>
        </w:numPr>
        <w:spacing w:line="360" w:lineRule="auto"/>
        <w:jc w:val="both"/>
        <w:rPr>
          <w:rFonts w:ascii="Arial" w:hAnsi="Arial" w:cs="Arial"/>
          <w:sz w:val="24"/>
          <w:szCs w:val="24"/>
        </w:rPr>
      </w:pPr>
      <w:r w:rsidRPr="002744A0">
        <w:rPr>
          <w:rFonts w:ascii="Arial" w:hAnsi="Arial" w:cs="Arial"/>
          <w:sz w:val="24"/>
          <w:szCs w:val="24"/>
        </w:rPr>
        <w:t>Top three countries: Brazil (7.71M), Indonesia (7.40M), and India (7.37M).</w:t>
      </w:r>
    </w:p>
    <w:p w14:paraId="12259BE8" w14:textId="77777777" w:rsidR="00146467" w:rsidRPr="002744A0" w:rsidRDefault="00146467" w:rsidP="002744A0">
      <w:pPr>
        <w:pStyle w:val="ListParagraph"/>
        <w:numPr>
          <w:ilvl w:val="0"/>
          <w:numId w:val="29"/>
        </w:numPr>
        <w:spacing w:line="360" w:lineRule="auto"/>
        <w:jc w:val="both"/>
        <w:rPr>
          <w:rFonts w:ascii="Arial" w:hAnsi="Arial" w:cs="Arial"/>
          <w:sz w:val="24"/>
          <w:szCs w:val="24"/>
        </w:rPr>
      </w:pPr>
      <w:r w:rsidRPr="002744A0">
        <w:rPr>
          <w:rFonts w:ascii="Arial" w:hAnsi="Arial" w:cs="Arial"/>
          <w:sz w:val="24"/>
          <w:szCs w:val="24"/>
        </w:rPr>
        <w:t>China records the lowest fatalities (~10% lower than Brazil).</w:t>
      </w:r>
    </w:p>
    <w:p w14:paraId="47DAC2EF" w14:textId="77777777" w:rsidR="00146467" w:rsidRPr="002744A0" w:rsidRDefault="00146467" w:rsidP="002744A0">
      <w:pPr>
        <w:pStyle w:val="ListParagraph"/>
        <w:numPr>
          <w:ilvl w:val="0"/>
          <w:numId w:val="29"/>
        </w:numPr>
        <w:spacing w:line="360" w:lineRule="auto"/>
        <w:jc w:val="both"/>
        <w:rPr>
          <w:rFonts w:ascii="Arial" w:hAnsi="Arial" w:cs="Arial"/>
          <w:sz w:val="24"/>
          <w:szCs w:val="24"/>
        </w:rPr>
      </w:pPr>
      <w:r w:rsidRPr="002744A0">
        <w:rPr>
          <w:rFonts w:ascii="Arial" w:hAnsi="Arial" w:cs="Arial"/>
          <w:sz w:val="24"/>
          <w:szCs w:val="24"/>
        </w:rPr>
        <w:t>Fatal impacts are global and not region-specific.</w:t>
      </w:r>
    </w:p>
    <w:p w14:paraId="2E7538BF"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Insights</w:t>
      </w:r>
    </w:p>
    <w:p w14:paraId="2D6E8ADE" w14:textId="77777777" w:rsidR="00B01A69" w:rsidRPr="00B01A69" w:rsidRDefault="00B01A69" w:rsidP="00B01A69">
      <w:pPr>
        <w:numPr>
          <w:ilvl w:val="0"/>
          <w:numId w:val="46"/>
        </w:numPr>
        <w:spacing w:after="0" w:line="360" w:lineRule="auto"/>
        <w:jc w:val="both"/>
        <w:rPr>
          <w:rFonts w:ascii="Arial" w:hAnsi="Arial" w:cs="Arial"/>
          <w:sz w:val="24"/>
          <w:szCs w:val="24"/>
        </w:rPr>
      </w:pPr>
      <w:r w:rsidRPr="00B01A69">
        <w:rPr>
          <w:rFonts w:ascii="Arial" w:hAnsi="Arial" w:cs="Arial"/>
          <w:sz w:val="24"/>
          <w:szCs w:val="24"/>
        </w:rPr>
        <w:t>The small variation in fatalities among countries (6.94M–7.71M) suggests disasters have a widespread global impact rather than regional concentration.</w:t>
      </w:r>
    </w:p>
    <w:p w14:paraId="04D243CA" w14:textId="77777777" w:rsidR="00B01A69" w:rsidRPr="00B01A69" w:rsidRDefault="00B01A69" w:rsidP="00B01A69">
      <w:pPr>
        <w:numPr>
          <w:ilvl w:val="0"/>
          <w:numId w:val="46"/>
        </w:numPr>
        <w:spacing w:after="0" w:line="360" w:lineRule="auto"/>
        <w:jc w:val="both"/>
        <w:rPr>
          <w:rFonts w:ascii="Arial" w:hAnsi="Arial" w:cs="Arial"/>
          <w:sz w:val="24"/>
          <w:szCs w:val="24"/>
        </w:rPr>
      </w:pPr>
      <w:r w:rsidRPr="00B01A69">
        <w:rPr>
          <w:rFonts w:ascii="Arial" w:hAnsi="Arial" w:cs="Arial"/>
          <w:sz w:val="24"/>
          <w:szCs w:val="24"/>
        </w:rPr>
        <w:t>Brazil’s leading fatalities indicate higher disaster exposure or population vulnerability.</w:t>
      </w:r>
    </w:p>
    <w:p w14:paraId="117F4765" w14:textId="77777777" w:rsidR="00B01A69" w:rsidRPr="00B01A69" w:rsidRDefault="00B01A69" w:rsidP="00B01A69">
      <w:pPr>
        <w:numPr>
          <w:ilvl w:val="0"/>
          <w:numId w:val="46"/>
        </w:numPr>
        <w:spacing w:after="0" w:line="360" w:lineRule="auto"/>
        <w:jc w:val="both"/>
        <w:rPr>
          <w:rFonts w:ascii="Arial" w:hAnsi="Arial" w:cs="Arial"/>
          <w:sz w:val="24"/>
          <w:szCs w:val="24"/>
        </w:rPr>
      </w:pPr>
      <w:r w:rsidRPr="00B01A69">
        <w:rPr>
          <w:rFonts w:ascii="Arial" w:hAnsi="Arial" w:cs="Arial"/>
          <w:sz w:val="24"/>
          <w:szCs w:val="24"/>
        </w:rPr>
        <w:t>Similar fatality levels in Asia and South America show that both developed and developing regions face comparable disaster risks.</w:t>
      </w:r>
    </w:p>
    <w:p w14:paraId="5AE2AB35" w14:textId="77777777" w:rsidR="00B01A69" w:rsidRPr="00B01A69" w:rsidRDefault="00B01A69" w:rsidP="00B01A69">
      <w:pPr>
        <w:numPr>
          <w:ilvl w:val="0"/>
          <w:numId w:val="46"/>
        </w:numPr>
        <w:spacing w:after="0" w:line="360" w:lineRule="auto"/>
        <w:jc w:val="both"/>
        <w:rPr>
          <w:rFonts w:ascii="Arial" w:hAnsi="Arial" w:cs="Arial"/>
          <w:sz w:val="24"/>
          <w:szCs w:val="24"/>
        </w:rPr>
      </w:pPr>
      <w:r w:rsidRPr="00B01A69">
        <w:rPr>
          <w:rFonts w:ascii="Arial" w:hAnsi="Arial" w:cs="Arial"/>
          <w:sz w:val="24"/>
          <w:szCs w:val="24"/>
        </w:rPr>
        <w:t>China’s relatively lower fatalities despite high disaster frequency may reflect stronger response capacity or better infrastructure.</w:t>
      </w:r>
    </w:p>
    <w:p w14:paraId="44CEEEF7" w14:textId="77777777" w:rsidR="00B01A69" w:rsidRPr="00B01A69" w:rsidRDefault="00B01A69" w:rsidP="00B01A69">
      <w:pPr>
        <w:numPr>
          <w:ilvl w:val="0"/>
          <w:numId w:val="46"/>
        </w:numPr>
        <w:spacing w:after="0" w:line="360" w:lineRule="auto"/>
        <w:jc w:val="both"/>
        <w:rPr>
          <w:rFonts w:ascii="Arial" w:hAnsi="Arial" w:cs="Arial"/>
          <w:sz w:val="24"/>
          <w:szCs w:val="24"/>
        </w:rPr>
      </w:pPr>
      <w:r w:rsidRPr="00B01A69">
        <w:rPr>
          <w:rFonts w:ascii="Arial" w:hAnsi="Arial" w:cs="Arial"/>
          <w:sz w:val="24"/>
          <w:szCs w:val="24"/>
        </w:rPr>
        <w:t>Cross-continental uniformity in high fatality counts indicates shared global vulnerability patterns.</w:t>
      </w:r>
    </w:p>
    <w:p w14:paraId="4118E664" w14:textId="4AAD6DDE" w:rsidR="00146467" w:rsidRPr="00146467" w:rsidRDefault="00146467" w:rsidP="002744A0">
      <w:pPr>
        <w:spacing w:after="0" w:line="360" w:lineRule="auto"/>
        <w:jc w:val="both"/>
        <w:rPr>
          <w:rFonts w:ascii="Arial" w:hAnsi="Arial" w:cs="Arial"/>
          <w:sz w:val="24"/>
          <w:szCs w:val="24"/>
        </w:rPr>
      </w:pPr>
    </w:p>
    <w:p w14:paraId="734B6C7B" w14:textId="3EF3F0FC"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Analysis: Disaster Type</w:t>
      </w:r>
      <w:r w:rsidR="00D721DF">
        <w:rPr>
          <w:rFonts w:ascii="Arial" w:hAnsi="Arial" w:cs="Arial"/>
          <w:b/>
          <w:bCs/>
          <w:sz w:val="24"/>
          <w:szCs w:val="24"/>
        </w:rPr>
        <w:t xml:space="preserve"> by </w:t>
      </w:r>
      <w:r w:rsidR="00D721DF" w:rsidRPr="00146467">
        <w:rPr>
          <w:rFonts w:ascii="Arial" w:hAnsi="Arial" w:cs="Arial"/>
          <w:b/>
          <w:bCs/>
          <w:sz w:val="24"/>
          <w:szCs w:val="24"/>
        </w:rPr>
        <w:t>Economic Loss</w:t>
      </w:r>
    </w:p>
    <w:p w14:paraId="3DC3B67E" w14:textId="70DFBDD2" w:rsidR="00694FD7" w:rsidRDefault="00694FD7" w:rsidP="002744A0">
      <w:pPr>
        <w:spacing w:line="360" w:lineRule="auto"/>
        <w:jc w:val="both"/>
        <w:rPr>
          <w:rFonts w:ascii="Arial" w:hAnsi="Arial" w:cs="Arial"/>
          <w:b/>
          <w:bCs/>
          <w:sz w:val="24"/>
          <w:szCs w:val="24"/>
        </w:rPr>
      </w:pPr>
      <w:r w:rsidRPr="00694FD7">
        <w:rPr>
          <w:rFonts w:ascii="Arial" w:hAnsi="Arial" w:cs="Arial"/>
          <w:b/>
          <w:bCs/>
          <w:noProof/>
          <w:sz w:val="24"/>
          <w:szCs w:val="24"/>
        </w:rPr>
        <w:drawing>
          <wp:inline distT="0" distB="0" distL="0" distR="0" wp14:anchorId="52821CD8" wp14:editId="6EB21973">
            <wp:extent cx="5249008" cy="2286319"/>
            <wp:effectExtent l="0" t="0" r="8890" b="0"/>
            <wp:docPr id="299399686" name="Picture 1" descr="A black and red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9686" name="Picture 1" descr="A black and red chart with white text&#10;&#10;AI-generated content may be incorrect."/>
                    <pic:cNvPicPr/>
                  </pic:nvPicPr>
                  <pic:blipFill>
                    <a:blip r:embed="rId8"/>
                    <a:stretch>
                      <a:fillRect/>
                    </a:stretch>
                  </pic:blipFill>
                  <pic:spPr>
                    <a:xfrm>
                      <a:off x="0" y="0"/>
                      <a:ext cx="5249008" cy="2286319"/>
                    </a:xfrm>
                    <a:prstGeom prst="rect">
                      <a:avLst/>
                    </a:prstGeom>
                  </pic:spPr>
                </pic:pic>
              </a:graphicData>
            </a:graphic>
          </wp:inline>
        </w:drawing>
      </w:r>
    </w:p>
    <w:p w14:paraId="2F8DA8F0" w14:textId="3A5A859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6896DB92" w14:textId="77777777" w:rsidR="00146467" w:rsidRPr="002744A0" w:rsidRDefault="00146467" w:rsidP="002744A0">
      <w:pPr>
        <w:pStyle w:val="ListParagraph"/>
        <w:numPr>
          <w:ilvl w:val="0"/>
          <w:numId w:val="31"/>
        </w:numPr>
        <w:spacing w:line="360" w:lineRule="auto"/>
        <w:jc w:val="both"/>
        <w:rPr>
          <w:rFonts w:ascii="Arial" w:hAnsi="Arial" w:cs="Arial"/>
          <w:sz w:val="24"/>
          <w:szCs w:val="24"/>
        </w:rPr>
      </w:pPr>
      <w:r w:rsidRPr="002744A0">
        <w:rPr>
          <w:rFonts w:ascii="Arial" w:hAnsi="Arial" w:cs="Arial"/>
          <w:sz w:val="24"/>
          <w:szCs w:val="24"/>
        </w:rPr>
        <w:t>Earthquakes caused the largest losses ($896B), followed closely by floods ($895B).</w:t>
      </w:r>
    </w:p>
    <w:p w14:paraId="7E726ED0" w14:textId="77777777" w:rsidR="00146467" w:rsidRPr="002744A0" w:rsidRDefault="00146467" w:rsidP="002744A0">
      <w:pPr>
        <w:pStyle w:val="ListParagraph"/>
        <w:numPr>
          <w:ilvl w:val="0"/>
          <w:numId w:val="31"/>
        </w:numPr>
        <w:spacing w:line="360" w:lineRule="auto"/>
        <w:jc w:val="both"/>
        <w:rPr>
          <w:rFonts w:ascii="Arial" w:hAnsi="Arial" w:cs="Arial"/>
          <w:sz w:val="24"/>
          <w:szCs w:val="24"/>
        </w:rPr>
      </w:pPr>
      <w:r w:rsidRPr="002744A0">
        <w:rPr>
          <w:rFonts w:ascii="Arial" w:hAnsi="Arial" w:cs="Arial"/>
          <w:sz w:val="24"/>
          <w:szCs w:val="24"/>
        </w:rPr>
        <w:t>Tornadoes ($889B), wildfires ($879B), and hurricanes ($866B) follow closely behind.</w:t>
      </w:r>
    </w:p>
    <w:p w14:paraId="07122EA8" w14:textId="77777777" w:rsidR="00146467" w:rsidRPr="002744A0" w:rsidRDefault="00146467" w:rsidP="002744A0">
      <w:pPr>
        <w:pStyle w:val="ListParagraph"/>
        <w:numPr>
          <w:ilvl w:val="0"/>
          <w:numId w:val="31"/>
        </w:numPr>
        <w:spacing w:line="360" w:lineRule="auto"/>
        <w:jc w:val="both"/>
        <w:rPr>
          <w:rFonts w:ascii="Arial" w:hAnsi="Arial" w:cs="Arial"/>
          <w:sz w:val="24"/>
          <w:szCs w:val="24"/>
        </w:rPr>
      </w:pPr>
      <w:r w:rsidRPr="002744A0">
        <w:rPr>
          <w:rFonts w:ascii="Arial" w:hAnsi="Arial" w:cs="Arial"/>
          <w:sz w:val="24"/>
          <w:szCs w:val="24"/>
        </w:rPr>
        <w:lastRenderedPageBreak/>
        <w:t xml:space="preserve">Economic losses are </w:t>
      </w:r>
      <w:proofErr w:type="gramStart"/>
      <w:r w:rsidRPr="002744A0">
        <w:rPr>
          <w:rFonts w:ascii="Arial" w:hAnsi="Arial" w:cs="Arial"/>
          <w:sz w:val="24"/>
          <w:szCs w:val="24"/>
        </w:rPr>
        <w:t>fairly evenly</w:t>
      </w:r>
      <w:proofErr w:type="gramEnd"/>
      <w:r w:rsidRPr="002744A0">
        <w:rPr>
          <w:rFonts w:ascii="Arial" w:hAnsi="Arial" w:cs="Arial"/>
          <w:sz w:val="24"/>
          <w:szCs w:val="24"/>
        </w:rPr>
        <w:t xml:space="preserve"> distributed, with a narrow gap of $30B across disaster types.</w:t>
      </w:r>
    </w:p>
    <w:p w14:paraId="30C06FDB" w14:textId="14CA3804" w:rsidR="00CA2E63" w:rsidRPr="00CA2E63" w:rsidRDefault="00CA2E63" w:rsidP="00CA2E63">
      <w:pPr>
        <w:spacing w:line="360" w:lineRule="auto"/>
        <w:jc w:val="both"/>
        <w:rPr>
          <w:rFonts w:ascii="Arial" w:hAnsi="Arial" w:cs="Arial"/>
          <w:b/>
          <w:bCs/>
          <w:sz w:val="24"/>
          <w:szCs w:val="24"/>
        </w:rPr>
      </w:pPr>
      <w:r w:rsidRPr="00CA2E63">
        <w:rPr>
          <w:rFonts w:ascii="Arial" w:hAnsi="Arial" w:cs="Arial"/>
          <w:b/>
          <w:bCs/>
          <w:sz w:val="24"/>
          <w:szCs w:val="24"/>
        </w:rPr>
        <w:t>Insights:</w:t>
      </w:r>
    </w:p>
    <w:p w14:paraId="618FF2DB" w14:textId="77777777" w:rsidR="00CA2E63" w:rsidRPr="00CA2E63" w:rsidRDefault="00CA2E63" w:rsidP="00CA2E63">
      <w:pPr>
        <w:numPr>
          <w:ilvl w:val="0"/>
          <w:numId w:val="47"/>
        </w:numPr>
        <w:spacing w:line="360" w:lineRule="auto"/>
        <w:jc w:val="both"/>
        <w:rPr>
          <w:rFonts w:ascii="Arial" w:hAnsi="Arial" w:cs="Arial"/>
          <w:sz w:val="24"/>
          <w:szCs w:val="24"/>
        </w:rPr>
      </w:pPr>
      <w:r w:rsidRPr="00CA2E63">
        <w:rPr>
          <w:rFonts w:ascii="Arial" w:hAnsi="Arial" w:cs="Arial"/>
          <w:sz w:val="24"/>
          <w:szCs w:val="24"/>
        </w:rPr>
        <w:t>The close economic loss figures across disaster types suggest that all hazards contribute almost equally to total global losses.</w:t>
      </w:r>
    </w:p>
    <w:p w14:paraId="6A64B4A4" w14:textId="77777777" w:rsidR="00CA2E63" w:rsidRPr="00CA2E63" w:rsidRDefault="00CA2E63" w:rsidP="00CA2E63">
      <w:pPr>
        <w:numPr>
          <w:ilvl w:val="0"/>
          <w:numId w:val="47"/>
        </w:numPr>
        <w:spacing w:line="360" w:lineRule="auto"/>
        <w:jc w:val="both"/>
        <w:rPr>
          <w:rFonts w:ascii="Arial" w:hAnsi="Arial" w:cs="Arial"/>
          <w:sz w:val="24"/>
          <w:szCs w:val="24"/>
        </w:rPr>
      </w:pPr>
      <w:r w:rsidRPr="00CA2E63">
        <w:rPr>
          <w:rFonts w:ascii="Arial" w:hAnsi="Arial" w:cs="Arial"/>
          <w:sz w:val="24"/>
          <w:szCs w:val="24"/>
        </w:rPr>
        <w:t xml:space="preserve">Earthquakes and floods drive the largest share of financial </w:t>
      </w:r>
      <w:proofErr w:type="gramStart"/>
      <w:r w:rsidRPr="00CA2E63">
        <w:rPr>
          <w:rFonts w:ascii="Arial" w:hAnsi="Arial" w:cs="Arial"/>
          <w:sz w:val="24"/>
          <w:szCs w:val="24"/>
        </w:rPr>
        <w:t>damages</w:t>
      </w:r>
      <w:proofErr w:type="gramEnd"/>
      <w:r w:rsidRPr="00CA2E63">
        <w:rPr>
          <w:rFonts w:ascii="Arial" w:hAnsi="Arial" w:cs="Arial"/>
          <w:sz w:val="24"/>
          <w:szCs w:val="24"/>
        </w:rPr>
        <w:t>, confirming their dual role as both frequent and high-impact hazards.</w:t>
      </w:r>
    </w:p>
    <w:p w14:paraId="3472E5CC" w14:textId="77777777" w:rsidR="00CA2E63" w:rsidRPr="00CA2E63" w:rsidRDefault="00CA2E63" w:rsidP="00CA2E63">
      <w:pPr>
        <w:numPr>
          <w:ilvl w:val="0"/>
          <w:numId w:val="47"/>
        </w:numPr>
        <w:spacing w:line="360" w:lineRule="auto"/>
        <w:jc w:val="both"/>
        <w:rPr>
          <w:rFonts w:ascii="Arial" w:hAnsi="Arial" w:cs="Arial"/>
          <w:sz w:val="24"/>
          <w:szCs w:val="24"/>
        </w:rPr>
      </w:pPr>
      <w:r w:rsidRPr="00CA2E63">
        <w:rPr>
          <w:rFonts w:ascii="Arial" w:hAnsi="Arial" w:cs="Arial"/>
          <w:sz w:val="24"/>
          <w:szCs w:val="24"/>
        </w:rPr>
        <w:t>The narrow loss range implies that mitigation gaps exist across all disaster types, not just one.</w:t>
      </w:r>
    </w:p>
    <w:p w14:paraId="36E6A45E" w14:textId="77777777" w:rsidR="00CA2E63" w:rsidRPr="00CA2E63" w:rsidRDefault="00CA2E63" w:rsidP="00CA2E63">
      <w:pPr>
        <w:numPr>
          <w:ilvl w:val="0"/>
          <w:numId w:val="47"/>
        </w:numPr>
        <w:spacing w:line="360" w:lineRule="auto"/>
        <w:jc w:val="both"/>
        <w:rPr>
          <w:rFonts w:ascii="Arial" w:hAnsi="Arial" w:cs="Arial"/>
          <w:sz w:val="24"/>
          <w:szCs w:val="24"/>
        </w:rPr>
      </w:pPr>
      <w:r w:rsidRPr="00CA2E63">
        <w:rPr>
          <w:rFonts w:ascii="Arial" w:hAnsi="Arial" w:cs="Arial"/>
          <w:sz w:val="24"/>
          <w:szCs w:val="24"/>
        </w:rPr>
        <w:t>High losses from tornadoes and wildfires reflect growing exposure of urban and rural economies to climate-related hazards.</w:t>
      </w:r>
    </w:p>
    <w:p w14:paraId="493C7B25" w14:textId="77777777" w:rsidR="00CA2E63" w:rsidRPr="00CA2E63" w:rsidRDefault="00CA2E63" w:rsidP="00CA2E63">
      <w:pPr>
        <w:numPr>
          <w:ilvl w:val="0"/>
          <w:numId w:val="47"/>
        </w:numPr>
        <w:spacing w:line="360" w:lineRule="auto"/>
        <w:jc w:val="both"/>
        <w:rPr>
          <w:rFonts w:ascii="Arial" w:hAnsi="Arial" w:cs="Arial"/>
          <w:sz w:val="24"/>
          <w:szCs w:val="24"/>
        </w:rPr>
      </w:pPr>
      <w:r w:rsidRPr="00CA2E63">
        <w:rPr>
          <w:rFonts w:ascii="Arial" w:hAnsi="Arial" w:cs="Arial"/>
          <w:sz w:val="24"/>
          <w:szCs w:val="24"/>
        </w:rPr>
        <w:t>Economic impacts are relatively evenly distributed, highlighting that no single hazard dominates global financial risk.</w:t>
      </w:r>
    </w:p>
    <w:p w14:paraId="4CAFD546" w14:textId="77777777" w:rsidR="00694FD7" w:rsidRDefault="00694FD7" w:rsidP="002744A0">
      <w:pPr>
        <w:spacing w:line="360" w:lineRule="auto"/>
        <w:jc w:val="both"/>
        <w:rPr>
          <w:rFonts w:ascii="Arial" w:hAnsi="Arial" w:cs="Arial"/>
          <w:b/>
          <w:bCs/>
          <w:sz w:val="24"/>
          <w:szCs w:val="24"/>
        </w:rPr>
      </w:pPr>
    </w:p>
    <w:p w14:paraId="4F8D72D7" w14:textId="049368E2"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 xml:space="preserve">Analysis: Economic Loss by </w:t>
      </w:r>
      <w:r w:rsidR="00D721DF">
        <w:rPr>
          <w:rFonts w:ascii="Arial" w:hAnsi="Arial" w:cs="Arial"/>
          <w:b/>
          <w:bCs/>
          <w:sz w:val="24"/>
          <w:szCs w:val="24"/>
        </w:rPr>
        <w:t>Location</w:t>
      </w:r>
    </w:p>
    <w:p w14:paraId="5C604E80" w14:textId="164D0408" w:rsidR="00694FD7" w:rsidRDefault="00694FD7" w:rsidP="002744A0">
      <w:pPr>
        <w:spacing w:line="360" w:lineRule="auto"/>
        <w:jc w:val="both"/>
        <w:rPr>
          <w:rFonts w:ascii="Arial" w:hAnsi="Arial" w:cs="Arial"/>
          <w:b/>
          <w:bCs/>
          <w:sz w:val="24"/>
          <w:szCs w:val="24"/>
        </w:rPr>
      </w:pPr>
      <w:r w:rsidRPr="00694FD7">
        <w:rPr>
          <w:rFonts w:ascii="Arial" w:hAnsi="Arial" w:cs="Arial"/>
          <w:b/>
          <w:bCs/>
          <w:noProof/>
          <w:sz w:val="24"/>
          <w:szCs w:val="24"/>
        </w:rPr>
        <w:drawing>
          <wp:inline distT="0" distB="0" distL="0" distR="0" wp14:anchorId="23A064E0" wp14:editId="4C2E9170">
            <wp:extent cx="6181725" cy="1557655"/>
            <wp:effectExtent l="0" t="0" r="9525" b="4445"/>
            <wp:docPr id="1917934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34682" name="Picture 1" descr="A screenshot of a computer&#10;&#10;AI-generated content may be incorrect."/>
                    <pic:cNvPicPr/>
                  </pic:nvPicPr>
                  <pic:blipFill>
                    <a:blip r:embed="rId9"/>
                    <a:stretch>
                      <a:fillRect/>
                    </a:stretch>
                  </pic:blipFill>
                  <pic:spPr>
                    <a:xfrm>
                      <a:off x="0" y="0"/>
                      <a:ext cx="6181725" cy="1557655"/>
                    </a:xfrm>
                    <a:prstGeom prst="rect">
                      <a:avLst/>
                    </a:prstGeom>
                  </pic:spPr>
                </pic:pic>
              </a:graphicData>
            </a:graphic>
          </wp:inline>
        </w:drawing>
      </w:r>
    </w:p>
    <w:p w14:paraId="007B78F4" w14:textId="1095C2D6"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1BDBC9C3" w14:textId="77777777" w:rsidR="00146467" w:rsidRPr="002744A0" w:rsidRDefault="00146467" w:rsidP="002744A0">
      <w:pPr>
        <w:pStyle w:val="ListParagraph"/>
        <w:numPr>
          <w:ilvl w:val="0"/>
          <w:numId w:val="34"/>
        </w:numPr>
        <w:spacing w:line="360" w:lineRule="auto"/>
        <w:jc w:val="both"/>
        <w:rPr>
          <w:rFonts w:ascii="Arial" w:hAnsi="Arial" w:cs="Arial"/>
          <w:sz w:val="24"/>
          <w:szCs w:val="24"/>
        </w:rPr>
      </w:pPr>
      <w:r w:rsidRPr="002744A0">
        <w:rPr>
          <w:rFonts w:ascii="Arial" w:hAnsi="Arial" w:cs="Arial"/>
          <w:sz w:val="24"/>
          <w:szCs w:val="24"/>
        </w:rPr>
        <w:t>Brazil recorded the highest economic loss ($767.13B).</w:t>
      </w:r>
    </w:p>
    <w:p w14:paraId="59D7FC41" w14:textId="77777777" w:rsidR="00146467" w:rsidRPr="002744A0" w:rsidRDefault="00146467" w:rsidP="002744A0">
      <w:pPr>
        <w:pStyle w:val="ListParagraph"/>
        <w:numPr>
          <w:ilvl w:val="0"/>
          <w:numId w:val="34"/>
        </w:numPr>
        <w:spacing w:line="360" w:lineRule="auto"/>
        <w:jc w:val="both"/>
        <w:rPr>
          <w:rFonts w:ascii="Arial" w:hAnsi="Arial" w:cs="Arial"/>
          <w:sz w:val="24"/>
          <w:szCs w:val="24"/>
        </w:rPr>
      </w:pPr>
      <w:r w:rsidRPr="002744A0">
        <w:rPr>
          <w:rFonts w:ascii="Arial" w:hAnsi="Arial" w:cs="Arial"/>
          <w:sz w:val="24"/>
          <w:szCs w:val="24"/>
        </w:rPr>
        <w:t>USA recorded the lowest ($722.86B), though differences among countries are minimal (~6%).</w:t>
      </w:r>
    </w:p>
    <w:p w14:paraId="4DF53AB8" w14:textId="77777777" w:rsidR="00146467" w:rsidRPr="002744A0" w:rsidRDefault="00146467" w:rsidP="002744A0">
      <w:pPr>
        <w:pStyle w:val="ListParagraph"/>
        <w:numPr>
          <w:ilvl w:val="0"/>
          <w:numId w:val="34"/>
        </w:numPr>
        <w:spacing w:line="360" w:lineRule="auto"/>
        <w:jc w:val="both"/>
        <w:rPr>
          <w:rFonts w:ascii="Arial" w:hAnsi="Arial" w:cs="Arial"/>
          <w:sz w:val="24"/>
          <w:szCs w:val="24"/>
        </w:rPr>
      </w:pPr>
      <w:r w:rsidRPr="002744A0">
        <w:rPr>
          <w:rFonts w:ascii="Arial" w:hAnsi="Arial" w:cs="Arial"/>
          <w:sz w:val="24"/>
          <w:szCs w:val="24"/>
        </w:rPr>
        <w:t xml:space="preserve">Total annual loss across all six countries = </w:t>
      </w:r>
      <w:r w:rsidRPr="002744A0">
        <w:rPr>
          <w:rFonts w:ascii="Arial" w:hAnsi="Arial" w:cs="Arial"/>
          <w:b/>
          <w:bCs/>
          <w:sz w:val="24"/>
          <w:szCs w:val="24"/>
        </w:rPr>
        <w:t>$4.43 trillion</w:t>
      </w:r>
      <w:r w:rsidRPr="002744A0">
        <w:rPr>
          <w:rFonts w:ascii="Arial" w:hAnsi="Arial" w:cs="Arial"/>
          <w:sz w:val="24"/>
          <w:szCs w:val="24"/>
        </w:rPr>
        <w:t>.</w:t>
      </w:r>
    </w:p>
    <w:p w14:paraId="53DA729E" w14:textId="77777777" w:rsidR="00146467" w:rsidRPr="002744A0" w:rsidRDefault="00146467" w:rsidP="002744A0">
      <w:pPr>
        <w:pStyle w:val="ListParagraph"/>
        <w:numPr>
          <w:ilvl w:val="0"/>
          <w:numId w:val="34"/>
        </w:numPr>
        <w:spacing w:line="360" w:lineRule="auto"/>
        <w:jc w:val="both"/>
        <w:rPr>
          <w:rFonts w:ascii="Arial" w:hAnsi="Arial" w:cs="Arial"/>
          <w:sz w:val="24"/>
          <w:szCs w:val="24"/>
        </w:rPr>
      </w:pPr>
      <w:r w:rsidRPr="002744A0">
        <w:rPr>
          <w:rFonts w:ascii="Arial" w:hAnsi="Arial" w:cs="Arial"/>
          <w:sz w:val="24"/>
          <w:szCs w:val="24"/>
        </w:rPr>
        <w:t>Economic impacts are widespread across continents.</w:t>
      </w:r>
    </w:p>
    <w:p w14:paraId="7E6C0610"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lastRenderedPageBreak/>
        <w:t>Insights</w:t>
      </w:r>
    </w:p>
    <w:p w14:paraId="1F35D152" w14:textId="77777777" w:rsidR="00CA2E63" w:rsidRPr="00CA2E63" w:rsidRDefault="00CA2E63" w:rsidP="00CA2E63">
      <w:pPr>
        <w:numPr>
          <w:ilvl w:val="0"/>
          <w:numId w:val="48"/>
        </w:numPr>
        <w:spacing w:after="0" w:line="360" w:lineRule="auto"/>
        <w:jc w:val="both"/>
        <w:rPr>
          <w:rFonts w:ascii="Arial" w:hAnsi="Arial" w:cs="Arial"/>
          <w:sz w:val="24"/>
          <w:szCs w:val="24"/>
        </w:rPr>
      </w:pPr>
      <w:r w:rsidRPr="00CA2E63">
        <w:rPr>
          <w:rFonts w:ascii="Arial" w:hAnsi="Arial" w:cs="Arial"/>
          <w:sz w:val="24"/>
          <w:szCs w:val="24"/>
        </w:rPr>
        <w:t>The minimal difference in losses across countries (about 6%) shows that economic exposure to disasters is universally high.</w:t>
      </w:r>
    </w:p>
    <w:p w14:paraId="6EAC02C4" w14:textId="77777777" w:rsidR="00CA2E63" w:rsidRPr="00CA2E63" w:rsidRDefault="00CA2E63" w:rsidP="00CA2E63">
      <w:pPr>
        <w:numPr>
          <w:ilvl w:val="0"/>
          <w:numId w:val="48"/>
        </w:numPr>
        <w:spacing w:after="0" w:line="360" w:lineRule="auto"/>
        <w:jc w:val="both"/>
        <w:rPr>
          <w:rFonts w:ascii="Arial" w:hAnsi="Arial" w:cs="Arial"/>
          <w:sz w:val="24"/>
          <w:szCs w:val="24"/>
        </w:rPr>
      </w:pPr>
      <w:r w:rsidRPr="00CA2E63">
        <w:rPr>
          <w:rFonts w:ascii="Arial" w:hAnsi="Arial" w:cs="Arial"/>
          <w:sz w:val="24"/>
          <w:szCs w:val="24"/>
        </w:rPr>
        <w:t>Brazil’s top losses correspond with its high fatality count, suggesting that high-impact disasters there affect both life and economy.</w:t>
      </w:r>
    </w:p>
    <w:p w14:paraId="57F2FA16" w14:textId="77777777" w:rsidR="00CA2E63" w:rsidRPr="00CA2E63" w:rsidRDefault="00CA2E63" w:rsidP="00CA2E63">
      <w:pPr>
        <w:numPr>
          <w:ilvl w:val="0"/>
          <w:numId w:val="48"/>
        </w:numPr>
        <w:spacing w:after="0" w:line="360" w:lineRule="auto"/>
        <w:jc w:val="both"/>
        <w:rPr>
          <w:rFonts w:ascii="Arial" w:hAnsi="Arial" w:cs="Arial"/>
          <w:sz w:val="24"/>
          <w:szCs w:val="24"/>
        </w:rPr>
      </w:pPr>
      <w:r w:rsidRPr="00CA2E63">
        <w:rPr>
          <w:rFonts w:ascii="Arial" w:hAnsi="Arial" w:cs="Arial"/>
          <w:sz w:val="24"/>
          <w:szCs w:val="24"/>
        </w:rPr>
        <w:t>The USA’s lowest loss, though still substantial, may reflect stronger resilience or insurance systems.</w:t>
      </w:r>
    </w:p>
    <w:p w14:paraId="1F70F297" w14:textId="77777777" w:rsidR="00CA2E63" w:rsidRPr="00CA2E63" w:rsidRDefault="00CA2E63" w:rsidP="00CA2E63">
      <w:pPr>
        <w:numPr>
          <w:ilvl w:val="0"/>
          <w:numId w:val="48"/>
        </w:numPr>
        <w:spacing w:after="0" w:line="360" w:lineRule="auto"/>
        <w:jc w:val="both"/>
        <w:rPr>
          <w:rFonts w:ascii="Arial" w:hAnsi="Arial" w:cs="Arial"/>
          <w:sz w:val="24"/>
          <w:szCs w:val="24"/>
        </w:rPr>
      </w:pPr>
      <w:r w:rsidRPr="00CA2E63">
        <w:rPr>
          <w:rFonts w:ascii="Arial" w:hAnsi="Arial" w:cs="Arial"/>
          <w:sz w:val="24"/>
          <w:szCs w:val="24"/>
        </w:rPr>
        <w:t>Asia’s concentration of mid-to-high losses demonstrates that the region bears a major share of global disaster costs.</w:t>
      </w:r>
    </w:p>
    <w:p w14:paraId="4B17411A" w14:textId="77777777" w:rsidR="00CA2E63" w:rsidRPr="00CA2E63" w:rsidRDefault="00CA2E63" w:rsidP="00CA2E63">
      <w:pPr>
        <w:numPr>
          <w:ilvl w:val="0"/>
          <w:numId w:val="48"/>
        </w:numPr>
        <w:spacing w:after="0" w:line="360" w:lineRule="auto"/>
        <w:jc w:val="both"/>
        <w:rPr>
          <w:rFonts w:ascii="Arial" w:hAnsi="Arial" w:cs="Arial"/>
          <w:sz w:val="24"/>
          <w:szCs w:val="24"/>
        </w:rPr>
      </w:pPr>
      <w:r w:rsidRPr="00CA2E63">
        <w:rPr>
          <w:rFonts w:ascii="Arial" w:hAnsi="Arial" w:cs="Arial"/>
          <w:sz w:val="24"/>
          <w:szCs w:val="24"/>
        </w:rPr>
        <w:t>The $4.43 trillion total loss underscores the global economic burden of natural disasters within a single year.</w:t>
      </w:r>
    </w:p>
    <w:p w14:paraId="398F7F96" w14:textId="5DD31226" w:rsidR="00146467" w:rsidRPr="00146467" w:rsidRDefault="00146467" w:rsidP="002744A0">
      <w:pPr>
        <w:spacing w:after="0" w:line="360" w:lineRule="auto"/>
        <w:jc w:val="both"/>
        <w:rPr>
          <w:rFonts w:ascii="Arial" w:hAnsi="Arial" w:cs="Arial"/>
          <w:sz w:val="24"/>
          <w:szCs w:val="24"/>
        </w:rPr>
      </w:pPr>
    </w:p>
    <w:p w14:paraId="511E63B3" w14:textId="5527645D"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Analysis: Disaster Type</w:t>
      </w:r>
      <w:r w:rsidR="00D721DF">
        <w:rPr>
          <w:rFonts w:ascii="Arial" w:hAnsi="Arial" w:cs="Arial"/>
          <w:b/>
          <w:bCs/>
          <w:sz w:val="24"/>
          <w:szCs w:val="24"/>
        </w:rPr>
        <w:t xml:space="preserve"> by </w:t>
      </w:r>
      <w:r w:rsidR="00D721DF" w:rsidRPr="00146467">
        <w:rPr>
          <w:rFonts w:ascii="Arial" w:hAnsi="Arial" w:cs="Arial"/>
          <w:b/>
          <w:bCs/>
          <w:sz w:val="24"/>
          <w:szCs w:val="24"/>
        </w:rPr>
        <w:t>Magnitude</w:t>
      </w:r>
    </w:p>
    <w:p w14:paraId="3F05F7C1" w14:textId="12BACF9A" w:rsidR="00694FD7" w:rsidRDefault="00694FD7" w:rsidP="002744A0">
      <w:pPr>
        <w:spacing w:line="360" w:lineRule="auto"/>
        <w:jc w:val="both"/>
        <w:rPr>
          <w:rFonts w:ascii="Arial" w:hAnsi="Arial" w:cs="Arial"/>
          <w:b/>
          <w:bCs/>
          <w:sz w:val="24"/>
          <w:szCs w:val="24"/>
        </w:rPr>
      </w:pPr>
      <w:r w:rsidRPr="00694FD7">
        <w:rPr>
          <w:rFonts w:ascii="Arial" w:hAnsi="Arial" w:cs="Arial"/>
          <w:b/>
          <w:bCs/>
          <w:noProof/>
          <w:sz w:val="24"/>
          <w:szCs w:val="24"/>
        </w:rPr>
        <w:drawing>
          <wp:inline distT="0" distB="0" distL="0" distR="0" wp14:anchorId="23BAF447" wp14:editId="563A1D83">
            <wp:extent cx="4610743" cy="2305372"/>
            <wp:effectExtent l="0" t="0" r="0" b="0"/>
            <wp:docPr id="108580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09796" name=""/>
                    <pic:cNvPicPr/>
                  </pic:nvPicPr>
                  <pic:blipFill>
                    <a:blip r:embed="rId10"/>
                    <a:stretch>
                      <a:fillRect/>
                    </a:stretch>
                  </pic:blipFill>
                  <pic:spPr>
                    <a:xfrm>
                      <a:off x="0" y="0"/>
                      <a:ext cx="4610743" cy="2305372"/>
                    </a:xfrm>
                    <a:prstGeom prst="rect">
                      <a:avLst/>
                    </a:prstGeom>
                  </pic:spPr>
                </pic:pic>
              </a:graphicData>
            </a:graphic>
          </wp:inline>
        </w:drawing>
      </w:r>
    </w:p>
    <w:p w14:paraId="15E3AB70" w14:textId="318E66AE"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5A34A042" w14:textId="77777777" w:rsidR="00146467" w:rsidRPr="002744A0" w:rsidRDefault="00146467" w:rsidP="002744A0">
      <w:pPr>
        <w:pStyle w:val="ListParagraph"/>
        <w:numPr>
          <w:ilvl w:val="0"/>
          <w:numId w:val="36"/>
        </w:numPr>
        <w:spacing w:line="360" w:lineRule="auto"/>
        <w:jc w:val="both"/>
        <w:rPr>
          <w:rFonts w:ascii="Arial" w:hAnsi="Arial" w:cs="Arial"/>
          <w:sz w:val="24"/>
          <w:szCs w:val="24"/>
        </w:rPr>
      </w:pPr>
      <w:r w:rsidRPr="002744A0">
        <w:rPr>
          <w:rFonts w:ascii="Arial" w:hAnsi="Arial" w:cs="Arial"/>
          <w:sz w:val="24"/>
          <w:szCs w:val="24"/>
        </w:rPr>
        <w:t>Earthquakes have the highest average magnitude (10,088.77).</w:t>
      </w:r>
    </w:p>
    <w:p w14:paraId="2FF4E323" w14:textId="77777777" w:rsidR="00146467" w:rsidRPr="002744A0" w:rsidRDefault="00146467" w:rsidP="002744A0">
      <w:pPr>
        <w:pStyle w:val="ListParagraph"/>
        <w:numPr>
          <w:ilvl w:val="0"/>
          <w:numId w:val="36"/>
        </w:numPr>
        <w:spacing w:line="360" w:lineRule="auto"/>
        <w:jc w:val="both"/>
        <w:rPr>
          <w:rFonts w:ascii="Arial" w:hAnsi="Arial" w:cs="Arial"/>
          <w:sz w:val="24"/>
          <w:szCs w:val="24"/>
        </w:rPr>
      </w:pPr>
      <w:r w:rsidRPr="002744A0">
        <w:rPr>
          <w:rFonts w:ascii="Arial" w:hAnsi="Arial" w:cs="Arial"/>
          <w:sz w:val="24"/>
          <w:szCs w:val="24"/>
        </w:rPr>
        <w:t>Wildfires (9,820.35) and floods (9,807.42) follow closely.</w:t>
      </w:r>
    </w:p>
    <w:p w14:paraId="60BA836A" w14:textId="77777777" w:rsidR="00146467" w:rsidRPr="002744A0" w:rsidRDefault="00146467" w:rsidP="002744A0">
      <w:pPr>
        <w:pStyle w:val="ListParagraph"/>
        <w:numPr>
          <w:ilvl w:val="0"/>
          <w:numId w:val="36"/>
        </w:numPr>
        <w:spacing w:line="360" w:lineRule="auto"/>
        <w:jc w:val="both"/>
        <w:rPr>
          <w:rFonts w:ascii="Arial" w:hAnsi="Arial" w:cs="Arial"/>
          <w:sz w:val="24"/>
          <w:szCs w:val="24"/>
        </w:rPr>
      </w:pPr>
      <w:r w:rsidRPr="002744A0">
        <w:rPr>
          <w:rFonts w:ascii="Arial" w:hAnsi="Arial" w:cs="Arial"/>
          <w:sz w:val="24"/>
          <w:szCs w:val="24"/>
        </w:rPr>
        <w:t>Tornadoes (9,761.63) and hurricanes (9,407.69) are slightly lower.</w:t>
      </w:r>
    </w:p>
    <w:p w14:paraId="6E506135"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Insights</w:t>
      </w:r>
    </w:p>
    <w:p w14:paraId="62988B9D" w14:textId="77777777" w:rsidR="00CA2E63" w:rsidRPr="00CA2E63" w:rsidRDefault="00CA2E63" w:rsidP="00CA2E63">
      <w:pPr>
        <w:numPr>
          <w:ilvl w:val="0"/>
          <w:numId w:val="49"/>
        </w:numPr>
        <w:spacing w:line="360" w:lineRule="auto"/>
        <w:jc w:val="both"/>
        <w:rPr>
          <w:rFonts w:ascii="Arial" w:hAnsi="Arial" w:cs="Arial"/>
          <w:sz w:val="24"/>
          <w:szCs w:val="24"/>
        </w:rPr>
      </w:pPr>
      <w:r w:rsidRPr="00CA2E63">
        <w:rPr>
          <w:rFonts w:ascii="Arial" w:hAnsi="Arial" w:cs="Arial"/>
          <w:sz w:val="24"/>
          <w:szCs w:val="24"/>
        </w:rPr>
        <w:t>All disaster types exhibit high magnitudes, indicating that 2024 was marked by globally severe events.</w:t>
      </w:r>
    </w:p>
    <w:p w14:paraId="1130ECC4" w14:textId="77777777" w:rsidR="00CA2E63" w:rsidRPr="00CA2E63" w:rsidRDefault="00CA2E63" w:rsidP="00CA2E63">
      <w:pPr>
        <w:numPr>
          <w:ilvl w:val="0"/>
          <w:numId w:val="49"/>
        </w:numPr>
        <w:spacing w:line="360" w:lineRule="auto"/>
        <w:jc w:val="both"/>
        <w:rPr>
          <w:rFonts w:ascii="Arial" w:hAnsi="Arial" w:cs="Arial"/>
          <w:sz w:val="24"/>
          <w:szCs w:val="24"/>
        </w:rPr>
      </w:pPr>
      <w:r w:rsidRPr="00CA2E63">
        <w:rPr>
          <w:rFonts w:ascii="Arial" w:hAnsi="Arial" w:cs="Arial"/>
          <w:sz w:val="24"/>
          <w:szCs w:val="24"/>
        </w:rPr>
        <w:lastRenderedPageBreak/>
        <w:t>Earthquakes lead in magnitude, reinforcing their reputation as the most intense natural hazard.</w:t>
      </w:r>
    </w:p>
    <w:p w14:paraId="1CF7CFCE" w14:textId="77777777" w:rsidR="00CA2E63" w:rsidRPr="00CA2E63" w:rsidRDefault="00CA2E63" w:rsidP="00CA2E63">
      <w:pPr>
        <w:numPr>
          <w:ilvl w:val="0"/>
          <w:numId w:val="49"/>
        </w:numPr>
        <w:spacing w:line="360" w:lineRule="auto"/>
        <w:jc w:val="both"/>
        <w:rPr>
          <w:rFonts w:ascii="Arial" w:hAnsi="Arial" w:cs="Arial"/>
          <w:sz w:val="24"/>
          <w:szCs w:val="24"/>
        </w:rPr>
      </w:pPr>
      <w:r w:rsidRPr="00CA2E63">
        <w:rPr>
          <w:rFonts w:ascii="Arial" w:hAnsi="Arial" w:cs="Arial"/>
          <w:sz w:val="24"/>
          <w:szCs w:val="24"/>
        </w:rPr>
        <w:t>Wildfires and floods show near-equal magnitude, suggesting similar destructive capacity despite differing mechanisms.</w:t>
      </w:r>
    </w:p>
    <w:p w14:paraId="69EBD8F1" w14:textId="77777777" w:rsidR="00CA2E63" w:rsidRPr="00CA2E63" w:rsidRDefault="00CA2E63" w:rsidP="00CA2E63">
      <w:pPr>
        <w:numPr>
          <w:ilvl w:val="0"/>
          <w:numId w:val="49"/>
        </w:numPr>
        <w:spacing w:line="360" w:lineRule="auto"/>
        <w:jc w:val="both"/>
        <w:rPr>
          <w:rFonts w:ascii="Arial" w:hAnsi="Arial" w:cs="Arial"/>
          <w:sz w:val="24"/>
          <w:szCs w:val="24"/>
        </w:rPr>
      </w:pPr>
      <w:r w:rsidRPr="00CA2E63">
        <w:rPr>
          <w:rFonts w:ascii="Arial" w:hAnsi="Arial" w:cs="Arial"/>
          <w:sz w:val="24"/>
          <w:szCs w:val="24"/>
        </w:rPr>
        <w:t xml:space="preserve">The small magnitude gap between the highest and lowest </w:t>
      </w:r>
      <w:proofErr w:type="gramStart"/>
      <w:r w:rsidRPr="00CA2E63">
        <w:rPr>
          <w:rFonts w:ascii="Arial" w:hAnsi="Arial" w:cs="Arial"/>
          <w:sz w:val="24"/>
          <w:szCs w:val="24"/>
        </w:rPr>
        <w:t>types</w:t>
      </w:r>
      <w:proofErr w:type="gramEnd"/>
      <w:r w:rsidRPr="00CA2E63">
        <w:rPr>
          <w:rFonts w:ascii="Arial" w:hAnsi="Arial" w:cs="Arial"/>
          <w:sz w:val="24"/>
          <w:szCs w:val="24"/>
        </w:rPr>
        <w:t xml:space="preserve"> points to overall intensification of global disasters.</w:t>
      </w:r>
    </w:p>
    <w:p w14:paraId="17EE7DDB" w14:textId="77777777" w:rsidR="00CA2E63" w:rsidRPr="00CA2E63" w:rsidRDefault="00CA2E63" w:rsidP="00CA2E63">
      <w:pPr>
        <w:numPr>
          <w:ilvl w:val="0"/>
          <w:numId w:val="49"/>
        </w:numPr>
        <w:spacing w:line="360" w:lineRule="auto"/>
        <w:jc w:val="both"/>
        <w:rPr>
          <w:rFonts w:ascii="Arial" w:hAnsi="Arial" w:cs="Arial"/>
          <w:sz w:val="24"/>
          <w:szCs w:val="24"/>
        </w:rPr>
      </w:pPr>
      <w:r w:rsidRPr="00CA2E63">
        <w:rPr>
          <w:rFonts w:ascii="Arial" w:hAnsi="Arial" w:cs="Arial"/>
          <w:sz w:val="24"/>
          <w:szCs w:val="24"/>
        </w:rPr>
        <w:t>Disaster severity levels are converging, implying that non-traditional hazards (e.g., wildfires) are becoming as strong as classic ones like earthquakes.</w:t>
      </w:r>
    </w:p>
    <w:p w14:paraId="5B1D0347" w14:textId="77777777" w:rsidR="00A600ED" w:rsidRDefault="00A600ED" w:rsidP="002744A0">
      <w:pPr>
        <w:spacing w:line="360" w:lineRule="auto"/>
        <w:jc w:val="both"/>
        <w:rPr>
          <w:rFonts w:ascii="Arial" w:hAnsi="Arial" w:cs="Arial"/>
          <w:b/>
          <w:bCs/>
          <w:sz w:val="24"/>
          <w:szCs w:val="24"/>
        </w:rPr>
      </w:pPr>
    </w:p>
    <w:p w14:paraId="23844225" w14:textId="77777777" w:rsidR="00A600ED" w:rsidRDefault="00A600ED" w:rsidP="002744A0">
      <w:pPr>
        <w:spacing w:line="360" w:lineRule="auto"/>
        <w:jc w:val="both"/>
        <w:rPr>
          <w:rFonts w:ascii="Arial" w:hAnsi="Arial" w:cs="Arial"/>
          <w:b/>
          <w:bCs/>
          <w:sz w:val="24"/>
          <w:szCs w:val="24"/>
        </w:rPr>
      </w:pPr>
    </w:p>
    <w:p w14:paraId="67430FC0" w14:textId="0E772996"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 xml:space="preserve">Analysis: Disaster Occurrence </w:t>
      </w:r>
      <w:r w:rsidR="00D721DF">
        <w:rPr>
          <w:rFonts w:ascii="Arial" w:hAnsi="Arial" w:cs="Arial"/>
          <w:b/>
          <w:bCs/>
          <w:sz w:val="24"/>
          <w:szCs w:val="24"/>
        </w:rPr>
        <w:t>per</w:t>
      </w:r>
      <w:r w:rsidRPr="00146467">
        <w:rPr>
          <w:rFonts w:ascii="Arial" w:hAnsi="Arial" w:cs="Arial"/>
          <w:b/>
          <w:bCs/>
          <w:sz w:val="24"/>
          <w:szCs w:val="24"/>
        </w:rPr>
        <w:t xml:space="preserve"> Country</w:t>
      </w:r>
    </w:p>
    <w:p w14:paraId="050ACF16" w14:textId="30D906B5" w:rsidR="00694FD7" w:rsidRDefault="00694FD7" w:rsidP="002744A0">
      <w:pPr>
        <w:spacing w:line="360" w:lineRule="auto"/>
        <w:jc w:val="both"/>
        <w:rPr>
          <w:rFonts w:ascii="Arial" w:hAnsi="Arial" w:cs="Arial"/>
          <w:b/>
          <w:bCs/>
          <w:sz w:val="24"/>
          <w:szCs w:val="24"/>
        </w:rPr>
      </w:pPr>
      <w:r w:rsidRPr="00694FD7">
        <w:rPr>
          <w:rFonts w:ascii="Arial" w:hAnsi="Arial" w:cs="Arial"/>
          <w:b/>
          <w:bCs/>
          <w:noProof/>
          <w:sz w:val="24"/>
          <w:szCs w:val="24"/>
        </w:rPr>
        <w:drawing>
          <wp:inline distT="0" distB="0" distL="0" distR="0" wp14:anchorId="10E31769" wp14:editId="436882D6">
            <wp:extent cx="4696480" cy="2295845"/>
            <wp:effectExtent l="0" t="0" r="8890" b="9525"/>
            <wp:docPr id="1996898455"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8455" name="Picture 1" descr="A map of the world&#10;&#10;AI-generated content may be incorrect."/>
                    <pic:cNvPicPr/>
                  </pic:nvPicPr>
                  <pic:blipFill>
                    <a:blip r:embed="rId11"/>
                    <a:stretch>
                      <a:fillRect/>
                    </a:stretch>
                  </pic:blipFill>
                  <pic:spPr>
                    <a:xfrm>
                      <a:off x="0" y="0"/>
                      <a:ext cx="4696480" cy="2295845"/>
                    </a:xfrm>
                    <a:prstGeom prst="rect">
                      <a:avLst/>
                    </a:prstGeom>
                  </pic:spPr>
                </pic:pic>
              </a:graphicData>
            </a:graphic>
          </wp:inline>
        </w:drawing>
      </w:r>
    </w:p>
    <w:p w14:paraId="12C01E48" w14:textId="0E8AFCA4"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6F56685A" w14:textId="77777777" w:rsidR="00146467" w:rsidRPr="002744A0" w:rsidRDefault="00146467" w:rsidP="002744A0">
      <w:pPr>
        <w:pStyle w:val="ListParagraph"/>
        <w:numPr>
          <w:ilvl w:val="0"/>
          <w:numId w:val="39"/>
        </w:numPr>
        <w:spacing w:line="360" w:lineRule="auto"/>
        <w:jc w:val="both"/>
        <w:rPr>
          <w:rFonts w:ascii="Arial" w:hAnsi="Arial" w:cs="Arial"/>
          <w:sz w:val="24"/>
          <w:szCs w:val="24"/>
        </w:rPr>
      </w:pPr>
      <w:r w:rsidRPr="002744A0">
        <w:rPr>
          <w:rFonts w:ascii="Arial" w:hAnsi="Arial" w:cs="Arial"/>
          <w:sz w:val="24"/>
          <w:szCs w:val="24"/>
        </w:rPr>
        <w:t>Brazil experienced the highest number of disasters (1,743).</w:t>
      </w:r>
    </w:p>
    <w:p w14:paraId="60EE2760" w14:textId="77777777" w:rsidR="00146467" w:rsidRPr="002744A0" w:rsidRDefault="00146467" w:rsidP="002744A0">
      <w:pPr>
        <w:pStyle w:val="ListParagraph"/>
        <w:numPr>
          <w:ilvl w:val="0"/>
          <w:numId w:val="39"/>
        </w:numPr>
        <w:spacing w:line="360" w:lineRule="auto"/>
        <w:jc w:val="both"/>
        <w:rPr>
          <w:rFonts w:ascii="Arial" w:hAnsi="Arial" w:cs="Arial"/>
          <w:sz w:val="24"/>
          <w:szCs w:val="24"/>
        </w:rPr>
      </w:pPr>
      <w:r w:rsidRPr="002744A0">
        <w:rPr>
          <w:rFonts w:ascii="Arial" w:hAnsi="Arial" w:cs="Arial"/>
          <w:sz w:val="24"/>
          <w:szCs w:val="24"/>
        </w:rPr>
        <w:t>China recorded the fewest (1,637).</w:t>
      </w:r>
    </w:p>
    <w:p w14:paraId="2B697042" w14:textId="77777777" w:rsidR="00146467" w:rsidRPr="002744A0" w:rsidRDefault="00146467" w:rsidP="002744A0">
      <w:pPr>
        <w:pStyle w:val="ListParagraph"/>
        <w:numPr>
          <w:ilvl w:val="0"/>
          <w:numId w:val="39"/>
        </w:numPr>
        <w:spacing w:line="360" w:lineRule="auto"/>
        <w:jc w:val="both"/>
        <w:rPr>
          <w:rFonts w:ascii="Arial" w:hAnsi="Arial" w:cs="Arial"/>
          <w:sz w:val="24"/>
          <w:szCs w:val="24"/>
        </w:rPr>
      </w:pPr>
      <w:r w:rsidRPr="002744A0">
        <w:rPr>
          <w:rFonts w:ascii="Arial" w:hAnsi="Arial" w:cs="Arial"/>
          <w:sz w:val="24"/>
          <w:szCs w:val="24"/>
        </w:rPr>
        <w:t>Frequency of disasters is relatively similar across all countries.</w:t>
      </w:r>
    </w:p>
    <w:p w14:paraId="17E6D19F" w14:textId="76660D04" w:rsidR="00CA2E63" w:rsidRPr="00CA2E63" w:rsidRDefault="00CA2E63" w:rsidP="00CA2E63">
      <w:pPr>
        <w:spacing w:after="0" w:line="360" w:lineRule="auto"/>
        <w:jc w:val="both"/>
        <w:rPr>
          <w:rFonts w:ascii="Arial" w:hAnsi="Arial" w:cs="Arial"/>
          <w:b/>
          <w:bCs/>
          <w:sz w:val="24"/>
          <w:szCs w:val="24"/>
        </w:rPr>
      </w:pPr>
      <w:r w:rsidRPr="00CA2E63">
        <w:rPr>
          <w:rFonts w:ascii="Arial" w:hAnsi="Arial" w:cs="Arial"/>
          <w:b/>
          <w:bCs/>
          <w:sz w:val="24"/>
          <w:szCs w:val="24"/>
        </w:rPr>
        <w:t xml:space="preserve">Insights </w:t>
      </w:r>
      <w:r>
        <w:rPr>
          <w:rFonts w:ascii="Arial" w:hAnsi="Arial" w:cs="Arial"/>
          <w:b/>
          <w:bCs/>
          <w:sz w:val="24"/>
          <w:szCs w:val="24"/>
        </w:rPr>
        <w:t>:</w:t>
      </w:r>
    </w:p>
    <w:p w14:paraId="0D04833A" w14:textId="77777777" w:rsidR="00CA2E63" w:rsidRPr="00CA2E63" w:rsidRDefault="00CA2E63" w:rsidP="00CA2E63">
      <w:pPr>
        <w:numPr>
          <w:ilvl w:val="0"/>
          <w:numId w:val="50"/>
        </w:numPr>
        <w:spacing w:after="0" w:line="360" w:lineRule="auto"/>
        <w:jc w:val="both"/>
        <w:rPr>
          <w:rFonts w:ascii="Arial" w:hAnsi="Arial" w:cs="Arial"/>
          <w:sz w:val="24"/>
          <w:szCs w:val="24"/>
        </w:rPr>
      </w:pPr>
      <w:r w:rsidRPr="00CA2E63">
        <w:rPr>
          <w:rFonts w:ascii="Arial" w:hAnsi="Arial" w:cs="Arial"/>
          <w:sz w:val="24"/>
          <w:szCs w:val="24"/>
        </w:rPr>
        <w:t>The close frequency range (1,637–1,743 events) shows that all countries experienced similar disaster occurrence levels.</w:t>
      </w:r>
    </w:p>
    <w:p w14:paraId="012AFFF9" w14:textId="77777777" w:rsidR="00CA2E63" w:rsidRPr="00CA2E63" w:rsidRDefault="00CA2E63" w:rsidP="00CA2E63">
      <w:pPr>
        <w:numPr>
          <w:ilvl w:val="0"/>
          <w:numId w:val="50"/>
        </w:numPr>
        <w:spacing w:after="0" w:line="360" w:lineRule="auto"/>
        <w:jc w:val="both"/>
        <w:rPr>
          <w:rFonts w:ascii="Arial" w:hAnsi="Arial" w:cs="Arial"/>
          <w:sz w:val="24"/>
          <w:szCs w:val="24"/>
        </w:rPr>
      </w:pPr>
      <w:r w:rsidRPr="00CA2E63">
        <w:rPr>
          <w:rFonts w:ascii="Arial" w:hAnsi="Arial" w:cs="Arial"/>
          <w:sz w:val="24"/>
          <w:szCs w:val="24"/>
        </w:rPr>
        <w:lastRenderedPageBreak/>
        <w:t>Brazil’s high frequency aligns with its top fatalities, confirming that repeated exposure amplifies mortality risk.</w:t>
      </w:r>
    </w:p>
    <w:p w14:paraId="69AA93E6" w14:textId="77777777" w:rsidR="00CA2E63" w:rsidRPr="00CA2E63" w:rsidRDefault="00CA2E63" w:rsidP="00CA2E63">
      <w:pPr>
        <w:numPr>
          <w:ilvl w:val="0"/>
          <w:numId w:val="50"/>
        </w:numPr>
        <w:spacing w:after="0" w:line="360" w:lineRule="auto"/>
        <w:jc w:val="both"/>
        <w:rPr>
          <w:rFonts w:ascii="Arial" w:hAnsi="Arial" w:cs="Arial"/>
          <w:sz w:val="24"/>
          <w:szCs w:val="24"/>
        </w:rPr>
      </w:pPr>
      <w:r w:rsidRPr="00CA2E63">
        <w:rPr>
          <w:rFonts w:ascii="Arial" w:hAnsi="Arial" w:cs="Arial"/>
          <w:sz w:val="24"/>
          <w:szCs w:val="24"/>
        </w:rPr>
        <w:t>China’s lower event count but high fatalities suggests that fewer but more severe disasters occur there.</w:t>
      </w:r>
    </w:p>
    <w:p w14:paraId="4FF8D158" w14:textId="77777777" w:rsidR="00CA2E63" w:rsidRPr="00CA2E63" w:rsidRDefault="00CA2E63" w:rsidP="00CA2E63">
      <w:pPr>
        <w:numPr>
          <w:ilvl w:val="0"/>
          <w:numId w:val="50"/>
        </w:numPr>
        <w:spacing w:after="0" w:line="360" w:lineRule="auto"/>
        <w:jc w:val="both"/>
        <w:rPr>
          <w:rFonts w:ascii="Arial" w:hAnsi="Arial" w:cs="Arial"/>
          <w:sz w:val="24"/>
          <w:szCs w:val="24"/>
        </w:rPr>
      </w:pPr>
      <w:r w:rsidRPr="00CA2E63">
        <w:rPr>
          <w:rFonts w:ascii="Arial" w:hAnsi="Arial" w:cs="Arial"/>
          <w:sz w:val="24"/>
          <w:szCs w:val="24"/>
        </w:rPr>
        <w:t>The narrow variation across nations indicates that global environmental and climatic factors drive widespread disaster activity.</w:t>
      </w:r>
    </w:p>
    <w:p w14:paraId="17840CC4" w14:textId="77777777" w:rsidR="00CA2E63" w:rsidRPr="00CA2E63" w:rsidRDefault="00CA2E63" w:rsidP="00CA2E63">
      <w:pPr>
        <w:numPr>
          <w:ilvl w:val="0"/>
          <w:numId w:val="50"/>
        </w:numPr>
        <w:spacing w:after="0" w:line="360" w:lineRule="auto"/>
        <w:jc w:val="both"/>
        <w:rPr>
          <w:rFonts w:ascii="Arial" w:hAnsi="Arial" w:cs="Arial"/>
          <w:sz w:val="24"/>
          <w:szCs w:val="24"/>
        </w:rPr>
      </w:pPr>
      <w:r w:rsidRPr="00CA2E63">
        <w:rPr>
          <w:rFonts w:ascii="Arial" w:hAnsi="Arial" w:cs="Arial"/>
          <w:sz w:val="24"/>
          <w:szCs w:val="24"/>
        </w:rPr>
        <w:t xml:space="preserve">Frequency distribution </w:t>
      </w:r>
      <w:proofErr w:type="gramStart"/>
      <w:r w:rsidRPr="00CA2E63">
        <w:rPr>
          <w:rFonts w:ascii="Arial" w:hAnsi="Arial" w:cs="Arial"/>
          <w:sz w:val="24"/>
          <w:szCs w:val="24"/>
        </w:rPr>
        <w:t>consistency</w:t>
      </w:r>
      <w:proofErr w:type="gramEnd"/>
      <w:r w:rsidRPr="00CA2E63">
        <w:rPr>
          <w:rFonts w:ascii="Arial" w:hAnsi="Arial" w:cs="Arial"/>
          <w:sz w:val="24"/>
          <w:szCs w:val="24"/>
        </w:rPr>
        <w:t xml:space="preserve"> implies a shared global hazard environment rather than isolated national phenomena.</w:t>
      </w:r>
    </w:p>
    <w:p w14:paraId="3ED4F5AD" w14:textId="77777777" w:rsidR="00A600ED" w:rsidRDefault="00A600ED" w:rsidP="002744A0">
      <w:pPr>
        <w:spacing w:line="360" w:lineRule="auto"/>
        <w:jc w:val="both"/>
        <w:rPr>
          <w:rFonts w:ascii="Arial" w:hAnsi="Arial" w:cs="Arial"/>
          <w:b/>
          <w:bCs/>
          <w:sz w:val="24"/>
          <w:szCs w:val="24"/>
        </w:rPr>
      </w:pPr>
    </w:p>
    <w:p w14:paraId="1229A2F3" w14:textId="77777777" w:rsidR="00A600ED" w:rsidRDefault="00A600ED" w:rsidP="002744A0">
      <w:pPr>
        <w:spacing w:line="360" w:lineRule="auto"/>
        <w:jc w:val="both"/>
        <w:rPr>
          <w:rFonts w:ascii="Arial" w:hAnsi="Arial" w:cs="Arial"/>
          <w:b/>
          <w:bCs/>
          <w:sz w:val="24"/>
          <w:szCs w:val="24"/>
        </w:rPr>
      </w:pPr>
    </w:p>
    <w:p w14:paraId="081229A8" w14:textId="32849C74"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Analysis: Disaster Magnitude b</w:t>
      </w:r>
      <w:r w:rsidR="00D721DF">
        <w:rPr>
          <w:rFonts w:ascii="Arial" w:hAnsi="Arial" w:cs="Arial"/>
          <w:b/>
          <w:bCs/>
          <w:sz w:val="24"/>
          <w:szCs w:val="24"/>
        </w:rPr>
        <w:t>y Location</w:t>
      </w:r>
    </w:p>
    <w:p w14:paraId="3602F1F6" w14:textId="3A0A6A98" w:rsidR="00694FD7" w:rsidRDefault="00694FD7" w:rsidP="002744A0">
      <w:pPr>
        <w:spacing w:line="360" w:lineRule="auto"/>
        <w:jc w:val="both"/>
        <w:rPr>
          <w:rFonts w:ascii="Arial" w:hAnsi="Arial" w:cs="Arial"/>
          <w:b/>
          <w:bCs/>
          <w:sz w:val="24"/>
          <w:szCs w:val="24"/>
        </w:rPr>
      </w:pPr>
      <w:r w:rsidRPr="00694FD7">
        <w:rPr>
          <w:rFonts w:ascii="Arial" w:hAnsi="Arial" w:cs="Arial"/>
          <w:b/>
          <w:bCs/>
          <w:noProof/>
          <w:sz w:val="24"/>
          <w:szCs w:val="24"/>
        </w:rPr>
        <w:drawing>
          <wp:inline distT="0" distB="0" distL="0" distR="0" wp14:anchorId="3CA820A9" wp14:editId="18F9CC43">
            <wp:extent cx="4706007" cy="2219635"/>
            <wp:effectExtent l="0" t="0" r="0" b="9525"/>
            <wp:docPr id="163892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8644" name=""/>
                    <pic:cNvPicPr/>
                  </pic:nvPicPr>
                  <pic:blipFill>
                    <a:blip r:embed="rId12"/>
                    <a:stretch>
                      <a:fillRect/>
                    </a:stretch>
                  </pic:blipFill>
                  <pic:spPr>
                    <a:xfrm>
                      <a:off x="0" y="0"/>
                      <a:ext cx="4706007" cy="2219635"/>
                    </a:xfrm>
                    <a:prstGeom prst="rect">
                      <a:avLst/>
                    </a:prstGeom>
                  </pic:spPr>
                </pic:pic>
              </a:graphicData>
            </a:graphic>
          </wp:inline>
        </w:drawing>
      </w:r>
    </w:p>
    <w:p w14:paraId="3BD4BB78" w14:textId="1B7015D9"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Observations</w:t>
      </w:r>
    </w:p>
    <w:p w14:paraId="6B28AF3A" w14:textId="77777777" w:rsidR="00146467" w:rsidRPr="002744A0" w:rsidRDefault="00146467" w:rsidP="002744A0">
      <w:pPr>
        <w:pStyle w:val="ListParagraph"/>
        <w:numPr>
          <w:ilvl w:val="0"/>
          <w:numId w:val="41"/>
        </w:numPr>
        <w:spacing w:line="360" w:lineRule="auto"/>
        <w:jc w:val="both"/>
        <w:rPr>
          <w:rFonts w:ascii="Arial" w:hAnsi="Arial" w:cs="Arial"/>
          <w:sz w:val="24"/>
          <w:szCs w:val="24"/>
        </w:rPr>
      </w:pPr>
      <w:r w:rsidRPr="002744A0">
        <w:rPr>
          <w:rFonts w:ascii="Arial" w:hAnsi="Arial" w:cs="Arial"/>
          <w:sz w:val="24"/>
          <w:szCs w:val="24"/>
        </w:rPr>
        <w:t>Brazil has the highest disaster magnitude share (17.60%).</w:t>
      </w:r>
    </w:p>
    <w:p w14:paraId="12D72C99" w14:textId="77777777" w:rsidR="00146467" w:rsidRPr="002744A0" w:rsidRDefault="00146467" w:rsidP="002744A0">
      <w:pPr>
        <w:pStyle w:val="ListParagraph"/>
        <w:numPr>
          <w:ilvl w:val="0"/>
          <w:numId w:val="41"/>
        </w:numPr>
        <w:spacing w:line="360" w:lineRule="auto"/>
        <w:jc w:val="both"/>
        <w:rPr>
          <w:rFonts w:ascii="Arial" w:hAnsi="Arial" w:cs="Arial"/>
          <w:sz w:val="24"/>
          <w:szCs w:val="24"/>
        </w:rPr>
      </w:pPr>
      <w:r w:rsidRPr="002744A0">
        <w:rPr>
          <w:rFonts w:ascii="Arial" w:hAnsi="Arial" w:cs="Arial"/>
          <w:sz w:val="24"/>
          <w:szCs w:val="24"/>
        </w:rPr>
        <w:t>Japan (16.86%) and India (16.70%) follow.</w:t>
      </w:r>
    </w:p>
    <w:p w14:paraId="63D6AC0B" w14:textId="77777777" w:rsidR="00146467" w:rsidRPr="002744A0" w:rsidRDefault="00146467" w:rsidP="002744A0">
      <w:pPr>
        <w:pStyle w:val="ListParagraph"/>
        <w:numPr>
          <w:ilvl w:val="0"/>
          <w:numId w:val="41"/>
        </w:numPr>
        <w:spacing w:line="360" w:lineRule="auto"/>
        <w:jc w:val="both"/>
        <w:rPr>
          <w:rFonts w:ascii="Arial" w:hAnsi="Arial" w:cs="Arial"/>
          <w:sz w:val="24"/>
          <w:szCs w:val="24"/>
        </w:rPr>
      </w:pPr>
      <w:r w:rsidRPr="002744A0">
        <w:rPr>
          <w:rFonts w:ascii="Arial" w:hAnsi="Arial" w:cs="Arial"/>
          <w:sz w:val="24"/>
          <w:szCs w:val="24"/>
        </w:rPr>
        <w:t>China records the lowest (15.98%), though differences are minimal.</w:t>
      </w:r>
    </w:p>
    <w:p w14:paraId="3D930042" w14:textId="77777777" w:rsidR="00146467" w:rsidRPr="00146467" w:rsidRDefault="00146467" w:rsidP="002744A0">
      <w:pPr>
        <w:spacing w:line="360" w:lineRule="auto"/>
        <w:jc w:val="both"/>
        <w:rPr>
          <w:rFonts w:ascii="Arial" w:hAnsi="Arial" w:cs="Arial"/>
          <w:sz w:val="24"/>
          <w:szCs w:val="24"/>
        </w:rPr>
      </w:pPr>
      <w:r w:rsidRPr="00146467">
        <w:rPr>
          <w:rFonts w:ascii="Arial" w:hAnsi="Arial" w:cs="Arial"/>
          <w:b/>
          <w:bCs/>
          <w:sz w:val="24"/>
          <w:szCs w:val="24"/>
        </w:rPr>
        <w:t>Insights</w:t>
      </w:r>
    </w:p>
    <w:p w14:paraId="127EB46B" w14:textId="77777777" w:rsidR="00CA2E63" w:rsidRPr="00CA2E63" w:rsidRDefault="00CA2E63" w:rsidP="00CA2E63">
      <w:pPr>
        <w:numPr>
          <w:ilvl w:val="0"/>
          <w:numId w:val="51"/>
        </w:numPr>
        <w:spacing w:line="360" w:lineRule="auto"/>
        <w:jc w:val="both"/>
        <w:rPr>
          <w:rFonts w:ascii="Arial" w:hAnsi="Arial" w:cs="Arial"/>
          <w:sz w:val="24"/>
          <w:szCs w:val="24"/>
        </w:rPr>
      </w:pPr>
      <w:r w:rsidRPr="00CA2E63">
        <w:rPr>
          <w:rFonts w:ascii="Arial" w:hAnsi="Arial" w:cs="Arial"/>
          <w:sz w:val="24"/>
          <w:szCs w:val="24"/>
        </w:rPr>
        <w:t>The near-uniform magnitude percentages (15.98%–17.60%) show that all countries face comparable disaster intensities.</w:t>
      </w:r>
    </w:p>
    <w:p w14:paraId="21DC3674" w14:textId="77777777" w:rsidR="00CA2E63" w:rsidRPr="00CA2E63" w:rsidRDefault="00CA2E63" w:rsidP="00CA2E63">
      <w:pPr>
        <w:numPr>
          <w:ilvl w:val="0"/>
          <w:numId w:val="51"/>
        </w:numPr>
        <w:spacing w:line="360" w:lineRule="auto"/>
        <w:jc w:val="both"/>
        <w:rPr>
          <w:rFonts w:ascii="Arial" w:hAnsi="Arial" w:cs="Arial"/>
          <w:sz w:val="24"/>
          <w:szCs w:val="24"/>
        </w:rPr>
      </w:pPr>
      <w:r w:rsidRPr="00CA2E63">
        <w:rPr>
          <w:rFonts w:ascii="Arial" w:hAnsi="Arial" w:cs="Arial"/>
          <w:sz w:val="24"/>
          <w:szCs w:val="24"/>
        </w:rPr>
        <w:t>Brazil’s highest magnitude share reinforces its position as the most disaster-burdened nation in 2024.</w:t>
      </w:r>
    </w:p>
    <w:p w14:paraId="1821C1DB" w14:textId="77777777" w:rsidR="00CA2E63" w:rsidRPr="00CA2E63" w:rsidRDefault="00CA2E63" w:rsidP="00CA2E63">
      <w:pPr>
        <w:numPr>
          <w:ilvl w:val="0"/>
          <w:numId w:val="51"/>
        </w:numPr>
        <w:spacing w:line="360" w:lineRule="auto"/>
        <w:jc w:val="both"/>
        <w:rPr>
          <w:rFonts w:ascii="Arial" w:hAnsi="Arial" w:cs="Arial"/>
          <w:sz w:val="24"/>
          <w:szCs w:val="24"/>
        </w:rPr>
      </w:pPr>
      <w:r w:rsidRPr="00CA2E63">
        <w:rPr>
          <w:rFonts w:ascii="Arial" w:hAnsi="Arial" w:cs="Arial"/>
          <w:sz w:val="24"/>
          <w:szCs w:val="24"/>
        </w:rPr>
        <w:lastRenderedPageBreak/>
        <w:t>Japan and India’s high magnitudes reflect their geographic exposure to seismic and climatic extremes.</w:t>
      </w:r>
    </w:p>
    <w:p w14:paraId="6216AD7F" w14:textId="77777777" w:rsidR="00CA2E63" w:rsidRPr="00CA2E63" w:rsidRDefault="00CA2E63" w:rsidP="00CA2E63">
      <w:pPr>
        <w:numPr>
          <w:ilvl w:val="0"/>
          <w:numId w:val="51"/>
        </w:numPr>
        <w:spacing w:line="360" w:lineRule="auto"/>
        <w:jc w:val="both"/>
        <w:rPr>
          <w:rFonts w:ascii="Arial" w:hAnsi="Arial" w:cs="Arial"/>
          <w:sz w:val="24"/>
          <w:szCs w:val="24"/>
        </w:rPr>
      </w:pPr>
      <w:r w:rsidRPr="00CA2E63">
        <w:rPr>
          <w:rFonts w:ascii="Arial" w:hAnsi="Arial" w:cs="Arial"/>
          <w:sz w:val="24"/>
          <w:szCs w:val="24"/>
        </w:rPr>
        <w:t>China’s lower magnitude despite high fatalities indicates secondary factors (e.g., population density, preparedness gaps) influence outcomes.</w:t>
      </w:r>
    </w:p>
    <w:p w14:paraId="1B0AD128" w14:textId="77777777" w:rsidR="00CA2E63" w:rsidRPr="00CA2E63" w:rsidRDefault="00CA2E63" w:rsidP="00CA2E63">
      <w:pPr>
        <w:numPr>
          <w:ilvl w:val="0"/>
          <w:numId w:val="51"/>
        </w:numPr>
        <w:spacing w:line="360" w:lineRule="auto"/>
        <w:jc w:val="both"/>
        <w:rPr>
          <w:rFonts w:ascii="Arial" w:hAnsi="Arial" w:cs="Arial"/>
          <w:sz w:val="24"/>
          <w:szCs w:val="24"/>
        </w:rPr>
      </w:pPr>
      <w:r w:rsidRPr="00CA2E63">
        <w:rPr>
          <w:rFonts w:ascii="Arial" w:hAnsi="Arial" w:cs="Arial"/>
          <w:sz w:val="24"/>
          <w:szCs w:val="24"/>
        </w:rPr>
        <w:t>The small spread in magnitudes across countries highlights that disaster severity is a global challenge rather than region-specific.</w:t>
      </w:r>
    </w:p>
    <w:p w14:paraId="40C6BA78" w14:textId="231A1259" w:rsidR="00146467" w:rsidRPr="002744A0" w:rsidRDefault="00146467" w:rsidP="002744A0">
      <w:pPr>
        <w:spacing w:line="360" w:lineRule="auto"/>
        <w:jc w:val="both"/>
        <w:rPr>
          <w:rFonts w:ascii="Arial" w:hAnsi="Arial" w:cs="Arial"/>
          <w:sz w:val="24"/>
          <w:szCs w:val="24"/>
        </w:rPr>
      </w:pPr>
    </w:p>
    <w:p w14:paraId="0E9693EB" w14:textId="77777777" w:rsidR="002744A0" w:rsidRPr="00146467" w:rsidRDefault="002744A0" w:rsidP="002744A0">
      <w:pPr>
        <w:spacing w:line="360" w:lineRule="auto"/>
        <w:jc w:val="both"/>
        <w:rPr>
          <w:rFonts w:ascii="Arial" w:hAnsi="Arial" w:cs="Arial"/>
          <w:sz w:val="24"/>
          <w:szCs w:val="24"/>
        </w:rPr>
      </w:pPr>
    </w:p>
    <w:p w14:paraId="22EC6364" w14:textId="22A40B1C"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POST-ANALYSIS BOARD</w:t>
      </w:r>
    </w:p>
    <w:p w14:paraId="61ADA5FA" w14:textId="2404801E"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Post-Analysis Observations</w:t>
      </w:r>
    </w:p>
    <w:p w14:paraId="5DC55FEE"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Tornadoes caused the most fatalities and highest losses in Brazil.</w:t>
      </w:r>
    </w:p>
    <w:p w14:paraId="77FE0DD1"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China’s highest fatalities came from tornadoes; floods caused the most losses.</w:t>
      </w:r>
    </w:p>
    <w:p w14:paraId="6864FB64"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India recorded the most tornado fatalities and wildfire-related economic losses.</w:t>
      </w:r>
    </w:p>
    <w:p w14:paraId="050D1DE6"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Indonesia experienced most fatalities from floods and the highest losses from earthquakes.</w:t>
      </w:r>
    </w:p>
    <w:p w14:paraId="6340A99D"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In Japan, hurricanes caused the most fatalities; earthquakes caused the greatest losses.</w:t>
      </w:r>
    </w:p>
    <w:p w14:paraId="42B7DA8E"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In the USA, wildfires caused the most fatalities and losses.</w:t>
      </w:r>
    </w:p>
    <w:p w14:paraId="2248505B"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Earthquakes had high year-round fatalities, peaking in Q4.</w:t>
      </w:r>
    </w:p>
    <w:p w14:paraId="4B3F7392"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Floods peaked in Indonesia, with China suffering the greatest losses.</w:t>
      </w:r>
    </w:p>
    <w:p w14:paraId="5C4190F0"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Hurricanes peaked in October, with India and Indonesia most affected.</w:t>
      </w:r>
    </w:p>
    <w:p w14:paraId="5A622C6A"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Tornado fatalities were steady year-round, peaking in July.</w:t>
      </w:r>
    </w:p>
    <w:p w14:paraId="034EC790" w14:textId="77777777" w:rsidR="00146467" w:rsidRPr="002744A0" w:rsidRDefault="00146467" w:rsidP="002744A0">
      <w:pPr>
        <w:pStyle w:val="ListParagraph"/>
        <w:numPr>
          <w:ilvl w:val="0"/>
          <w:numId w:val="43"/>
        </w:numPr>
        <w:spacing w:line="360" w:lineRule="auto"/>
        <w:jc w:val="both"/>
        <w:rPr>
          <w:rFonts w:ascii="Arial" w:hAnsi="Arial" w:cs="Arial"/>
          <w:sz w:val="24"/>
          <w:szCs w:val="24"/>
        </w:rPr>
      </w:pPr>
      <w:r w:rsidRPr="002744A0">
        <w:rPr>
          <w:rFonts w:ascii="Arial" w:hAnsi="Arial" w:cs="Arial"/>
          <w:sz w:val="24"/>
          <w:szCs w:val="24"/>
        </w:rPr>
        <w:t>Wildfire fatalities peaked in May and August, with Indonesia and India most affected.</w:t>
      </w:r>
    </w:p>
    <w:p w14:paraId="004A85C1" w14:textId="4FF9E650" w:rsidR="00146467" w:rsidRPr="00146467" w:rsidRDefault="00146467" w:rsidP="002744A0">
      <w:pPr>
        <w:spacing w:after="0" w:line="360" w:lineRule="auto"/>
        <w:jc w:val="both"/>
        <w:rPr>
          <w:rFonts w:ascii="Arial" w:hAnsi="Arial" w:cs="Arial"/>
          <w:sz w:val="24"/>
          <w:szCs w:val="24"/>
        </w:rPr>
      </w:pPr>
    </w:p>
    <w:p w14:paraId="45F9F78F" w14:textId="3A5D1BED" w:rsidR="00146467" w:rsidRPr="00146467" w:rsidRDefault="00146467" w:rsidP="002744A0">
      <w:pPr>
        <w:spacing w:line="360" w:lineRule="auto"/>
        <w:jc w:val="both"/>
        <w:rPr>
          <w:rFonts w:ascii="Arial" w:hAnsi="Arial" w:cs="Arial"/>
          <w:b/>
          <w:bCs/>
          <w:sz w:val="24"/>
          <w:szCs w:val="24"/>
        </w:rPr>
      </w:pPr>
      <w:r w:rsidRPr="00146467">
        <w:rPr>
          <w:rFonts w:ascii="Arial" w:hAnsi="Arial" w:cs="Arial"/>
          <w:b/>
          <w:bCs/>
          <w:sz w:val="24"/>
          <w:szCs w:val="24"/>
        </w:rPr>
        <w:t>Post-Analysis Recommendations</w:t>
      </w:r>
    </w:p>
    <w:p w14:paraId="219B0D80"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All countries should implement comprehensive disaster preparedness frameworks.</w:t>
      </w:r>
    </w:p>
    <w:p w14:paraId="5461A7F0"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Establish regional data-sharing platforms for early warnings.</w:t>
      </w:r>
    </w:p>
    <w:p w14:paraId="4174841E"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Expand disaster insurance schemes to reduce financial burden.</w:t>
      </w:r>
    </w:p>
    <w:p w14:paraId="2DFD5C40"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lastRenderedPageBreak/>
        <w:t>Strengthen public awareness and community-based resilience initiatives.</w:t>
      </w:r>
    </w:p>
    <w:p w14:paraId="6BC8C58F"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Enhance international cooperation for disaster response and recovery.</w:t>
      </w:r>
    </w:p>
    <w:p w14:paraId="104FF5A4"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Brazil:</w:t>
      </w:r>
      <w:r w:rsidRPr="002744A0">
        <w:rPr>
          <w:rFonts w:ascii="Arial" w:hAnsi="Arial" w:cs="Arial"/>
          <w:sz w:val="24"/>
          <w:szCs w:val="24"/>
        </w:rPr>
        <w:t xml:space="preserve"> Prioritize tornado and earthquake preparedness; strengthen early warnings and enforce resilient building codes.</w:t>
      </w:r>
    </w:p>
    <w:p w14:paraId="668F3D43"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China:</w:t>
      </w:r>
      <w:r w:rsidRPr="002744A0">
        <w:rPr>
          <w:rFonts w:ascii="Arial" w:hAnsi="Arial" w:cs="Arial"/>
          <w:sz w:val="24"/>
          <w:szCs w:val="24"/>
        </w:rPr>
        <w:t xml:space="preserve"> Focus on flood defense infrastructure and tornado risk forecasting.</w:t>
      </w:r>
    </w:p>
    <w:p w14:paraId="202E2562"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India:</w:t>
      </w:r>
      <w:r w:rsidRPr="002744A0">
        <w:rPr>
          <w:rFonts w:ascii="Arial" w:hAnsi="Arial" w:cs="Arial"/>
          <w:sz w:val="24"/>
          <w:szCs w:val="24"/>
        </w:rPr>
        <w:t xml:space="preserve"> Improve tornado response and wildfire management; strengthen insurance and coastal defenses.</w:t>
      </w:r>
    </w:p>
    <w:p w14:paraId="255CE59D"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Indonesia:</w:t>
      </w:r>
      <w:r w:rsidRPr="002744A0">
        <w:rPr>
          <w:rFonts w:ascii="Arial" w:hAnsi="Arial" w:cs="Arial"/>
          <w:sz w:val="24"/>
          <w:szCs w:val="24"/>
        </w:rPr>
        <w:t xml:space="preserve"> Implement floodplain zoning, enhance coastal defenses, and upgrade earthquake-resistant infrastructure.</w:t>
      </w:r>
    </w:p>
    <w:p w14:paraId="77E176AC"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Japan:</w:t>
      </w:r>
      <w:r w:rsidRPr="002744A0">
        <w:rPr>
          <w:rFonts w:ascii="Arial" w:hAnsi="Arial" w:cs="Arial"/>
          <w:sz w:val="24"/>
          <w:szCs w:val="24"/>
        </w:rPr>
        <w:t xml:space="preserve"> Invest in forest fire prevention, satellite monitoring, and coastal defense infrastructure.</w:t>
      </w:r>
    </w:p>
    <w:p w14:paraId="1F929EFF"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b/>
          <w:bCs/>
          <w:sz w:val="24"/>
          <w:szCs w:val="24"/>
        </w:rPr>
        <w:t>USA:</w:t>
      </w:r>
      <w:r w:rsidRPr="002744A0">
        <w:rPr>
          <w:rFonts w:ascii="Arial" w:hAnsi="Arial" w:cs="Arial"/>
          <w:sz w:val="24"/>
          <w:szCs w:val="24"/>
        </w:rPr>
        <w:t xml:space="preserve"> Increase funding for wildfire suppression and improve community evacuation plans.</w:t>
      </w:r>
    </w:p>
    <w:p w14:paraId="56EA4F83"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Promote global knowledge sharing — e.g., India’s fatality reduction strategies, Indonesia’s tornado resilience practices.</w:t>
      </w:r>
    </w:p>
    <w:p w14:paraId="75F93B3D" w14:textId="77777777" w:rsidR="00146467" w:rsidRPr="002744A0" w:rsidRDefault="00146467" w:rsidP="002744A0">
      <w:pPr>
        <w:pStyle w:val="ListParagraph"/>
        <w:numPr>
          <w:ilvl w:val="0"/>
          <w:numId w:val="44"/>
        </w:numPr>
        <w:spacing w:line="360" w:lineRule="auto"/>
        <w:jc w:val="both"/>
        <w:rPr>
          <w:rFonts w:ascii="Arial" w:hAnsi="Arial" w:cs="Arial"/>
          <w:sz w:val="24"/>
          <w:szCs w:val="24"/>
        </w:rPr>
      </w:pPr>
      <w:r w:rsidRPr="002744A0">
        <w:rPr>
          <w:rFonts w:ascii="Arial" w:hAnsi="Arial" w:cs="Arial"/>
          <w:sz w:val="24"/>
          <w:szCs w:val="24"/>
        </w:rPr>
        <w:t>Scale up regional collaboration for flood management, data exchange, and early warnings.</w:t>
      </w:r>
    </w:p>
    <w:p w14:paraId="090402B9" w14:textId="2583BB21" w:rsidR="002744A0" w:rsidRPr="002744A0" w:rsidRDefault="002744A0" w:rsidP="002744A0">
      <w:pPr>
        <w:pStyle w:val="NormalWeb"/>
        <w:spacing w:line="360" w:lineRule="auto"/>
        <w:jc w:val="both"/>
        <w:rPr>
          <w:rFonts w:ascii="Arial" w:hAnsi="Arial" w:cs="Arial"/>
          <w:b/>
          <w:bCs/>
        </w:rPr>
      </w:pPr>
      <w:r w:rsidRPr="002744A0">
        <w:rPr>
          <w:rFonts w:ascii="Arial" w:hAnsi="Arial" w:cs="Arial"/>
          <w:b/>
          <w:bCs/>
        </w:rPr>
        <w:t>CONCLUSION</w:t>
      </w:r>
    </w:p>
    <w:p w14:paraId="3CB265FE" w14:textId="23D04C18" w:rsidR="002744A0" w:rsidRDefault="002744A0" w:rsidP="002744A0">
      <w:pPr>
        <w:pStyle w:val="NormalWeb"/>
        <w:spacing w:line="360" w:lineRule="auto"/>
        <w:jc w:val="both"/>
        <w:rPr>
          <w:rFonts w:ascii="Arial" w:hAnsi="Arial" w:cs="Arial"/>
        </w:rPr>
      </w:pPr>
      <w:r w:rsidRPr="002744A0">
        <w:rPr>
          <w:rFonts w:ascii="Arial" w:hAnsi="Arial" w:cs="Arial"/>
        </w:rPr>
        <w:t>The analysis reveals that natural disasters in 2024 had widespread human and economic impacts, with countries like Brazil, Indonesia, and India experiencing the highest fatalities and losses across multiple disaster types. Tornadoes, floods, and earthquakes emerged as the most destructive hazards, underscoring the urgent need for stronger infrastructure, early-warning systems, and risk financing mechanisms. Overall, enhancing global collaboration, investing in preventive measures, and promoting community resilience are essential to reducing future disaster impacts and strengthening preparedness worldwide.</w:t>
      </w:r>
    </w:p>
    <w:p w14:paraId="58CCA177" w14:textId="17A5BE6C" w:rsidR="002744A0" w:rsidRPr="002744A0" w:rsidRDefault="002744A0" w:rsidP="002744A0">
      <w:pPr>
        <w:pStyle w:val="NormalWeb"/>
        <w:spacing w:line="360" w:lineRule="auto"/>
        <w:jc w:val="both"/>
        <w:rPr>
          <w:rFonts w:ascii="Arial" w:hAnsi="Arial" w:cs="Arial"/>
        </w:rPr>
      </w:pPr>
      <w:r>
        <w:rPr>
          <w:rFonts w:ascii="Arial" w:hAnsi="Arial" w:cs="Arial"/>
        </w:rPr>
        <w:t>Data source: Dataset from Kaggle</w:t>
      </w:r>
    </w:p>
    <w:p w14:paraId="7F870C50" w14:textId="77777777" w:rsidR="00FD6538" w:rsidRPr="002744A0" w:rsidRDefault="00FD6538" w:rsidP="002744A0">
      <w:pPr>
        <w:spacing w:line="360" w:lineRule="auto"/>
        <w:jc w:val="both"/>
        <w:rPr>
          <w:rFonts w:ascii="Arial" w:hAnsi="Arial" w:cs="Arial"/>
          <w:sz w:val="24"/>
          <w:szCs w:val="24"/>
        </w:rPr>
      </w:pPr>
    </w:p>
    <w:sectPr w:rsidR="00FD6538" w:rsidRPr="002744A0" w:rsidSect="00146467">
      <w:pgSz w:w="11909" w:h="16834" w:code="9"/>
      <w:pgMar w:top="1170" w:right="1022" w:bottom="230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9AC"/>
    <w:multiLevelType w:val="hybridMultilevel"/>
    <w:tmpl w:val="5CA47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5022B"/>
    <w:multiLevelType w:val="multilevel"/>
    <w:tmpl w:val="9C4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C057A"/>
    <w:multiLevelType w:val="multilevel"/>
    <w:tmpl w:val="A5D6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F253B"/>
    <w:multiLevelType w:val="hybridMultilevel"/>
    <w:tmpl w:val="EFB6B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23020"/>
    <w:multiLevelType w:val="multilevel"/>
    <w:tmpl w:val="E870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C19D6"/>
    <w:multiLevelType w:val="hybridMultilevel"/>
    <w:tmpl w:val="D0EC7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7D54A9"/>
    <w:multiLevelType w:val="hybridMultilevel"/>
    <w:tmpl w:val="3A60F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82156"/>
    <w:multiLevelType w:val="hybridMultilevel"/>
    <w:tmpl w:val="0DA84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26BE4"/>
    <w:multiLevelType w:val="hybridMultilevel"/>
    <w:tmpl w:val="D3B6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A2F54"/>
    <w:multiLevelType w:val="multilevel"/>
    <w:tmpl w:val="C948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C0245"/>
    <w:multiLevelType w:val="multilevel"/>
    <w:tmpl w:val="A378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F27EE"/>
    <w:multiLevelType w:val="multilevel"/>
    <w:tmpl w:val="2AAA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636C9"/>
    <w:multiLevelType w:val="multilevel"/>
    <w:tmpl w:val="EAC4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10B2B"/>
    <w:multiLevelType w:val="multilevel"/>
    <w:tmpl w:val="3A62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33DD2"/>
    <w:multiLevelType w:val="multilevel"/>
    <w:tmpl w:val="B15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30CB8"/>
    <w:multiLevelType w:val="hybridMultilevel"/>
    <w:tmpl w:val="308E02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70154A"/>
    <w:multiLevelType w:val="multilevel"/>
    <w:tmpl w:val="DA7C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7073"/>
    <w:multiLevelType w:val="multilevel"/>
    <w:tmpl w:val="D93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F2378"/>
    <w:multiLevelType w:val="multilevel"/>
    <w:tmpl w:val="D454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37F75"/>
    <w:multiLevelType w:val="hybridMultilevel"/>
    <w:tmpl w:val="E8D02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EB26B6"/>
    <w:multiLevelType w:val="multilevel"/>
    <w:tmpl w:val="B37C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E2C2E"/>
    <w:multiLevelType w:val="hybridMultilevel"/>
    <w:tmpl w:val="4F7222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0F5B71"/>
    <w:multiLevelType w:val="multilevel"/>
    <w:tmpl w:val="D93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95936"/>
    <w:multiLevelType w:val="hybridMultilevel"/>
    <w:tmpl w:val="46E67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991806"/>
    <w:multiLevelType w:val="hybridMultilevel"/>
    <w:tmpl w:val="C49C3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0937CC"/>
    <w:multiLevelType w:val="multilevel"/>
    <w:tmpl w:val="8556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767BF"/>
    <w:multiLevelType w:val="hybridMultilevel"/>
    <w:tmpl w:val="AE4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24C81"/>
    <w:multiLevelType w:val="hybridMultilevel"/>
    <w:tmpl w:val="493E5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E032E1"/>
    <w:multiLevelType w:val="multilevel"/>
    <w:tmpl w:val="D932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706BE"/>
    <w:multiLevelType w:val="hybridMultilevel"/>
    <w:tmpl w:val="8ACC4D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182361"/>
    <w:multiLevelType w:val="hybridMultilevel"/>
    <w:tmpl w:val="DF08E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0525F7"/>
    <w:multiLevelType w:val="hybridMultilevel"/>
    <w:tmpl w:val="3B94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1B05B7"/>
    <w:multiLevelType w:val="multilevel"/>
    <w:tmpl w:val="FA6C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3E4AAB"/>
    <w:multiLevelType w:val="multilevel"/>
    <w:tmpl w:val="8236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D26B5F"/>
    <w:multiLevelType w:val="hybridMultilevel"/>
    <w:tmpl w:val="CF428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1D7588"/>
    <w:multiLevelType w:val="multilevel"/>
    <w:tmpl w:val="70AE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C33C4F"/>
    <w:multiLevelType w:val="multilevel"/>
    <w:tmpl w:val="A722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624B6"/>
    <w:multiLevelType w:val="multilevel"/>
    <w:tmpl w:val="4CA0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78564C"/>
    <w:multiLevelType w:val="multilevel"/>
    <w:tmpl w:val="E850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A67FEB"/>
    <w:multiLevelType w:val="hybridMultilevel"/>
    <w:tmpl w:val="57E67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0B54A43"/>
    <w:multiLevelType w:val="hybridMultilevel"/>
    <w:tmpl w:val="7298C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C34DE8"/>
    <w:multiLevelType w:val="multilevel"/>
    <w:tmpl w:val="0BD0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003BC"/>
    <w:multiLevelType w:val="hybridMultilevel"/>
    <w:tmpl w:val="C50E2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247ED7"/>
    <w:multiLevelType w:val="hybridMultilevel"/>
    <w:tmpl w:val="9FD8D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9A4297"/>
    <w:multiLevelType w:val="multilevel"/>
    <w:tmpl w:val="CC0A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C50A1"/>
    <w:multiLevelType w:val="hybridMultilevel"/>
    <w:tmpl w:val="D8ACF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0F7C18"/>
    <w:multiLevelType w:val="multilevel"/>
    <w:tmpl w:val="0B68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FA5C93"/>
    <w:multiLevelType w:val="hybridMultilevel"/>
    <w:tmpl w:val="5E3A7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8B0271"/>
    <w:multiLevelType w:val="multilevel"/>
    <w:tmpl w:val="D076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A06BBB"/>
    <w:multiLevelType w:val="hybridMultilevel"/>
    <w:tmpl w:val="891EB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D585D17"/>
    <w:multiLevelType w:val="multilevel"/>
    <w:tmpl w:val="0EC8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099796">
    <w:abstractNumId w:val="22"/>
  </w:num>
  <w:num w:numId="2" w16cid:durableId="244926065">
    <w:abstractNumId w:val="28"/>
  </w:num>
  <w:num w:numId="3" w16cid:durableId="490172354">
    <w:abstractNumId w:val="11"/>
  </w:num>
  <w:num w:numId="4" w16cid:durableId="1023282485">
    <w:abstractNumId w:val="17"/>
  </w:num>
  <w:num w:numId="5" w16cid:durableId="520557004">
    <w:abstractNumId w:val="44"/>
  </w:num>
  <w:num w:numId="6" w16cid:durableId="548150009">
    <w:abstractNumId w:val="48"/>
  </w:num>
  <w:num w:numId="7" w16cid:durableId="1982995761">
    <w:abstractNumId w:val="1"/>
  </w:num>
  <w:num w:numId="8" w16cid:durableId="254481434">
    <w:abstractNumId w:val="14"/>
  </w:num>
  <w:num w:numId="9" w16cid:durableId="1429808077">
    <w:abstractNumId w:val="33"/>
  </w:num>
  <w:num w:numId="10" w16cid:durableId="1965189883">
    <w:abstractNumId w:val="10"/>
  </w:num>
  <w:num w:numId="11" w16cid:durableId="1816218054">
    <w:abstractNumId w:val="38"/>
  </w:num>
  <w:num w:numId="12" w16cid:durableId="93329894">
    <w:abstractNumId w:val="41"/>
  </w:num>
  <w:num w:numId="13" w16cid:durableId="2139913564">
    <w:abstractNumId w:val="35"/>
  </w:num>
  <w:num w:numId="14" w16cid:durableId="986125692">
    <w:abstractNumId w:val="4"/>
  </w:num>
  <w:num w:numId="15" w16cid:durableId="1105341594">
    <w:abstractNumId w:val="37"/>
  </w:num>
  <w:num w:numId="16" w16cid:durableId="1678534375">
    <w:abstractNumId w:val="36"/>
  </w:num>
  <w:num w:numId="17" w16cid:durableId="1523470919">
    <w:abstractNumId w:val="46"/>
  </w:num>
  <w:num w:numId="18" w16cid:durableId="774708995">
    <w:abstractNumId w:val="20"/>
  </w:num>
  <w:num w:numId="19" w16cid:durableId="2026781557">
    <w:abstractNumId w:val="50"/>
  </w:num>
  <w:num w:numId="20" w16cid:durableId="155388146">
    <w:abstractNumId w:val="18"/>
  </w:num>
  <w:num w:numId="21" w16cid:durableId="1138762810">
    <w:abstractNumId w:val="32"/>
  </w:num>
  <w:num w:numId="22" w16cid:durableId="254821637">
    <w:abstractNumId w:val="3"/>
  </w:num>
  <w:num w:numId="23" w16cid:durableId="12072014">
    <w:abstractNumId w:val="24"/>
  </w:num>
  <w:num w:numId="24" w16cid:durableId="291331023">
    <w:abstractNumId w:val="42"/>
  </w:num>
  <w:num w:numId="25" w16cid:durableId="1944027042">
    <w:abstractNumId w:val="23"/>
  </w:num>
  <w:num w:numId="26" w16cid:durableId="1263564616">
    <w:abstractNumId w:val="27"/>
  </w:num>
  <w:num w:numId="27" w16cid:durableId="1514030144">
    <w:abstractNumId w:val="7"/>
  </w:num>
  <w:num w:numId="28" w16cid:durableId="630019476">
    <w:abstractNumId w:val="34"/>
  </w:num>
  <w:num w:numId="29" w16cid:durableId="1981418005">
    <w:abstractNumId w:val="0"/>
  </w:num>
  <w:num w:numId="30" w16cid:durableId="207647353">
    <w:abstractNumId w:val="40"/>
  </w:num>
  <w:num w:numId="31" w16cid:durableId="466431540">
    <w:abstractNumId w:val="29"/>
  </w:num>
  <w:num w:numId="32" w16cid:durableId="690645210">
    <w:abstractNumId w:val="31"/>
  </w:num>
  <w:num w:numId="33" w16cid:durableId="1241597124">
    <w:abstractNumId w:val="30"/>
  </w:num>
  <w:num w:numId="34" w16cid:durableId="1568688755">
    <w:abstractNumId w:val="39"/>
  </w:num>
  <w:num w:numId="35" w16cid:durableId="1317148349">
    <w:abstractNumId w:val="47"/>
  </w:num>
  <w:num w:numId="36" w16cid:durableId="245002127">
    <w:abstractNumId w:val="5"/>
  </w:num>
  <w:num w:numId="37" w16cid:durableId="273294229">
    <w:abstractNumId w:val="26"/>
  </w:num>
  <w:num w:numId="38" w16cid:durableId="903639084">
    <w:abstractNumId w:val="6"/>
  </w:num>
  <w:num w:numId="39" w16cid:durableId="1631596591">
    <w:abstractNumId w:val="19"/>
  </w:num>
  <w:num w:numId="40" w16cid:durableId="1926382754">
    <w:abstractNumId w:val="15"/>
  </w:num>
  <w:num w:numId="41" w16cid:durableId="54206428">
    <w:abstractNumId w:val="43"/>
  </w:num>
  <w:num w:numId="42" w16cid:durableId="83958611">
    <w:abstractNumId w:val="49"/>
  </w:num>
  <w:num w:numId="43" w16cid:durableId="1069767173">
    <w:abstractNumId w:val="21"/>
  </w:num>
  <w:num w:numId="44" w16cid:durableId="543830188">
    <w:abstractNumId w:val="45"/>
  </w:num>
  <w:num w:numId="45" w16cid:durableId="1645432734">
    <w:abstractNumId w:val="8"/>
  </w:num>
  <w:num w:numId="46" w16cid:durableId="1354575498">
    <w:abstractNumId w:val="12"/>
  </w:num>
  <w:num w:numId="47" w16cid:durableId="1866213104">
    <w:abstractNumId w:val="9"/>
  </w:num>
  <w:num w:numId="48" w16cid:durableId="346099294">
    <w:abstractNumId w:val="13"/>
  </w:num>
  <w:num w:numId="49" w16cid:durableId="254634592">
    <w:abstractNumId w:val="2"/>
  </w:num>
  <w:num w:numId="50" w16cid:durableId="2139912600">
    <w:abstractNumId w:val="16"/>
  </w:num>
  <w:num w:numId="51" w16cid:durableId="13239658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67"/>
    <w:rsid w:val="000C03BD"/>
    <w:rsid w:val="00146467"/>
    <w:rsid w:val="002744A0"/>
    <w:rsid w:val="00343092"/>
    <w:rsid w:val="004857A6"/>
    <w:rsid w:val="00531ED3"/>
    <w:rsid w:val="00694FD7"/>
    <w:rsid w:val="00A600ED"/>
    <w:rsid w:val="00B01A69"/>
    <w:rsid w:val="00CA2E63"/>
    <w:rsid w:val="00CF1897"/>
    <w:rsid w:val="00D721DF"/>
    <w:rsid w:val="00F81970"/>
    <w:rsid w:val="00FD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12FF"/>
  <w15:chartTrackingRefBased/>
  <w15:docId w15:val="{DC4A3BD6-2E04-4160-895F-25DC8698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67"/>
    <w:rPr>
      <w:rFonts w:eastAsiaTheme="majorEastAsia" w:cstheme="majorBidi"/>
      <w:color w:val="272727" w:themeColor="text1" w:themeTint="D8"/>
    </w:rPr>
  </w:style>
  <w:style w:type="paragraph" w:styleId="Title">
    <w:name w:val="Title"/>
    <w:basedOn w:val="Normal"/>
    <w:next w:val="Normal"/>
    <w:link w:val="TitleChar"/>
    <w:uiPriority w:val="10"/>
    <w:qFormat/>
    <w:rsid w:val="00146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67"/>
    <w:pPr>
      <w:spacing w:before="160"/>
      <w:jc w:val="center"/>
    </w:pPr>
    <w:rPr>
      <w:i/>
      <w:iCs/>
      <w:color w:val="404040" w:themeColor="text1" w:themeTint="BF"/>
    </w:rPr>
  </w:style>
  <w:style w:type="character" w:customStyle="1" w:styleId="QuoteChar">
    <w:name w:val="Quote Char"/>
    <w:basedOn w:val="DefaultParagraphFont"/>
    <w:link w:val="Quote"/>
    <w:uiPriority w:val="29"/>
    <w:rsid w:val="00146467"/>
    <w:rPr>
      <w:i/>
      <w:iCs/>
      <w:color w:val="404040" w:themeColor="text1" w:themeTint="BF"/>
    </w:rPr>
  </w:style>
  <w:style w:type="paragraph" w:styleId="ListParagraph">
    <w:name w:val="List Paragraph"/>
    <w:basedOn w:val="Normal"/>
    <w:uiPriority w:val="34"/>
    <w:qFormat/>
    <w:rsid w:val="00146467"/>
    <w:pPr>
      <w:ind w:left="720"/>
      <w:contextualSpacing/>
    </w:pPr>
  </w:style>
  <w:style w:type="character" w:styleId="IntenseEmphasis">
    <w:name w:val="Intense Emphasis"/>
    <w:basedOn w:val="DefaultParagraphFont"/>
    <w:uiPriority w:val="21"/>
    <w:qFormat/>
    <w:rsid w:val="00146467"/>
    <w:rPr>
      <w:i/>
      <w:iCs/>
      <w:color w:val="0F4761" w:themeColor="accent1" w:themeShade="BF"/>
    </w:rPr>
  </w:style>
  <w:style w:type="paragraph" w:styleId="IntenseQuote">
    <w:name w:val="Intense Quote"/>
    <w:basedOn w:val="Normal"/>
    <w:next w:val="Normal"/>
    <w:link w:val="IntenseQuoteChar"/>
    <w:uiPriority w:val="30"/>
    <w:qFormat/>
    <w:rsid w:val="00146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67"/>
    <w:rPr>
      <w:i/>
      <w:iCs/>
      <w:color w:val="0F4761" w:themeColor="accent1" w:themeShade="BF"/>
    </w:rPr>
  </w:style>
  <w:style w:type="character" w:styleId="IntenseReference">
    <w:name w:val="Intense Reference"/>
    <w:basedOn w:val="DefaultParagraphFont"/>
    <w:uiPriority w:val="32"/>
    <w:qFormat/>
    <w:rsid w:val="00146467"/>
    <w:rPr>
      <w:b/>
      <w:bCs/>
      <w:smallCaps/>
      <w:color w:val="0F4761" w:themeColor="accent1" w:themeShade="BF"/>
      <w:spacing w:val="5"/>
    </w:rPr>
  </w:style>
  <w:style w:type="paragraph" w:styleId="NormalWeb">
    <w:name w:val="Normal (Web)"/>
    <w:basedOn w:val="Normal"/>
    <w:uiPriority w:val="99"/>
    <w:semiHidden/>
    <w:unhideWhenUsed/>
    <w:rsid w:val="002744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11</Pages>
  <Words>1619</Words>
  <Characters>10076</Characters>
  <Application>Microsoft Office Word</Application>
  <DocSecurity>0</DocSecurity>
  <Lines>197</Lines>
  <Paragraphs>151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Okeoghene Owigho</dc:creator>
  <cp:keywords/>
  <dc:description/>
  <cp:lastModifiedBy>Okeoghene Owigho</cp:lastModifiedBy>
  <cp:revision>1</cp:revision>
  <dcterms:created xsi:type="dcterms:W3CDTF">2025-10-10T13:59:00Z</dcterms:created>
  <dcterms:modified xsi:type="dcterms:W3CDTF">2025-10-17T11:58:00Z</dcterms:modified>
</cp:coreProperties>
</file>