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6E4F"/>
          <w:sz w:val="22"/>
          <w:szCs w:val="22"/>
        </w:rPr>
        <w:t xml:space="preserve">NAIC 2026 · Academia &amp; Research · PS3 Sectoral Fine-Tuning</w:t>
      </w:r>
    </w:p>
    <w:p>
      <w:pPr>
        <w:pStyle w:val="Title"/>
      </w:pPr>
      <w:r>
        <w:t xml:space="preserve">Ilera-ATLAS: Data Sources, Free Stack and Execution Plan</w:t>
      </w:r>
    </w:p>
    <w:p>
      <w:pPr>
        <w:spacing w:after="120"/>
      </w:pPr>
      <w:r>
        <w:t xml:space="preserve">Prepared 1 October 2026. Deadline: </w:t>
      </w:r>
      <w:r>
        <w:rPr>
          <w:b/>
          <w:bCs/>
        </w:rPr>
        <w:t xml:space="preserve">Monday 12 October 2026, 11:59 PM WAT</w:t>
      </w:r>
      <w:r>
        <w:t xml:space="preserve">. Every link in this document was checked on 1 October 2026.</w:t>
      </w:r>
    </w:p>
    <w:p>
      <w:pPr>
        <w:pStyle w:val="Heading1"/>
      </w:pPr>
      <w:r>
        <w:t xml:space="preserve">1. What we are building (one paragraph)</w:t>
      </w:r>
    </w:p>
    <w:p>
      <w:pPr>
        <w:spacing w:after="120"/>
      </w:pPr>
      <w:r>
        <w:rPr>
          <w:b/>
          <w:bCs/>
        </w:rPr>
        <w:t xml:space="preserve">Ilera-ATLAS</w:t>
      </w:r>
      <w:r>
        <w:t xml:space="preserve"> is N-ATLaS fine-tuned (QLoRA) to answer primary-healthcare questions the way Nigeria's </w:t>
      </w:r>
      <w:r>
        <w:rPr>
          <w:b/>
          <w:bCs/>
        </w:rPr>
        <w:t xml:space="preserve">2024 National Standing Orders for community health workers</w:t>
      </w:r>
      <w:r>
        <w:t xml:space="preserve"> say they should be answered. Questions come in English, Hausa or Yoruba. Each answer starts with a clear action (treat at the PHC, refer, or urgent referral) and cites the Standing Orders section it came from. We prove it is better than base N-ATLaS on a frozen benchmark of 600+ items (</w:t>
      </w:r>
      <w:r>
        <w:rPr>
          <w:b/>
          <w:bCs/>
        </w:rPr>
        <w:t xml:space="preserve">Ilera-Bench</w:t>
      </w:r>
      <w:r>
        <w:t xml:space="preserve">) and serve it through a documented API plus a small demo page. Total cost: </w:t>
      </w:r>
      <w:r>
        <w:rPr>
          <w:b/>
          <w:bCs/>
        </w:rPr>
        <w:t xml:space="preserve">₦0</w:t>
      </w:r>
      <w:r>
        <w:t xml:space="preserve">, using free GPU and hosting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tblHeader/>
        </w:trPr>
        <w:tc>
          <w:tcPr>
            <w:tcW w:type="dxa" w:w="1900"/>
            <w:shd w:fill="0B6E4F" w:color="auto" w:val="clear"/>
            <w:tcMar>
              <w:top w:type="dxa" w:w="60"/>
              <w:left w:type="dxa" w:w="100"/>
              <w:bottom w:type="dxa" w:w="60"/>
              <w:right w:type="dxa" w:w="100"/>
            </w:tcMar>
          </w:tcPr>
          <w:p>
            <w:r>
              <w:rPr>
                <w:b/>
                <w:bCs/>
                <w:color w:val="FFFFFF"/>
              </w:rPr>
              <w:t xml:space="preserve">Deliverable</w:t>
            </w:r>
          </w:p>
        </w:tc>
        <w:tc>
          <w:tcPr>
            <w:tcW w:type="dxa" w:w="3900"/>
            <w:shd w:fill="0B6E4F" w:color="auto" w:val="clear"/>
            <w:tcMar>
              <w:top w:type="dxa" w:w="60"/>
              <w:left w:type="dxa" w:w="100"/>
              <w:bottom w:type="dxa" w:w="60"/>
              <w:right w:type="dxa" w:w="100"/>
            </w:tcMar>
          </w:tcPr>
          <w:p>
            <w:r>
              <w:rPr>
                <w:b/>
                <w:bCs/>
                <w:color w:val="FFFFFF"/>
              </w:rPr>
              <w:t xml:space="preserve">What it is</w:t>
            </w:r>
          </w:p>
        </w:tc>
        <w:tc>
          <w:tcPr>
            <w:tcW w:type="dxa" w:w="3226"/>
            <w:shd w:fill="0B6E4F" w:color="auto" w:val="clear"/>
            <w:tcMar>
              <w:top w:type="dxa" w:w="60"/>
              <w:left w:type="dxa" w:w="100"/>
              <w:bottom w:type="dxa" w:w="60"/>
              <w:right w:type="dxa" w:w="100"/>
            </w:tcMar>
          </w:tcPr>
          <w:p>
            <w:r>
              <w:rPr>
                <w:b/>
                <w:bCs/>
                <w:color w:val="FFFFFF"/>
              </w:rPr>
              <w:t xml:space="preserve">Where it lives</w:t>
            </w:r>
          </w:p>
        </w:tc>
      </w:tr>
      <w:tr>
        <w:trPr>
          <w:tblHeader w:val="off"/>
        </w:trPr>
        <w:tc>
          <w:tcPr>
            <w:tcW w:type="dxa" w:w="1900"/>
            <w:tcMar>
              <w:top w:type="dxa" w:w="60"/>
              <w:left w:type="dxa" w:w="100"/>
              <w:bottom w:type="dxa" w:w="60"/>
              <w:right w:type="dxa" w:w="100"/>
            </w:tcMar>
          </w:tcPr>
          <w:p>
            <w:r>
              <w:t xml:space="preserve">Ilera-QA</w:t>
            </w:r>
          </w:p>
        </w:tc>
        <w:tc>
          <w:tcPr>
            <w:tcW w:type="dxa" w:w="3900"/>
            <w:tcMar>
              <w:top w:type="dxa" w:w="60"/>
              <w:left w:type="dxa" w:w="100"/>
              <w:bottom w:type="dxa" w:w="60"/>
              <w:right w:type="dxa" w:w="100"/>
            </w:tcMar>
          </w:tcPr>
          <w:p>
            <w:r>
              <w:t xml:space="preserve">3,000 to 5,000 training pairs (English, Hausa, Yoruba)</w:t>
            </w:r>
          </w:p>
        </w:tc>
        <w:tc>
          <w:tcPr>
            <w:tcW w:type="dxa" w:w="3226"/>
            <w:tcMar>
              <w:top w:type="dxa" w:w="60"/>
              <w:left w:type="dxa" w:w="100"/>
              <w:bottom w:type="dxa" w:w="60"/>
              <w:right w:type="dxa" w:w="100"/>
            </w:tcMar>
          </w:tcPr>
          <w:p>
            <w:r>
              <w:t xml:space="preserve">Hugging Face dataset (private until submission)</w:t>
            </w:r>
          </w:p>
        </w:tc>
      </w:tr>
      <w:tr>
        <w:trPr>
          <w:tblHeader w:val="off"/>
        </w:trPr>
        <w:tc>
          <w:tcPr>
            <w:tcW w:type="dxa" w:w="1900"/>
            <w:shd w:fill="EEF5F1" w:color="auto" w:val="clear"/>
            <w:tcMar>
              <w:top w:type="dxa" w:w="60"/>
              <w:left w:type="dxa" w:w="100"/>
              <w:bottom w:type="dxa" w:w="60"/>
              <w:right w:type="dxa" w:w="100"/>
            </w:tcMar>
          </w:tcPr>
          <w:p>
            <w:r>
              <w:t xml:space="preserve">Ilera-Bench</w:t>
            </w:r>
          </w:p>
        </w:tc>
        <w:tc>
          <w:tcPr>
            <w:tcW w:type="dxa" w:w="3900"/>
            <w:shd w:fill="EEF5F1" w:color="auto" w:val="clear"/>
            <w:tcMar>
              <w:top w:type="dxa" w:w="60"/>
              <w:left w:type="dxa" w:w="100"/>
              <w:bottom w:type="dxa" w:w="60"/>
              <w:right w:type="dxa" w:w="100"/>
            </w:tcMar>
          </w:tcPr>
          <w:p>
            <w:r>
              <w:t xml:space="preserve">600+ frozen, human-checked test items, plus an external AfriMed-QA test</w:t>
            </w:r>
          </w:p>
        </w:tc>
        <w:tc>
          <w:tcPr>
            <w:tcW w:type="dxa" w:w="3226"/>
            <w:shd w:fill="EEF5F1" w:color="auto" w:val="clear"/>
            <w:tcMar>
              <w:top w:type="dxa" w:w="60"/>
              <w:left w:type="dxa" w:w="100"/>
              <w:bottom w:type="dxa" w:w="60"/>
              <w:right w:type="dxa" w:w="100"/>
            </w:tcMar>
          </w:tcPr>
          <w:p>
            <w:r>
              <w:t xml:space="preserve">Hugging Face dataset + eval script in GitHub</w:t>
            </w:r>
          </w:p>
        </w:tc>
      </w:tr>
      <w:tr>
        <w:trPr>
          <w:tblHeader w:val="off"/>
        </w:trPr>
        <w:tc>
          <w:tcPr>
            <w:tcW w:type="dxa" w:w="1900"/>
            <w:tcMar>
              <w:top w:type="dxa" w:w="60"/>
              <w:left w:type="dxa" w:w="100"/>
              <w:bottom w:type="dxa" w:w="60"/>
              <w:right w:type="dxa" w:w="100"/>
            </w:tcMar>
          </w:tcPr>
          <w:p>
            <w:r>
              <w:t xml:space="preserve">Ilera-ATLAS model</w:t>
            </w:r>
          </w:p>
        </w:tc>
        <w:tc>
          <w:tcPr>
            <w:tcW w:type="dxa" w:w="3900"/>
            <w:tcMar>
              <w:top w:type="dxa" w:w="60"/>
              <w:left w:type="dxa" w:w="100"/>
              <w:bottom w:type="dxa" w:w="60"/>
              <w:right w:type="dxa" w:w="100"/>
            </w:tcMar>
          </w:tcPr>
          <w:p>
            <w:r>
              <w:t xml:space="preserve">LoRA adapter, merged weights, GGUF Q4 build</w:t>
            </w:r>
          </w:p>
        </w:tc>
        <w:tc>
          <w:tcPr>
            <w:tcW w:type="dxa" w:w="3226"/>
            <w:tcMar>
              <w:top w:type="dxa" w:w="60"/>
              <w:left w:type="dxa" w:w="100"/>
              <w:bottom w:type="dxa" w:w="60"/>
              <w:right w:type="dxa" w:w="100"/>
            </w:tcMar>
          </w:tcPr>
          <w:p>
            <w:r>
              <w:t xml:space="preserve">Hugging Face model repo with model card</w:t>
            </w:r>
          </w:p>
        </w:tc>
      </w:tr>
      <w:tr>
        <w:trPr>
          <w:tblHeader w:val="off"/>
        </w:trPr>
        <w:tc>
          <w:tcPr>
            <w:tcW w:type="dxa" w:w="1900"/>
            <w:shd w:fill="EEF5F1" w:color="auto" w:val="clear"/>
            <w:tcMar>
              <w:top w:type="dxa" w:w="60"/>
              <w:left w:type="dxa" w:w="100"/>
              <w:bottom w:type="dxa" w:w="60"/>
              <w:right w:type="dxa" w:w="100"/>
            </w:tcMar>
          </w:tcPr>
          <w:p>
            <w:r>
              <w:t xml:space="preserve">Ilera API</w:t>
            </w:r>
          </w:p>
        </w:tc>
        <w:tc>
          <w:tcPr>
            <w:tcW w:type="dxa" w:w="3900"/>
            <w:shd w:fill="EEF5F1" w:color="auto" w:val="clear"/>
            <w:tcMar>
              <w:top w:type="dxa" w:w="60"/>
              <w:left w:type="dxa" w:w="100"/>
              <w:bottom w:type="dxa" w:w="60"/>
              <w:right w:type="dxa" w:w="100"/>
            </w:tcMar>
          </w:tcPr>
          <w:p>
            <w:r>
              <w:t xml:space="preserve">OpenAI-compatible endpoint + safety layer</w:t>
            </w:r>
          </w:p>
        </w:tc>
        <w:tc>
          <w:tcPr>
            <w:tcW w:type="dxa" w:w="3226"/>
            <w:shd w:fill="EEF5F1" w:color="auto" w:val="clear"/>
            <w:tcMar>
              <w:top w:type="dxa" w:w="60"/>
              <w:left w:type="dxa" w:w="100"/>
              <w:bottom w:type="dxa" w:w="60"/>
              <w:right w:type="dxa" w:w="100"/>
            </w:tcMar>
          </w:tcPr>
          <w:p>
            <w:r>
              <w:t xml:space="preserve">Modal (GPU, free credits) + Hugging Face Space (CPU fallback)</w:t>
            </w:r>
          </w:p>
        </w:tc>
      </w:tr>
      <w:tr>
        <w:trPr>
          <w:tblHeader w:val="off"/>
        </w:trPr>
        <w:tc>
          <w:tcPr>
            <w:tcW w:type="dxa" w:w="1900"/>
            <w:tcMar>
              <w:top w:type="dxa" w:w="60"/>
              <w:left w:type="dxa" w:w="100"/>
              <w:bottom w:type="dxa" w:w="60"/>
              <w:right w:type="dxa" w:w="100"/>
            </w:tcMar>
          </w:tcPr>
          <w:p>
            <w:r>
              <w:t xml:space="preserve">Demo page</w:t>
            </w:r>
          </w:p>
        </w:tc>
        <w:tc>
          <w:tcPr>
            <w:tcW w:type="dxa" w:w="3900"/>
            <w:tcMar>
              <w:top w:type="dxa" w:w="60"/>
              <w:left w:type="dxa" w:w="100"/>
              <w:bottom w:type="dxa" w:w="60"/>
              <w:right w:type="dxa" w:w="100"/>
            </w:tcMar>
          </w:tcPr>
          <w:p>
            <w:r>
              <w:t xml:space="preserve">Gradio chat page for testers and the video</w:t>
            </w:r>
          </w:p>
        </w:tc>
        <w:tc>
          <w:tcPr>
            <w:tcW w:type="dxa" w:w="3226"/>
            <w:tcMar>
              <w:top w:type="dxa" w:w="60"/>
              <w:left w:type="dxa" w:w="100"/>
              <w:bottom w:type="dxa" w:w="60"/>
              <w:right w:type="dxa" w:w="100"/>
            </w:tcMar>
          </w:tcPr>
          <w:p>
            <w:r>
              <w:t xml:space="preserve">Hugging Face Space</w:t>
            </w:r>
          </w:p>
        </w:tc>
      </w:tr>
      <w:tr>
        <w:trPr>
          <w:tblHeader w:val="off"/>
        </w:trPr>
        <w:tc>
          <w:tcPr>
            <w:tcW w:type="dxa" w:w="1900"/>
            <w:shd w:fill="EEF5F1" w:color="auto" w:val="clear"/>
            <w:tcMar>
              <w:top w:type="dxa" w:w="60"/>
              <w:left w:type="dxa" w:w="100"/>
              <w:bottom w:type="dxa" w:w="60"/>
              <w:right w:type="dxa" w:w="100"/>
            </w:tcMar>
          </w:tcPr>
          <w:p>
            <w:r>
              <w:t xml:space="preserve">Evidence pack</w:t>
            </w:r>
          </w:p>
        </w:tc>
        <w:tc>
          <w:tcPr>
            <w:tcW w:type="dxa" w:w="3900"/>
            <w:shd w:fill="EEF5F1" w:color="auto" w:val="clear"/>
            <w:tcMar>
              <w:top w:type="dxa" w:w="60"/>
              <w:left w:type="dxa" w:w="100"/>
              <w:bottom w:type="dxa" w:w="60"/>
              <w:right w:type="dxa" w:w="100"/>
            </w:tcMar>
          </w:tcPr>
          <w:p>
            <w:r>
              <w:t xml:space="preserve">Results tables, tester logs, video, docs</w:t>
            </w:r>
          </w:p>
        </w:tc>
        <w:tc>
          <w:tcPr>
            <w:tcW w:type="dxa" w:w="3226"/>
            <w:shd w:fill="EEF5F1" w:color="auto" w:val="clear"/>
            <w:tcMar>
              <w:top w:type="dxa" w:w="60"/>
              <w:left w:type="dxa" w:w="100"/>
              <w:bottom w:type="dxa" w:w="60"/>
              <w:right w:type="dxa" w:w="100"/>
            </w:tcMar>
          </w:tcPr>
          <w:p>
            <w:r>
              <w:t xml:space="preserve">GitHub repo + submission form</w:t>
            </w:r>
          </w:p>
        </w:tc>
      </w:tr>
    </w:tbl>
    <w:p>
      <w:pPr>
        <w:pStyle w:val="Heading1"/>
      </w:pPr>
      <w:r>
        <w:t xml:space="preserve">2. Data: where to get it</w:t>
      </w:r>
    </w:p>
    <w:p>
      <w:pPr>
        <w:spacing w:after="120"/>
      </w:pPr>
      <w:r>
        <w:t xml:space="preserve">Use </w:t>
      </w:r>
      <w:r>
        <w:rPr>
          <w:b/>
          <w:bCs/>
        </w:rPr>
        <w:t xml:space="preserve">official Nigerian clinical guidance as the source of truth</w:t>
      </w:r>
      <w:r>
        <w:t xml:space="preserve">, open datasets only for testing and general-language balance. Keep a </w:t>
      </w:r>
      <w:r>
        <w:rPr>
          <w:rFonts w:ascii="Consolas" w:cs="Consolas" w:eastAsia="Consolas" w:hAnsi="Consolas"/>
          <w:color w:val="7A2E0E"/>
          <w:sz w:val="19"/>
          <w:szCs w:val="19"/>
        </w:rPr>
        <w:t xml:space="preserve">SOURCES.md</w:t>
      </w:r>
      <w:r>
        <w:t xml:space="preserve"> file listing every document, its link, and its licence. Judges and the model card both need it.</w:t>
      </w:r>
    </w:p>
    <w:p>
      <w:pPr>
        <w:pStyle w:val="Heading2"/>
      </w:pPr>
      <w:r>
        <w:t xml:space="preserve">2.1 Core source: National Standing Orders (revised 2024)</w:t>
      </w:r>
    </w:p>
    <w:p>
      <w:pPr>
        <w:spacing w:after="120"/>
      </w:pPr>
      <w:r>
        <w:t xml:space="preserve">Published by the Community Health Practitioners Registration Board of Nigeria (CHPRBN) with the Federal Ministry of Health and NPHCDA, unveiled 5 September 2024. Three levels exist; use all three because they define what each cadre may treat versus must refer.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0B6E4F" w:color="auto" w:val="clear"/>
            <w:tcMar>
              <w:top w:type="dxa" w:w="60"/>
              <w:left w:type="dxa" w:w="100"/>
              <w:bottom w:type="dxa" w:w="60"/>
              <w:right w:type="dxa" w:w="100"/>
            </w:tcMar>
          </w:tcPr>
          <w:p>
            <w:r>
              <w:rPr>
                <w:b/>
                <w:bCs/>
                <w:color w:val="FFFFFF"/>
              </w:rPr>
              <w:t xml:space="preserve">Document</w:t>
            </w:r>
          </w:p>
        </w:tc>
        <w:tc>
          <w:tcPr>
            <w:tcW w:type="dxa" w:w="5626"/>
            <w:shd w:fill="0B6E4F" w:color="auto" w:val="clear"/>
            <w:tcMar>
              <w:top w:type="dxa" w:w="60"/>
              <w:left w:type="dxa" w:w="100"/>
              <w:bottom w:type="dxa" w:w="60"/>
              <w:right w:type="dxa" w:w="100"/>
            </w:tcMar>
          </w:tcPr>
          <w:p>
            <w:r>
              <w:rPr>
                <w:b/>
                <w:bCs/>
                <w:color w:val="FFFFFF"/>
              </w:rPr>
              <w:t xml:space="preserve">Direct PDF (text version)</w:t>
            </w:r>
          </w:p>
        </w:tc>
      </w:tr>
      <w:tr>
        <w:trPr>
          <w:tblHeader w:val="off"/>
        </w:trPr>
        <w:tc>
          <w:tcPr>
            <w:tcW w:type="dxa" w:w="3400"/>
            <w:tcMar>
              <w:top w:type="dxa" w:w="60"/>
              <w:left w:type="dxa" w:w="100"/>
              <w:bottom w:type="dxa" w:w="60"/>
              <w:right w:type="dxa" w:w="100"/>
            </w:tcMar>
          </w:tcPr>
          <w:p>
            <w:r>
              <w:t xml:space="preserve">CHEW Standing Orders (main source)</w:t>
            </w:r>
          </w:p>
        </w:tc>
        <w:tc>
          <w:tcPr>
            <w:tcW w:type="dxa" w:w="5626"/>
            <w:tcMar>
              <w:top w:type="dxa" w:w="60"/>
              <w:left w:type="dxa" w:w="100"/>
              <w:bottom w:type="dxa" w:w="60"/>
              <w:right w:type="dxa" w:w="100"/>
            </w:tcMar>
          </w:tcPr>
          <w:p>
            <w:hyperlink w:history="1" r:id="rIddvllq1oxmt8__xjtknln_">
              <w:r>
                <w:rPr>
                  <w:rStyle w:val="Hyperlink"/>
                </w:rPr>
                <w:t xml:space="preserve">CHEW-NATIONAL-STANDING-ORDERS-Section-1-7.pdf</w:t>
              </w:r>
            </w:hyperlink>
          </w:p>
        </w:tc>
      </w:tr>
      <w:tr>
        <w:trPr>
          <w:tblHeader w:val="off"/>
        </w:trPr>
        <w:tc>
          <w:tcPr>
            <w:tcW w:type="dxa" w:w="3400"/>
            <w:shd w:fill="EEF5F1" w:color="auto" w:val="clear"/>
            <w:tcMar>
              <w:top w:type="dxa" w:w="60"/>
              <w:left w:type="dxa" w:w="100"/>
              <w:bottom w:type="dxa" w:w="60"/>
              <w:right w:type="dxa" w:w="100"/>
            </w:tcMar>
          </w:tcPr>
          <w:p>
            <w:r>
              <w:t xml:space="preserve">JCHEW Standing Orders</w:t>
            </w:r>
          </w:p>
        </w:tc>
        <w:tc>
          <w:tcPr>
            <w:tcW w:type="dxa" w:w="5626"/>
            <w:shd w:fill="EEF5F1" w:color="auto" w:val="clear"/>
            <w:tcMar>
              <w:top w:type="dxa" w:w="60"/>
              <w:left w:type="dxa" w:w="100"/>
              <w:bottom w:type="dxa" w:w="60"/>
              <w:right w:type="dxa" w:w="100"/>
            </w:tcMar>
          </w:tcPr>
          <w:p>
            <w:hyperlink w:history="1" r:id="rIdfezxfllx5sdpwxl97xh_9">
              <w:r>
                <w:rPr>
                  <w:rStyle w:val="Hyperlink"/>
                </w:rPr>
                <w:t xml:space="preserve">JCHEW-Text-only-1-7-Sections.pdf</w:t>
              </w:r>
            </w:hyperlink>
          </w:p>
        </w:tc>
      </w:tr>
      <w:tr>
        <w:trPr>
          <w:tblHeader w:val="off"/>
        </w:trPr>
        <w:tc>
          <w:tcPr>
            <w:tcW w:type="dxa" w:w="3400"/>
            <w:tcMar>
              <w:top w:type="dxa" w:w="60"/>
              <w:left w:type="dxa" w:w="100"/>
              <w:bottom w:type="dxa" w:w="60"/>
              <w:right w:type="dxa" w:w="100"/>
            </w:tcMar>
          </w:tcPr>
          <w:p>
            <w:r>
              <w:t xml:space="preserve">CHO Standing Orders</w:t>
            </w:r>
          </w:p>
        </w:tc>
        <w:tc>
          <w:tcPr>
            <w:tcW w:type="dxa" w:w="5626"/>
            <w:tcMar>
              <w:top w:type="dxa" w:w="60"/>
              <w:left w:type="dxa" w:w="100"/>
              <w:bottom w:type="dxa" w:w="60"/>
              <w:right w:type="dxa" w:w="100"/>
            </w:tcMar>
          </w:tcPr>
          <w:p>
            <w:hyperlink w:history="1" r:id="rId3jjzmzpvwifwe5ciyghgt">
              <w:r>
                <w:rPr>
                  <w:rStyle w:val="Hyperlink"/>
                </w:rPr>
                <w:t xml:space="preserve">CHO-NATIONAL-STANDING-ORDERS-Section-1-8.pdf</w:t>
              </w:r>
            </w:hyperlink>
          </w:p>
        </w:tc>
      </w:tr>
      <w:tr>
        <w:trPr>
          <w:tblHeader w:val="off"/>
        </w:trPr>
        <w:tc>
          <w:tcPr>
            <w:tcW w:type="dxa" w:w="3400"/>
            <w:shd w:fill="EEF5F1" w:color="auto" w:val="clear"/>
            <w:tcMar>
              <w:top w:type="dxa" w:w="60"/>
              <w:left w:type="dxa" w:w="100"/>
              <w:bottom w:type="dxa" w:w="60"/>
              <w:right w:type="dxa" w:w="100"/>
            </w:tcMar>
          </w:tcPr>
          <w:p>
            <w:r>
              <w:t xml:space="preserve">CHEW illustrated version (good for case vignettes)</w:t>
            </w:r>
          </w:p>
        </w:tc>
        <w:tc>
          <w:tcPr>
            <w:tcW w:type="dxa" w:w="5626"/>
            <w:shd w:fill="EEF5F1" w:color="auto" w:val="clear"/>
            <w:tcMar>
              <w:top w:type="dxa" w:w="60"/>
              <w:left w:type="dxa" w:w="100"/>
              <w:bottom w:type="dxa" w:w="60"/>
              <w:right w:type="dxa" w:w="100"/>
            </w:tcMar>
          </w:tcPr>
          <w:p>
            <w:hyperlink w:history="1" r:id="rId5mgju_n3i9b6oc9j4plnb">
              <w:r>
                <w:rPr>
                  <w:rStyle w:val="Hyperlink"/>
                </w:rPr>
                <w:t xml:space="preserve">CHEW-Illustrated.pdf</w:t>
              </w:r>
            </w:hyperlink>
          </w:p>
        </w:tc>
      </w:tr>
      <w:tr>
        <w:trPr>
          <w:tblHeader w:val="off"/>
        </w:trPr>
        <w:tc>
          <w:tcPr>
            <w:tcW w:type="dxa" w:w="3400"/>
            <w:tcMar>
              <w:top w:type="dxa" w:w="60"/>
              <w:left w:type="dxa" w:w="100"/>
              <w:bottom w:type="dxa" w:w="60"/>
              <w:right w:type="dxa" w:w="100"/>
            </w:tcMar>
          </w:tcPr>
          <w:p>
            <w:r>
              <w:t xml:space="preserve">Official landing pages</w:t>
            </w:r>
          </w:p>
        </w:tc>
        <w:tc>
          <w:tcPr>
            <w:tcW w:type="dxa" w:w="5626"/>
            <w:tcMar>
              <w:top w:type="dxa" w:w="60"/>
              <w:left w:type="dxa" w:w="100"/>
              <w:bottom w:type="dxa" w:w="60"/>
              <w:right w:type="dxa" w:w="100"/>
            </w:tcMar>
          </w:tcPr>
          <w:p>
            <w:hyperlink w:history="1" r:id="rIdtylwz7fyaoqo2fqnkgmip">
              <w:r>
                <w:rPr>
                  <w:rStyle w:val="Hyperlink"/>
                </w:rPr>
                <w:t xml:space="preserve">CHPRBN Standing Orders</w:t>
              </w:r>
            </w:hyperlink>
            <w:r>
              <w:t xml:space="preserve"> · </w:t>
            </w:r>
            <w:hyperlink w:history="1" r:id="rIddt_mzoflhpcyrxyetodi3">
              <w:r>
                <w:rPr>
                  <w:rStyle w:val="Hyperlink"/>
                </w:rPr>
                <w:t xml:space="preserve">PHC Workforce Hub</w:t>
              </w:r>
            </w:hyperlink>
          </w:p>
        </w:tc>
      </w:tr>
    </w:tbl>
    <w:p>
      <w:pPr>
        <w:spacing w:after="60"/>
      </w:pPr>
    </w:p>
    <w:p>
      <w:pPr>
        <w:pStyle w:val="Heading2"/>
      </w:pPr>
      <w:r>
        <w:t xml:space="preserve">2.2 Supporting clinical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26"/>
      </w:tblGrid>
      <w:tr>
        <w:trPr>
          <w:tblHeader/>
        </w:trPr>
        <w:tc>
          <w:tcPr>
            <w:tcW w:type="dxa" w:w="2700"/>
            <w:shd w:fill="0B6E4F" w:color="auto" w:val="clear"/>
            <w:tcMar>
              <w:top w:type="dxa" w:w="60"/>
              <w:left w:type="dxa" w:w="100"/>
              <w:bottom w:type="dxa" w:w="60"/>
              <w:right w:type="dxa" w:w="100"/>
            </w:tcMar>
          </w:tcPr>
          <w:p>
            <w:r>
              <w:rPr>
                <w:b/>
                <w:bCs/>
                <w:color w:val="FFFFFF"/>
              </w:rPr>
              <w:t xml:space="preserve">Source</w:t>
            </w:r>
          </w:p>
        </w:tc>
        <w:tc>
          <w:tcPr>
            <w:tcW w:type="dxa" w:w="3600"/>
            <w:shd w:fill="0B6E4F" w:color="auto" w:val="clear"/>
            <w:tcMar>
              <w:top w:type="dxa" w:w="60"/>
              <w:left w:type="dxa" w:w="100"/>
              <w:bottom w:type="dxa" w:w="60"/>
              <w:right w:type="dxa" w:w="100"/>
            </w:tcMar>
          </w:tcPr>
          <w:p>
            <w:r>
              <w:rPr>
                <w:b/>
                <w:bCs/>
                <w:color w:val="FFFFFF"/>
              </w:rPr>
              <w:t xml:space="preserve">Use it for</w:t>
            </w:r>
          </w:p>
        </w:tc>
        <w:tc>
          <w:tcPr>
            <w:tcW w:type="dxa" w:w="2726"/>
            <w:shd w:fill="0B6E4F" w:color="auto" w:val="clear"/>
            <w:tcMar>
              <w:top w:type="dxa" w:w="60"/>
              <w:left w:type="dxa" w:w="100"/>
              <w:bottom w:type="dxa" w:w="60"/>
              <w:right w:type="dxa" w:w="100"/>
            </w:tcMar>
          </w:tcPr>
          <w:p>
            <w:r>
              <w:rPr>
                <w:b/>
                <w:bCs/>
                <w:color w:val="FFFFFF"/>
              </w:rPr>
              <w:t xml:space="preserve">Link</w:t>
            </w:r>
          </w:p>
        </w:tc>
      </w:tr>
      <w:tr>
        <w:trPr>
          <w:tblHeader w:val="off"/>
        </w:trPr>
        <w:tc>
          <w:tcPr>
            <w:tcW w:type="dxa" w:w="2700"/>
            <w:tcMar>
              <w:top w:type="dxa" w:w="60"/>
              <w:left w:type="dxa" w:w="100"/>
              <w:bottom w:type="dxa" w:w="60"/>
              <w:right w:type="dxa" w:w="100"/>
            </w:tcMar>
          </w:tcPr>
          <w:p>
            <w:r>
              <w:t xml:space="preserve">WHO IMCI Chart Booklet (2014)</w:t>
            </w:r>
          </w:p>
        </w:tc>
        <w:tc>
          <w:tcPr>
            <w:tcW w:type="dxa" w:w="3600"/>
            <w:tcMar>
              <w:top w:type="dxa" w:w="60"/>
              <w:left w:type="dxa" w:w="100"/>
              <w:bottom w:type="dxa" w:w="60"/>
              <w:right w:type="dxa" w:w="100"/>
            </w:tcMar>
          </w:tcPr>
          <w:p>
            <w:r>
              <w:t xml:space="preserve">Childhood illness: danger signs, fast breathing, diarrhoea, malnutrition</w:t>
            </w:r>
          </w:p>
        </w:tc>
        <w:tc>
          <w:tcPr>
            <w:tcW w:type="dxa" w:w="2726"/>
            <w:tcMar>
              <w:top w:type="dxa" w:w="60"/>
              <w:left w:type="dxa" w:w="100"/>
              <w:bottom w:type="dxa" w:w="60"/>
              <w:right w:type="dxa" w:w="100"/>
            </w:tcMar>
          </w:tcPr>
          <w:p>
            <w:hyperlink w:history="1" r:id="rIdfw-b8kfcumlp2c6bxctup">
              <w:r>
                <w:rPr>
                  <w:rStyle w:val="Hyperlink"/>
                </w:rPr>
                <w:t xml:space="preserve">who.int IMCI chart booklet</w:t>
              </w:r>
            </w:hyperlink>
            <w:r>
              <w:t xml:space="preserve">)</w:t>
            </w:r>
          </w:p>
        </w:tc>
      </w:tr>
      <w:tr>
        <w:trPr>
          <w:tblHeader w:val="off"/>
        </w:trPr>
        <w:tc>
          <w:tcPr>
            <w:tcW w:type="dxa" w:w="2700"/>
            <w:shd w:fill="EEF5F1" w:color="auto" w:val="clear"/>
            <w:tcMar>
              <w:top w:type="dxa" w:w="60"/>
              <w:left w:type="dxa" w:w="100"/>
              <w:bottom w:type="dxa" w:w="60"/>
              <w:right w:type="dxa" w:w="100"/>
            </w:tcMar>
          </w:tcPr>
          <w:p>
            <w:r>
              <w:t xml:space="preserve">National Malaria Elimination Programme (NMEP)</w:t>
            </w:r>
          </w:p>
        </w:tc>
        <w:tc>
          <w:tcPr>
            <w:tcW w:type="dxa" w:w="3600"/>
            <w:shd w:fill="EEF5F1" w:color="auto" w:val="clear"/>
            <w:tcMar>
              <w:top w:type="dxa" w:w="60"/>
              <w:left w:type="dxa" w:w="100"/>
              <w:bottom w:type="dxa" w:w="60"/>
              <w:right w:type="dxa" w:w="100"/>
            </w:tcMar>
          </w:tcPr>
          <w:p>
            <w:r>
              <w:t xml:space="preserve">Nigerian malaria treatment guidelines</w:t>
            </w:r>
          </w:p>
        </w:tc>
        <w:tc>
          <w:tcPr>
            <w:tcW w:type="dxa" w:w="2726"/>
            <w:shd w:fill="EEF5F1" w:color="auto" w:val="clear"/>
            <w:tcMar>
              <w:top w:type="dxa" w:w="60"/>
              <w:left w:type="dxa" w:w="100"/>
              <w:bottom w:type="dxa" w:w="60"/>
              <w:right w:type="dxa" w:w="100"/>
            </w:tcMar>
          </w:tcPr>
          <w:p>
            <w:hyperlink w:history="1" r:id="rId-qbqexubv46bvyejszbuc">
              <w:r>
                <w:rPr>
                  <w:rStyle w:val="Hyperlink"/>
                </w:rPr>
                <w:t xml:space="preserve">nmcp.gov.ng/publications</w:t>
              </w:r>
            </w:hyperlink>
          </w:p>
        </w:tc>
      </w:tr>
      <w:tr>
        <w:trPr>
          <w:tblHeader w:val="off"/>
        </w:trPr>
        <w:tc>
          <w:tcPr>
            <w:tcW w:type="dxa" w:w="2700"/>
            <w:tcMar>
              <w:top w:type="dxa" w:w="60"/>
              <w:left w:type="dxa" w:w="100"/>
              <w:bottom w:type="dxa" w:w="60"/>
              <w:right w:type="dxa" w:w="100"/>
            </w:tcMar>
          </w:tcPr>
          <w:p>
            <w:r>
              <w:t xml:space="preserve">NCDC guidelines</w:t>
            </w:r>
          </w:p>
        </w:tc>
        <w:tc>
          <w:tcPr>
            <w:tcW w:type="dxa" w:w="3600"/>
            <w:tcMar>
              <w:top w:type="dxa" w:w="60"/>
              <w:left w:type="dxa" w:w="100"/>
              <w:bottom w:type="dxa" w:w="60"/>
              <w:right w:type="dxa" w:w="100"/>
            </w:tcMar>
          </w:tcPr>
          <w:p>
            <w:r>
              <w:t xml:space="preserve">Cholera, Lassa fever, other outbreak protocols relevant to PHC</w:t>
            </w:r>
          </w:p>
        </w:tc>
        <w:tc>
          <w:tcPr>
            <w:tcW w:type="dxa" w:w="2726"/>
            <w:tcMar>
              <w:top w:type="dxa" w:w="60"/>
              <w:left w:type="dxa" w:w="100"/>
              <w:bottom w:type="dxa" w:w="60"/>
              <w:right w:type="dxa" w:w="100"/>
            </w:tcMar>
          </w:tcPr>
          <w:p>
            <w:hyperlink w:history="1" r:id="rIdhdljhwynidt6-dr9eutbg">
              <w:r>
                <w:rPr>
                  <w:rStyle w:val="Hyperlink"/>
                </w:rPr>
                <w:t xml:space="preserve">ncdc.gov.ng/diseases/guidelines</w:t>
              </w:r>
            </w:hyperlink>
          </w:p>
        </w:tc>
      </w:tr>
    </w:tbl>
    <w:p>
      <w:pPr>
        <w:spacing w:after="60"/>
      </w:pPr>
    </w:p>
    <w:p>
      <w:pPr>
        <w:pStyle w:val="Heading2"/>
      </w:pPr>
      <w:r>
        <w:t xml:space="preserve">2.3 Open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000"/>
        <w:gridCol w:w="2026"/>
      </w:tblGrid>
      <w:tr>
        <w:trPr>
          <w:tblHeader/>
        </w:trPr>
        <w:tc>
          <w:tcPr>
            <w:tcW w:type="dxa" w:w="2500"/>
            <w:shd w:fill="0B6E4F" w:color="auto" w:val="clear"/>
            <w:tcMar>
              <w:top w:type="dxa" w:w="60"/>
              <w:left w:type="dxa" w:w="100"/>
              <w:bottom w:type="dxa" w:w="60"/>
              <w:right w:type="dxa" w:w="100"/>
            </w:tcMar>
          </w:tcPr>
          <w:p>
            <w:r>
              <w:rPr>
                <w:b/>
                <w:bCs/>
                <w:color w:val="FFFFFF"/>
              </w:rPr>
              <w:t xml:space="preserve">Dataset</w:t>
            </w:r>
          </w:p>
        </w:tc>
        <w:tc>
          <w:tcPr>
            <w:tcW w:type="dxa" w:w="1500"/>
            <w:shd w:fill="0B6E4F" w:color="auto" w:val="clear"/>
            <w:tcMar>
              <w:top w:type="dxa" w:w="60"/>
              <w:left w:type="dxa" w:w="100"/>
              <w:bottom w:type="dxa" w:w="60"/>
              <w:right w:type="dxa" w:w="100"/>
            </w:tcMar>
          </w:tcPr>
          <w:p>
            <w:r>
              <w:rPr>
                <w:b/>
                <w:bCs/>
                <w:color w:val="FFFFFF"/>
              </w:rPr>
              <w:t xml:space="preserve">Licence</w:t>
            </w:r>
          </w:p>
        </w:tc>
        <w:tc>
          <w:tcPr>
            <w:tcW w:type="dxa" w:w="3000"/>
            <w:shd w:fill="0B6E4F" w:color="auto" w:val="clear"/>
            <w:tcMar>
              <w:top w:type="dxa" w:w="60"/>
              <w:left w:type="dxa" w:w="100"/>
              <w:bottom w:type="dxa" w:w="60"/>
              <w:right w:type="dxa" w:w="100"/>
            </w:tcMar>
          </w:tcPr>
          <w:p>
            <w:r>
              <w:rPr>
                <w:b/>
                <w:bCs/>
                <w:color w:val="FFFFFF"/>
              </w:rPr>
              <w:t xml:space="preserve">Use it for</w:t>
            </w:r>
          </w:p>
        </w:tc>
        <w:tc>
          <w:tcPr>
            <w:tcW w:type="dxa" w:w="2026"/>
            <w:shd w:fill="0B6E4F" w:color="auto" w:val="clear"/>
            <w:tcMar>
              <w:top w:type="dxa" w:w="60"/>
              <w:left w:type="dxa" w:w="100"/>
              <w:bottom w:type="dxa" w:w="60"/>
              <w:right w:type="dxa" w:w="100"/>
            </w:tcMar>
          </w:tcPr>
          <w:p>
            <w:r>
              <w:rPr>
                <w:b/>
                <w:bCs/>
                <w:color w:val="FFFFFF"/>
              </w:rPr>
              <w:t xml:space="preserve">Link</w:t>
            </w:r>
          </w:p>
        </w:tc>
      </w:tr>
      <w:tr>
        <w:trPr>
          <w:tblHeader w:val="off"/>
        </w:trPr>
        <w:tc>
          <w:tcPr>
            <w:tcW w:type="dxa" w:w="2500"/>
            <w:tcMar>
              <w:top w:type="dxa" w:w="60"/>
              <w:left w:type="dxa" w:w="100"/>
              <w:bottom w:type="dxa" w:w="60"/>
              <w:right w:type="dxa" w:w="100"/>
            </w:tcMar>
          </w:tcPr>
          <w:p>
            <w:r>
              <w:t xml:space="preserve">AfriMed-QA v2 (15,275 African medical Q&amp;A, many Nigerian contributors)</w:t>
            </w:r>
          </w:p>
        </w:tc>
        <w:tc>
          <w:tcPr>
            <w:tcW w:type="dxa" w:w="1500"/>
            <w:tcMar>
              <w:top w:type="dxa" w:w="60"/>
              <w:left w:type="dxa" w:w="100"/>
              <w:bottom w:type="dxa" w:w="60"/>
              <w:right w:type="dxa" w:w="100"/>
            </w:tcMar>
          </w:tcPr>
          <w:p>
            <w:r>
              <w:t xml:space="preserve">CC-BY-SA-4.0, gated (auto-approve)</w:t>
            </w:r>
          </w:p>
        </w:tc>
        <w:tc>
          <w:tcPr>
            <w:tcW w:type="dxa" w:w="3000"/>
            <w:tcMar>
              <w:top w:type="dxa" w:w="60"/>
              <w:left w:type="dxa" w:w="100"/>
              <w:bottom w:type="dxa" w:w="60"/>
              <w:right w:type="dxa" w:w="100"/>
            </w:tcMar>
          </w:tcPr>
          <w:p>
            <w:r>
              <w:rPr>
                <w:b/>
                <w:bCs/>
              </w:rPr>
              <w:t xml:space="preserve">External test only.</w:t>
            </w:r>
            <w:r>
              <w:t xml:space="preserve"> Pick a primary-care subset as a second benchmark. Do not mix into training, so the score stays honest.</w:t>
            </w:r>
          </w:p>
        </w:tc>
        <w:tc>
          <w:tcPr>
            <w:tcW w:type="dxa" w:w="2026"/>
            <w:tcMar>
              <w:top w:type="dxa" w:w="60"/>
              <w:left w:type="dxa" w:w="100"/>
              <w:bottom w:type="dxa" w:w="60"/>
              <w:right w:type="dxa" w:w="100"/>
            </w:tcMar>
          </w:tcPr>
          <w:p>
            <w:hyperlink w:history="1" r:id="rIdvnggy5duz335hyhkllmlc">
              <w:r>
                <w:rPr>
                  <w:rStyle w:val="Hyperlink"/>
                </w:rPr>
                <w:t xml:space="preserve">HF: intronhealth/afrimedqa_v2</w:t>
              </w:r>
            </w:hyperlink>
            <w:r>
              <w:t xml:space="preserve"> · </w:t>
            </w:r>
            <w:hyperlink w:history="1" r:id="rIdqrci53zznoioq6paeftuj">
              <w:r>
                <w:rPr>
                  <w:rStyle w:val="Hyperlink"/>
                </w:rPr>
                <w:t xml:space="preserve">GitHub</w:t>
              </w:r>
            </w:hyperlink>
          </w:p>
        </w:tc>
      </w:tr>
      <w:tr>
        <w:trPr>
          <w:tblHeader w:val="off"/>
        </w:trPr>
        <w:tc>
          <w:tcPr>
            <w:tcW w:type="dxa" w:w="2500"/>
            <w:shd w:fill="EEF5F1" w:color="auto" w:val="clear"/>
            <w:tcMar>
              <w:top w:type="dxa" w:w="60"/>
              <w:left w:type="dxa" w:w="100"/>
              <w:bottom w:type="dxa" w:w="60"/>
              <w:right w:type="dxa" w:w="100"/>
            </w:tcMar>
          </w:tcPr>
          <w:p>
            <w:r>
              <w:t xml:space="preserve">Aya Dataset (human-written instructions incl. Hausa, Yoruba, Igbo)</w:t>
            </w:r>
          </w:p>
        </w:tc>
        <w:tc>
          <w:tcPr>
            <w:tcW w:type="dxa" w:w="1500"/>
            <w:shd w:fill="EEF5F1" w:color="auto" w:val="clear"/>
            <w:tcMar>
              <w:top w:type="dxa" w:w="60"/>
              <w:left w:type="dxa" w:w="100"/>
              <w:bottom w:type="dxa" w:w="60"/>
              <w:right w:type="dxa" w:w="100"/>
            </w:tcMar>
          </w:tcPr>
          <w:p>
            <w:r>
              <w:t xml:space="preserve">Apache-2.0</w:t>
            </w:r>
          </w:p>
        </w:tc>
        <w:tc>
          <w:tcPr>
            <w:tcW w:type="dxa" w:w="3000"/>
            <w:shd w:fill="EEF5F1" w:color="auto" w:val="clear"/>
            <w:tcMar>
              <w:top w:type="dxa" w:w="60"/>
              <w:left w:type="dxa" w:w="100"/>
              <w:bottom w:type="dxa" w:w="60"/>
              <w:right w:type="dxa" w:w="100"/>
            </w:tcMar>
          </w:tcPr>
          <w:p>
            <w:r>
              <w:t xml:space="preserve">Add about 10% general-language examples so the model does not forget how to chat normally</w:t>
            </w:r>
          </w:p>
        </w:tc>
        <w:tc>
          <w:tcPr>
            <w:tcW w:type="dxa" w:w="2026"/>
            <w:shd w:fill="EEF5F1" w:color="auto" w:val="clear"/>
            <w:tcMar>
              <w:top w:type="dxa" w:w="60"/>
              <w:left w:type="dxa" w:w="100"/>
              <w:bottom w:type="dxa" w:w="60"/>
              <w:right w:type="dxa" w:w="100"/>
            </w:tcMar>
          </w:tcPr>
          <w:p>
            <w:hyperlink w:history="1" r:id="rIdymtmvetvh_0ahvix0mqvb">
              <w:r>
                <w:rPr>
                  <w:rStyle w:val="Hyperlink"/>
                </w:rPr>
                <w:t xml:space="preserve">HF: CohereLabs/aya_dataset</w:t>
              </w:r>
            </w:hyperlink>
          </w:p>
        </w:tc>
      </w:tr>
      <w:tr>
        <w:trPr>
          <w:tblHeader w:val="off"/>
        </w:trPr>
        <w:tc>
          <w:tcPr>
            <w:tcW w:type="dxa" w:w="2500"/>
            <w:tcMar>
              <w:top w:type="dxa" w:w="60"/>
              <w:left w:type="dxa" w:w="100"/>
              <w:bottom w:type="dxa" w:w="60"/>
              <w:right w:type="dxa" w:w="100"/>
            </w:tcMar>
          </w:tcPr>
          <w:p>
            <w:r>
              <w:t xml:space="preserve">MedQuAD (English consumer health Q&amp;A)</w:t>
            </w:r>
          </w:p>
        </w:tc>
        <w:tc>
          <w:tcPr>
            <w:tcW w:type="dxa" w:w="1500"/>
            <w:tcMar>
              <w:top w:type="dxa" w:w="60"/>
              <w:left w:type="dxa" w:w="100"/>
              <w:bottom w:type="dxa" w:w="60"/>
              <w:right w:type="dxa" w:w="100"/>
            </w:tcMar>
          </w:tcPr>
          <w:p>
            <w:r>
              <w:t xml:space="preserve">Check card (original is CC BY 4.0)</w:t>
            </w:r>
          </w:p>
        </w:tc>
        <w:tc>
          <w:tcPr>
            <w:tcW w:type="dxa" w:w="3000"/>
            <w:tcMar>
              <w:top w:type="dxa" w:w="60"/>
              <w:left w:type="dxa" w:w="100"/>
              <w:bottom w:type="dxa" w:w="60"/>
              <w:right w:type="dxa" w:w="100"/>
            </w:tcMar>
          </w:tcPr>
          <w:p>
            <w:r>
              <w:t xml:space="preserve">Optional English padding only, if you are short of data</w:t>
            </w:r>
          </w:p>
        </w:tc>
        <w:tc>
          <w:tcPr>
            <w:tcW w:type="dxa" w:w="2026"/>
            <w:tcMar>
              <w:top w:type="dxa" w:w="60"/>
              <w:left w:type="dxa" w:w="100"/>
              <w:bottom w:type="dxa" w:w="60"/>
              <w:right w:type="dxa" w:w="100"/>
            </w:tcMar>
          </w:tcPr>
          <w:p>
            <w:hyperlink w:history="1" r:id="rIde2wvrrl8f353vufjkm9j3">
              <w:r>
                <w:rPr>
                  <w:rStyle w:val="Hyperlink"/>
                </w:rPr>
                <w:t xml:space="preserve">HF: MedQuad</w:t>
              </w:r>
            </w:hyperlink>
          </w:p>
        </w:tc>
      </w:tr>
    </w:tbl>
    <w:p>
      <w:pPr>
        <w:spacing w:after="60"/>
      </w:pPr>
    </w:p>
    <w:p>
      <w:pPr>
        <w:pStyle w:val="Heading2"/>
      </w:pPr>
      <w:r>
        <w:t xml:space="preserve">2.4 Data you create yourselves (the most valuable part)</w:t>
      </w:r>
    </w:p>
    <w:p>
      <w:pPr>
        <w:pStyle w:val="ListParagraph"/>
        <w:numPr>
          <w:ilvl w:val="0"/>
          <w:numId w:val="2"/>
        </w:numPr>
        <w:spacing w:after="60"/>
      </w:pPr>
      <w:r>
        <w:rPr>
          <w:b/>
          <w:bCs/>
        </w:rPr>
        <w:t xml:space="preserve">Draft Q&amp;A from the Standing Orders</w:t>
      </w:r>
      <w:r>
        <w:t xml:space="preserve">: N-ATLaS reads one section at a time and drafts questions and structured answers; team members correct them in a Google Sheet.</w:t>
      </w:r>
    </w:p>
    <w:p>
      <w:pPr>
        <w:pStyle w:val="ListParagraph"/>
        <w:numPr>
          <w:ilvl w:val="0"/>
          <w:numId w:val="2"/>
        </w:numPr>
        <w:spacing w:after="60"/>
      </w:pPr>
      <w:r>
        <w:rPr>
          <w:b/>
          <w:bCs/>
        </w:rPr>
        <w:t xml:space="preserve">Case vignettes</w:t>
      </w:r>
      <w:r>
        <w:t xml:space="preserve">: short stories like "A 2-year-old has had fever for 3 days and breathes fast". These test reasoning, not memory.</w:t>
      </w:r>
    </w:p>
    <w:p>
      <w:pPr>
        <w:pStyle w:val="ListParagraph"/>
        <w:numPr>
          <w:ilvl w:val="0"/>
          <w:numId w:val="2"/>
        </w:numPr>
        <w:spacing w:after="60"/>
      </w:pPr>
      <w:r>
        <w:rPr>
          <w:b/>
          <w:bCs/>
        </w:rPr>
        <w:t xml:space="preserve">Referral cases</w:t>
      </w:r>
      <w:r>
        <w:t xml:space="preserve">: situations that are outside a CHEW's scope. The correct answer is "refer", and the model must learn to say so.</w:t>
      </w:r>
    </w:p>
    <w:p>
      <w:pPr>
        <w:pStyle w:val="ListParagraph"/>
        <w:numPr>
          <w:ilvl w:val="0"/>
          <w:numId w:val="2"/>
        </w:numPr>
        <w:spacing w:after="60"/>
      </w:pPr>
      <w:r>
        <w:rPr>
          <w:b/>
          <w:bCs/>
        </w:rPr>
        <w:t xml:space="preserve">Translations</w:t>
      </w:r>
      <w:r>
        <w:t xml:space="preserve">: N-ATLaS translates to Hausa and Yoruba; a native speaker fixes every benchmark item and a sample of training items.</w:t>
      </w:r>
    </w:p>
    <w:p>
      <w:pPr>
        <w:pStyle w:val="ListParagraph"/>
        <w:numPr>
          <w:ilvl w:val="0"/>
          <w:numId w:val="2"/>
        </w:numPr>
        <w:spacing w:after="60"/>
      </w:pPr>
      <w:r>
        <w:rPr>
          <w:b/>
          <w:bCs/>
        </w:rPr>
        <w:t xml:space="preserve">Red-flag list</w:t>
      </w:r>
      <w:r>
        <w:t xml:space="preserve">: 30 to 50 danger signs (convulsions, heavy bleeding in pregnancy, newborn not feeding, unconscious, etc.) in English, Hausa and Yoruba, approved by your clinical reviewer.</w:t>
      </w:r>
    </w:p>
    <w:p>
      <w:pPr>
        <w:pStyle w:val="Heading1"/>
      </w:pPr>
      <w:r>
        <w:t xml:space="preserve">3. Free way to run the whole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650"/>
        <w:gridCol w:w="1900"/>
        <w:gridCol w:w="2726"/>
      </w:tblGrid>
      <w:tr>
        <w:trPr>
          <w:tblHeader/>
        </w:trPr>
        <w:tc>
          <w:tcPr>
            <w:tcW w:type="dxa" w:w="1750"/>
            <w:shd w:fill="0B6E4F" w:color="auto" w:val="clear"/>
            <w:tcMar>
              <w:top w:type="dxa" w:w="60"/>
              <w:left w:type="dxa" w:w="100"/>
              <w:bottom w:type="dxa" w:w="60"/>
              <w:right w:type="dxa" w:w="100"/>
            </w:tcMar>
          </w:tcPr>
          <w:p>
            <w:r>
              <w:rPr>
                <w:b/>
                <w:bCs/>
                <w:color w:val="FFFFFF"/>
              </w:rPr>
              <w:t xml:space="preserve">Stage</w:t>
            </w:r>
          </w:p>
        </w:tc>
        <w:tc>
          <w:tcPr>
            <w:tcW w:type="dxa" w:w="2650"/>
            <w:shd w:fill="0B6E4F" w:color="auto" w:val="clear"/>
            <w:tcMar>
              <w:top w:type="dxa" w:w="60"/>
              <w:left w:type="dxa" w:w="100"/>
              <w:bottom w:type="dxa" w:w="60"/>
              <w:right w:type="dxa" w:w="100"/>
            </w:tcMar>
          </w:tcPr>
          <w:p>
            <w:r>
              <w:rPr>
                <w:b/>
                <w:bCs/>
                <w:color w:val="FFFFFF"/>
              </w:rPr>
              <w:t xml:space="preserve">Free option (primary)</w:t>
            </w:r>
          </w:p>
        </w:tc>
        <w:tc>
          <w:tcPr>
            <w:tcW w:type="dxa" w:w="1900"/>
            <w:shd w:fill="0B6E4F" w:color="auto" w:val="clear"/>
            <w:tcMar>
              <w:top w:type="dxa" w:w="60"/>
              <w:left w:type="dxa" w:w="100"/>
              <w:bottom w:type="dxa" w:w="60"/>
              <w:right w:type="dxa" w:w="100"/>
            </w:tcMar>
          </w:tcPr>
          <w:p>
            <w:r>
              <w:rPr>
                <w:b/>
                <w:bCs/>
                <w:color w:val="FFFFFF"/>
              </w:rPr>
              <w:t xml:space="preserve">Free backup</w:t>
            </w:r>
          </w:p>
        </w:tc>
        <w:tc>
          <w:tcPr>
            <w:tcW w:type="dxa" w:w="2726"/>
            <w:shd w:fill="0B6E4F" w:color="auto" w:val="clear"/>
            <w:tcMar>
              <w:top w:type="dxa" w:w="60"/>
              <w:left w:type="dxa" w:w="100"/>
              <w:bottom w:type="dxa" w:w="60"/>
              <w:right w:type="dxa" w:w="100"/>
            </w:tcMar>
          </w:tcPr>
          <w:p>
            <w:r>
              <w:rPr>
                <w:b/>
                <w:bCs/>
                <w:color w:val="FFFFFF"/>
              </w:rPr>
              <w:t xml:space="preserve">Notes</w:t>
            </w:r>
          </w:p>
        </w:tc>
      </w:tr>
      <w:tr>
        <w:trPr>
          <w:tblHeader w:val="off"/>
        </w:trPr>
        <w:tc>
          <w:tcPr>
            <w:tcW w:type="dxa" w:w="1750"/>
            <w:tcMar>
              <w:top w:type="dxa" w:w="60"/>
              <w:left w:type="dxa" w:w="100"/>
              <w:bottom w:type="dxa" w:w="60"/>
              <w:right w:type="dxa" w:w="100"/>
            </w:tcMar>
          </w:tcPr>
          <w:p>
            <w:r>
              <w:t xml:space="preserve">PDF extraction, data cleaning</w:t>
            </w:r>
          </w:p>
        </w:tc>
        <w:tc>
          <w:tcPr>
            <w:tcW w:type="dxa" w:w="2650"/>
            <w:tcMar>
              <w:top w:type="dxa" w:w="60"/>
              <w:left w:type="dxa" w:w="100"/>
              <w:bottom w:type="dxa" w:w="60"/>
              <w:right w:type="dxa" w:w="100"/>
            </w:tcMar>
          </w:tcPr>
          <w:p>
            <w:r>
              <w:t xml:space="preserve">Your laptop or Kaggle CPU with PyMuPDF</w:t>
            </w:r>
          </w:p>
        </w:tc>
        <w:tc>
          <w:tcPr>
            <w:tcW w:type="dxa" w:w="1900"/>
            <w:tcMar>
              <w:top w:type="dxa" w:w="60"/>
              <w:left w:type="dxa" w:w="100"/>
              <w:bottom w:type="dxa" w:w="60"/>
              <w:right w:type="dxa" w:w="100"/>
            </w:tcMar>
          </w:tcPr>
          <w:p>
            <w:r>
              <w:t xml:space="preserve">Google Colab (free)</w:t>
            </w:r>
          </w:p>
        </w:tc>
        <w:tc>
          <w:tcPr>
            <w:tcW w:type="dxa" w:w="2726"/>
            <w:tcMar>
              <w:top w:type="dxa" w:w="60"/>
              <w:left w:type="dxa" w:w="100"/>
              <w:bottom w:type="dxa" w:w="60"/>
              <w:right w:type="dxa" w:w="100"/>
            </w:tcMar>
          </w:tcPr>
          <w:p>
            <w:hyperlink w:history="1" r:id="rIduezd8lbv9nab1zbm5530z">
              <w:r>
                <w:rPr>
                  <w:rStyle w:val="Hyperlink"/>
                </w:rPr>
                <w:t xml:space="preserve">PyMuPDF docs</w:t>
              </w:r>
            </w:hyperlink>
          </w:p>
        </w:tc>
      </w:tr>
      <w:tr>
        <w:trPr>
          <w:tblHeader w:val="off"/>
        </w:trPr>
        <w:tc>
          <w:tcPr>
            <w:tcW w:type="dxa" w:w="1750"/>
            <w:shd w:fill="EEF5F1" w:color="auto" w:val="clear"/>
            <w:tcMar>
              <w:top w:type="dxa" w:w="60"/>
              <w:left w:type="dxa" w:w="100"/>
              <w:bottom w:type="dxa" w:w="60"/>
              <w:right w:type="dxa" w:w="100"/>
            </w:tcMar>
          </w:tcPr>
          <w:p>
            <w:r>
              <w:t xml:space="preserve">Draft generation and translation with N-ATLaS</w:t>
            </w:r>
          </w:p>
        </w:tc>
        <w:tc>
          <w:tcPr>
            <w:tcW w:type="dxa" w:w="2650"/>
            <w:shd w:fill="EEF5F1" w:color="auto" w:val="clear"/>
            <w:tcMar>
              <w:top w:type="dxa" w:w="60"/>
              <w:left w:type="dxa" w:w="100"/>
              <w:bottom w:type="dxa" w:w="60"/>
              <w:right w:type="dxa" w:w="100"/>
            </w:tcMar>
          </w:tcPr>
          <w:p>
            <w:r>
              <w:t xml:space="preserve">Kaggle GPU notebook, N-ATLaS in 4-bit</w:t>
            </w:r>
          </w:p>
        </w:tc>
        <w:tc>
          <w:tcPr>
            <w:tcW w:type="dxa" w:w="1900"/>
            <w:shd w:fill="EEF5F1" w:color="auto" w:val="clear"/>
            <w:tcMar>
              <w:top w:type="dxa" w:w="60"/>
              <w:left w:type="dxa" w:w="100"/>
              <w:bottom w:type="dxa" w:w="60"/>
              <w:right w:type="dxa" w:w="100"/>
            </w:tcMar>
          </w:tcPr>
          <w:p>
            <w:r>
              <w:t xml:space="preserve">Colab free T4</w:t>
            </w:r>
          </w:p>
        </w:tc>
        <w:tc>
          <w:tcPr>
            <w:tcW w:type="dxa" w:w="2726"/>
            <w:shd w:fill="EEF5F1" w:color="auto" w:val="clear"/>
            <w:tcMar>
              <w:top w:type="dxa" w:w="60"/>
              <w:left w:type="dxa" w:w="100"/>
              <w:bottom w:type="dxa" w:w="60"/>
              <w:right w:type="dxa" w:w="100"/>
            </w:tcMar>
          </w:tcPr>
          <w:p>
            <w:r>
              <w:t xml:space="preserve">About 30 GPU hours/week per Kaggle account (check your quota). Phone-verify the account to enable GPU and internet.</w:t>
            </w:r>
          </w:p>
        </w:tc>
      </w:tr>
      <w:tr>
        <w:trPr>
          <w:tblHeader w:val="off"/>
        </w:trPr>
        <w:tc>
          <w:tcPr>
            <w:tcW w:type="dxa" w:w="1750"/>
            <w:tcMar>
              <w:top w:type="dxa" w:w="60"/>
              <w:left w:type="dxa" w:w="100"/>
              <w:bottom w:type="dxa" w:w="60"/>
              <w:right w:type="dxa" w:w="100"/>
            </w:tcMar>
          </w:tcPr>
          <w:p>
            <w:r>
              <w:t xml:space="preserve">QLoRA training</w:t>
            </w:r>
          </w:p>
        </w:tc>
        <w:tc>
          <w:tcPr>
            <w:tcW w:type="dxa" w:w="2650"/>
            <w:tcMar>
              <w:top w:type="dxa" w:w="60"/>
              <w:left w:type="dxa" w:w="100"/>
              <w:bottom w:type="dxa" w:w="60"/>
              <w:right w:type="dxa" w:w="100"/>
            </w:tcMar>
          </w:tcPr>
          <w:p>
            <w:r>
              <w:t xml:space="preserve">Kaggle T4 + </w:t>
            </w:r>
            <w:hyperlink w:history="1" r:id="rIdgbvj9fpkuna_iunts7edk">
              <w:r>
                <w:rPr>
                  <w:rStyle w:val="Hyperlink"/>
                </w:rPr>
                <w:t xml:space="preserve">Unsloth</w:t>
              </w:r>
            </w:hyperlink>
          </w:p>
        </w:tc>
        <w:tc>
          <w:tcPr>
            <w:tcW w:type="dxa" w:w="1900"/>
            <w:tcMar>
              <w:top w:type="dxa" w:w="60"/>
              <w:left w:type="dxa" w:w="100"/>
              <w:bottom w:type="dxa" w:w="60"/>
              <w:right w:type="dxa" w:w="100"/>
            </w:tcMar>
          </w:tcPr>
          <w:p>
            <w:r>
              <w:t xml:space="preserve">Second team member's Kaggle account; Colab</w:t>
            </w:r>
          </w:p>
        </w:tc>
        <w:tc>
          <w:tcPr>
            <w:tcW w:type="dxa" w:w="2726"/>
            <w:tcMar>
              <w:top w:type="dxa" w:w="60"/>
              <w:left w:type="dxa" w:w="100"/>
              <w:bottom w:type="dxa" w:w="60"/>
              <w:right w:type="dxa" w:w="100"/>
            </w:tcMar>
          </w:tcPr>
          <w:p>
            <w:r>
              <w:t xml:space="preserve">Start from the </w:t>
            </w:r>
            <w:hyperlink w:history="1" r:id="rIdlmyneapgcvdtflhzx1oyz">
              <w:r>
                <w:rPr>
                  <w:rStyle w:val="Hyperlink"/>
                </w:rPr>
                <w:t xml:space="preserve">Unsloth Kaggle Llama-3.1-8B notebook</w:t>
              </w:r>
            </w:hyperlink>
            <w:r>
              <w:t xml:space="preserve"> and swap the model ID to NCAIR1/N-ATLaS.</w:t>
            </w:r>
          </w:p>
        </w:tc>
      </w:tr>
      <w:tr>
        <w:trPr>
          <w:tblHeader w:val="off"/>
        </w:trPr>
        <w:tc>
          <w:tcPr>
            <w:tcW w:type="dxa" w:w="1750"/>
            <w:shd w:fill="EEF5F1" w:color="auto" w:val="clear"/>
            <w:tcMar>
              <w:top w:type="dxa" w:w="60"/>
              <w:left w:type="dxa" w:w="100"/>
              <w:bottom w:type="dxa" w:w="60"/>
              <w:right w:type="dxa" w:w="100"/>
            </w:tcMar>
          </w:tcPr>
          <w:p>
            <w:r>
              <w:t xml:space="preserve">Evaluation (base vs fine-tuned)</w:t>
            </w:r>
          </w:p>
        </w:tc>
        <w:tc>
          <w:tcPr>
            <w:tcW w:type="dxa" w:w="2650"/>
            <w:shd w:fill="EEF5F1" w:color="auto" w:val="clear"/>
            <w:tcMar>
              <w:top w:type="dxa" w:w="60"/>
              <w:left w:type="dxa" w:w="100"/>
              <w:bottom w:type="dxa" w:w="60"/>
              <w:right w:type="dxa" w:w="100"/>
            </w:tcMar>
          </w:tcPr>
          <w:p>
            <w:r>
              <w:t xml:space="preserve">Kaggle T4</w:t>
            </w:r>
          </w:p>
        </w:tc>
        <w:tc>
          <w:tcPr>
            <w:tcW w:type="dxa" w:w="1900"/>
            <w:shd w:fill="EEF5F1" w:color="auto" w:val="clear"/>
            <w:tcMar>
              <w:top w:type="dxa" w:w="60"/>
              <w:left w:type="dxa" w:w="100"/>
              <w:bottom w:type="dxa" w:w="60"/>
              <w:right w:type="dxa" w:w="100"/>
            </w:tcMar>
          </w:tcPr>
          <w:p>
            <w:r>
              <w:t xml:space="preserve">Colab</w:t>
            </w:r>
          </w:p>
        </w:tc>
        <w:tc>
          <w:tcPr>
            <w:tcW w:type="dxa" w:w="2726"/>
            <w:shd w:fill="EEF5F1" w:color="auto" w:val="clear"/>
            <w:tcMar>
              <w:top w:type="dxa" w:w="60"/>
              <w:left w:type="dxa" w:w="100"/>
              <w:bottom w:type="dxa" w:w="60"/>
              <w:right w:type="dxa" w:w="100"/>
            </w:tcMar>
          </w:tcPr>
          <w:p>
            <w:r>
              <w:t xml:space="preserve">Run both models on the same 600 items with the same settings.</w:t>
            </w:r>
          </w:p>
        </w:tc>
      </w:tr>
      <w:tr>
        <w:trPr>
          <w:tblHeader w:val="off"/>
        </w:trPr>
        <w:tc>
          <w:tcPr>
            <w:tcW w:type="dxa" w:w="1750"/>
            <w:tcMar>
              <w:top w:type="dxa" w:w="60"/>
              <w:left w:type="dxa" w:w="100"/>
              <w:bottom w:type="dxa" w:w="60"/>
              <w:right w:type="dxa" w:w="100"/>
            </w:tcMar>
          </w:tcPr>
          <w:p>
            <w:r>
              <w:t xml:space="preserve">Merge + GGUF export</w:t>
            </w:r>
          </w:p>
        </w:tc>
        <w:tc>
          <w:tcPr>
            <w:tcW w:type="dxa" w:w="2650"/>
            <w:tcMar>
              <w:top w:type="dxa" w:w="60"/>
              <w:left w:type="dxa" w:w="100"/>
              <w:bottom w:type="dxa" w:w="60"/>
              <w:right w:type="dxa" w:w="100"/>
            </w:tcMar>
          </w:tcPr>
          <w:p>
            <w:r>
              <w:t xml:space="preserve">Unsloth </w:t>
            </w:r>
            <w:r>
              <w:rPr>
                <w:rFonts w:ascii="Consolas" w:cs="Consolas" w:eastAsia="Consolas" w:hAnsi="Consolas"/>
                <w:color w:val="7A2E0E"/>
                <w:sz w:val="19"/>
                <w:szCs w:val="19"/>
              </w:rPr>
              <w:t xml:space="preserve">save_pretrained_gguf</w:t>
            </w:r>
            <w:r>
              <w:t xml:space="preserve"> on Kaggle</w:t>
            </w:r>
          </w:p>
        </w:tc>
        <w:tc>
          <w:tcPr>
            <w:tcW w:type="dxa" w:w="1900"/>
            <w:tcMar>
              <w:top w:type="dxa" w:w="60"/>
              <w:left w:type="dxa" w:w="100"/>
              <w:bottom w:type="dxa" w:w="60"/>
              <w:right w:type="dxa" w:w="100"/>
            </w:tcMar>
          </w:tcPr>
          <w:p>
            <w:hyperlink w:history="1" r:id="rIdjk0aqyufuomywyerrhbl3">
              <w:r>
                <w:rPr>
                  <w:rStyle w:val="Hyperlink"/>
                </w:rPr>
                <w:t xml:space="preserve">llama.cpp converter</w:t>
              </w:r>
            </w:hyperlink>
          </w:p>
        </w:tc>
        <w:tc>
          <w:tcPr>
            <w:tcW w:type="dxa" w:w="2726"/>
            <w:tcMar>
              <w:top w:type="dxa" w:w="60"/>
              <w:left w:type="dxa" w:w="100"/>
              <w:bottom w:type="dxa" w:w="60"/>
              <w:right w:type="dxa" w:w="100"/>
            </w:tcMar>
          </w:tcPr>
          <w:p>
            <w:hyperlink w:history="1" r:id="rIdy_ctxtlekcngq_nen29f8">
              <w:r>
                <w:rPr>
                  <w:rStyle w:val="Hyperlink"/>
                </w:rPr>
                <w:t xml:space="preserve">Unsloth GGUF guide</w:t>
              </w:r>
            </w:hyperlink>
          </w:p>
        </w:tc>
      </w:tr>
      <w:tr>
        <w:trPr>
          <w:tblHeader w:val="off"/>
        </w:trPr>
        <w:tc>
          <w:tcPr>
            <w:tcW w:type="dxa" w:w="1750"/>
            <w:shd w:fill="EEF5F1" w:color="auto" w:val="clear"/>
            <w:tcMar>
              <w:top w:type="dxa" w:w="60"/>
              <w:left w:type="dxa" w:w="100"/>
              <w:bottom w:type="dxa" w:w="60"/>
              <w:right w:type="dxa" w:w="100"/>
            </w:tcMar>
          </w:tcPr>
          <w:p>
            <w:r>
              <w:t xml:space="preserve">GPU API (what judges call)</w:t>
            </w:r>
          </w:p>
        </w:tc>
        <w:tc>
          <w:tcPr>
            <w:tcW w:type="dxa" w:w="2650"/>
            <w:shd w:fill="EEF5F1" w:color="auto" w:val="clear"/>
            <w:tcMar>
              <w:top w:type="dxa" w:w="60"/>
              <w:left w:type="dxa" w:w="100"/>
              <w:bottom w:type="dxa" w:w="60"/>
              <w:right w:type="dxa" w:w="100"/>
            </w:tcMar>
          </w:tcPr>
          <w:p>
            <w:hyperlink w:history="1" r:id="rIdlx-n7eqzcny_lfno46ye3">
              <w:r>
                <w:rPr>
                  <w:rStyle w:val="Hyperlink"/>
                </w:rPr>
                <w:t xml:space="preserve">Modal</w:t>
              </w:r>
            </w:hyperlink>
            <w:r>
              <w:t xml:space="preserve">: Starter plan, $30/month free credits, scales to zero</w:t>
            </w:r>
          </w:p>
        </w:tc>
        <w:tc>
          <w:tcPr>
            <w:tcW w:type="dxa" w:w="1900"/>
            <w:shd w:fill="EEF5F1" w:color="auto" w:val="clear"/>
            <w:tcMar>
              <w:top w:type="dxa" w:w="60"/>
              <w:left w:type="dxa" w:w="100"/>
              <w:bottom w:type="dxa" w:w="60"/>
              <w:right w:type="dxa" w:w="100"/>
            </w:tcMar>
          </w:tcPr>
          <w:p>
            <w:r>
              <w:t xml:space="preserve">Kaggle notebook + Cloudflare tunnel for live test sessions</w:t>
            </w:r>
          </w:p>
        </w:tc>
        <w:tc>
          <w:tcPr>
            <w:tcW w:type="dxa" w:w="2726"/>
            <w:shd w:fill="EEF5F1" w:color="auto" w:val="clear"/>
            <w:tcMar>
              <w:top w:type="dxa" w:w="60"/>
              <w:left w:type="dxa" w:w="100"/>
              <w:bottom w:type="dxa" w:w="60"/>
              <w:right w:type="dxa" w:w="100"/>
            </w:tcMar>
          </w:tcPr>
          <w:p>
            <w:r>
              <w:t xml:space="preserve">Follow the </w:t>
            </w:r>
            <w:hyperlink w:history="1" r:id="rIdffezg_akc_munl14irpy8">
              <w:r>
                <w:rPr>
                  <w:rStyle w:val="Hyperlink"/>
                </w:rPr>
                <w:t xml:space="preserve">Modal vLLM example</w:t>
              </w:r>
            </w:hyperlink>
            <w:r>
              <w:t xml:space="preserve">. Set a spending limit of $0 above credits.</w:t>
            </w:r>
          </w:p>
        </w:tc>
      </w:tr>
      <w:tr>
        <w:trPr>
          <w:tblHeader w:val="off"/>
        </w:trPr>
        <w:tc>
          <w:tcPr>
            <w:tcW w:type="dxa" w:w="1750"/>
            <w:tcMar>
              <w:top w:type="dxa" w:w="60"/>
              <w:left w:type="dxa" w:w="100"/>
              <w:bottom w:type="dxa" w:w="60"/>
              <w:right w:type="dxa" w:w="100"/>
            </w:tcMar>
          </w:tcPr>
          <w:p>
            <w:r>
              <w:t xml:space="preserve">Always-on fallback API + demo page</w:t>
            </w:r>
          </w:p>
        </w:tc>
        <w:tc>
          <w:tcPr>
            <w:tcW w:type="dxa" w:w="2650"/>
            <w:tcMar>
              <w:top w:type="dxa" w:w="60"/>
              <w:left w:type="dxa" w:w="100"/>
              <w:bottom w:type="dxa" w:w="60"/>
              <w:right w:type="dxa" w:w="100"/>
            </w:tcMar>
          </w:tcPr>
          <w:p>
            <w:r>
              <w:t xml:space="preserve">Hugging Face Space, CPU Basic (2 vCPU, 16 GB RAM, free) running the Q4 GGUF with llama-cpp-python</w:t>
            </w:r>
          </w:p>
        </w:tc>
        <w:tc>
          <w:tcPr>
            <w:tcW w:type="dxa" w:w="1900"/>
            <w:tcMar>
              <w:top w:type="dxa" w:w="60"/>
              <w:left w:type="dxa" w:w="100"/>
              <w:bottom w:type="dxa" w:w="60"/>
              <w:right w:type="dxa" w:w="100"/>
            </w:tcMar>
          </w:tcPr>
          <w:p>
            <w:r>
              <w:t xml:space="preserve">-</w:t>
            </w:r>
          </w:p>
        </w:tc>
        <w:tc>
          <w:tcPr>
            <w:tcW w:type="dxa" w:w="2726"/>
            <w:tcMar>
              <w:top w:type="dxa" w:w="60"/>
              <w:left w:type="dxa" w:w="100"/>
              <w:bottom w:type="dxa" w:w="60"/>
              <w:right w:type="dxa" w:w="100"/>
            </w:tcMar>
          </w:tcPr>
          <w:p>
            <w:r>
              <w:t xml:space="preserve">Slow (a few tokens per second) and costs nothing. Free Spaces sleep after about 48 hours without visits and wake on the next request, so open it daily during judging. Fine for short answers and for judges who just want to see it work.</w:t>
            </w:r>
          </w:p>
        </w:tc>
      </w:tr>
      <w:tr>
        <w:trPr>
          <w:tblHeader w:val="off"/>
        </w:trPr>
        <w:tc>
          <w:tcPr>
            <w:tcW w:type="dxa" w:w="1750"/>
            <w:shd w:fill="EEF5F1" w:color="auto" w:val="clear"/>
            <w:tcMar>
              <w:top w:type="dxa" w:w="60"/>
              <w:left w:type="dxa" w:w="100"/>
              <w:bottom w:type="dxa" w:w="60"/>
              <w:right w:type="dxa" w:w="100"/>
            </w:tcMar>
          </w:tcPr>
          <w:p>
            <w:r>
              <w:t xml:space="preserve">Code + docs</w:t>
            </w:r>
          </w:p>
        </w:tc>
        <w:tc>
          <w:tcPr>
            <w:tcW w:type="dxa" w:w="2650"/>
            <w:shd w:fill="EEF5F1" w:color="auto" w:val="clear"/>
            <w:tcMar>
              <w:top w:type="dxa" w:w="60"/>
              <w:left w:type="dxa" w:w="100"/>
              <w:bottom w:type="dxa" w:w="60"/>
              <w:right w:type="dxa" w:w="100"/>
            </w:tcMar>
          </w:tcPr>
          <w:p>
            <w:r>
              <w:t xml:space="preserve">GitHub (public repo)</w:t>
            </w:r>
          </w:p>
        </w:tc>
        <w:tc>
          <w:tcPr>
            <w:tcW w:type="dxa" w:w="1900"/>
            <w:shd w:fill="EEF5F1" w:color="auto" w:val="clear"/>
            <w:tcMar>
              <w:top w:type="dxa" w:w="60"/>
              <w:left w:type="dxa" w:w="100"/>
              <w:bottom w:type="dxa" w:w="60"/>
              <w:right w:type="dxa" w:w="100"/>
            </w:tcMar>
          </w:tcPr>
          <w:p>
            <w:r>
              <w:t xml:space="preserve">-</w:t>
            </w:r>
          </w:p>
        </w:tc>
        <w:tc>
          <w:tcPr>
            <w:tcW w:type="dxa" w:w="2726"/>
            <w:shd w:fill="EEF5F1" w:color="auto" w:val="clear"/>
            <w:tcMar>
              <w:top w:type="dxa" w:w="60"/>
              <w:left w:type="dxa" w:w="100"/>
              <w:bottom w:type="dxa" w:w="60"/>
              <w:right w:type="dxa" w:w="100"/>
            </w:tcMar>
          </w:tcPr>
          <w:p>
            <w:r>
              <w:t xml:space="preserve">-</w:t>
            </w:r>
          </w:p>
        </w:tc>
      </w:tr>
      <w:tr>
        <w:trPr>
          <w:tblHeader w:val="off"/>
        </w:trPr>
        <w:tc>
          <w:tcPr>
            <w:tcW w:type="dxa" w:w="1750"/>
            <w:tcMar>
              <w:top w:type="dxa" w:w="60"/>
              <w:left w:type="dxa" w:w="100"/>
              <w:bottom w:type="dxa" w:w="60"/>
              <w:right w:type="dxa" w:w="100"/>
            </w:tcMar>
          </w:tcPr>
          <w:p>
            <w:r>
              <w:t xml:space="preserve">Model + datasets hosting</w:t>
            </w:r>
          </w:p>
        </w:tc>
        <w:tc>
          <w:tcPr>
            <w:tcW w:type="dxa" w:w="2650"/>
            <w:tcMar>
              <w:top w:type="dxa" w:w="60"/>
              <w:left w:type="dxa" w:w="100"/>
              <w:bottom w:type="dxa" w:w="60"/>
              <w:right w:type="dxa" w:w="100"/>
            </w:tcMar>
          </w:tcPr>
          <w:p>
            <w:r>
              <w:t xml:space="preserve">Hugging Face Hub (free)</w:t>
            </w:r>
          </w:p>
        </w:tc>
        <w:tc>
          <w:tcPr>
            <w:tcW w:type="dxa" w:w="1900"/>
            <w:tcMar>
              <w:top w:type="dxa" w:w="60"/>
              <w:left w:type="dxa" w:w="100"/>
              <w:bottom w:type="dxa" w:w="60"/>
              <w:right w:type="dxa" w:w="100"/>
            </w:tcMar>
          </w:tcPr>
          <w:p>
            <w:r>
              <w:t xml:space="preserve">-</w:t>
            </w:r>
          </w:p>
        </w:tc>
        <w:tc>
          <w:tcPr>
            <w:tcW w:type="dxa" w:w="2726"/>
            <w:tcMar>
              <w:top w:type="dxa" w:w="60"/>
              <w:left w:type="dxa" w:w="100"/>
              <w:bottom w:type="dxa" w:w="60"/>
              <w:right w:type="dxa" w:w="100"/>
            </w:tcMar>
          </w:tcPr>
          <w:p>
            <w:r>
              <w:t xml:space="preserve">Keep repos private until submission day.</w:t>
            </w:r>
          </w:p>
        </w:tc>
      </w:tr>
      <w:tr>
        <w:trPr>
          <w:tblHeader w:val="off"/>
        </w:trPr>
        <w:tc>
          <w:tcPr>
            <w:tcW w:type="dxa" w:w="1750"/>
            <w:shd w:fill="EEF5F1" w:color="auto" w:val="clear"/>
            <w:tcMar>
              <w:top w:type="dxa" w:w="60"/>
              <w:left w:type="dxa" w:w="100"/>
              <w:bottom w:type="dxa" w:w="60"/>
              <w:right w:type="dxa" w:w="100"/>
            </w:tcMar>
          </w:tcPr>
          <w:p>
            <w:r>
              <w:t xml:space="preserve">Annotation</w:t>
            </w:r>
          </w:p>
        </w:tc>
        <w:tc>
          <w:tcPr>
            <w:tcW w:type="dxa" w:w="2650"/>
            <w:shd w:fill="EEF5F1" w:color="auto" w:val="clear"/>
            <w:tcMar>
              <w:top w:type="dxa" w:w="60"/>
              <w:left w:type="dxa" w:w="100"/>
              <w:bottom w:type="dxa" w:w="60"/>
              <w:right w:type="dxa" w:w="100"/>
            </w:tcMar>
          </w:tcPr>
          <w:p>
            <w:r>
              <w:t xml:space="preserve">Google Sheets with a fixed column layout</w:t>
            </w:r>
          </w:p>
        </w:tc>
        <w:tc>
          <w:tcPr>
            <w:tcW w:type="dxa" w:w="1900"/>
            <w:shd w:fill="EEF5F1" w:color="auto" w:val="clear"/>
            <w:tcMar>
              <w:top w:type="dxa" w:w="60"/>
              <w:left w:type="dxa" w:w="100"/>
              <w:bottom w:type="dxa" w:w="60"/>
              <w:right w:type="dxa" w:w="100"/>
            </w:tcMar>
          </w:tcPr>
          <w:p>
            <w:r>
              <w:t xml:space="preserve">Label Studio (free, self-hosted)</w:t>
            </w:r>
          </w:p>
        </w:tc>
        <w:tc>
          <w:tcPr>
            <w:tcW w:type="dxa" w:w="2726"/>
            <w:shd w:fill="EEF5F1" w:color="auto" w:val="clear"/>
            <w:tcMar>
              <w:top w:type="dxa" w:w="60"/>
              <w:left w:type="dxa" w:w="100"/>
              <w:bottom w:type="dxa" w:w="60"/>
              <w:right w:type="dxa" w:w="100"/>
            </w:tcMar>
          </w:tcPr>
          <w:p>
            <w:r>
              <w:t xml:space="preserve">-</w:t>
            </w:r>
          </w:p>
        </w:tc>
      </w:tr>
    </w:tbl>
    <w:p>
      <w:pPr>
        <w:spacing w:after="60"/>
      </w:pPr>
    </w:p>
    <w:p>
      <w:pPr>
        <w:pStyle w:val="Heading2"/>
      </w:pPr>
      <w:r>
        <w:t xml:space="preserve">Why this fits on a free T4 (16 GB)</w:t>
      </w:r>
    </w:p>
    <w:p>
      <w:pPr>
        <w:pStyle w:val="ListParagraph"/>
        <w:numPr>
          <w:ilvl w:val="0"/>
          <w:numId w:val="2"/>
        </w:numPr>
        <w:spacing w:after="60"/>
      </w:pPr>
      <w:r>
        <w:t xml:space="preserve">N-ATLaS is a Llama-3 8B model. Loaded in 4-bit it uses about 6 GB, leaving room for LoRA training with sequence length 1,024 to 2,048.</w:t>
      </w:r>
    </w:p>
    <w:p>
      <w:pPr>
        <w:pStyle w:val="ListParagraph"/>
        <w:numPr>
          <w:ilvl w:val="0"/>
          <w:numId w:val="2"/>
        </w:numPr>
        <w:spacing w:after="60"/>
      </w:pPr>
      <w:r>
        <w:t xml:space="preserve">T4 has no bf16 support: use fp16 (Unsloth picks this automatically).</w:t>
      </w:r>
    </w:p>
    <w:p>
      <w:pPr>
        <w:pStyle w:val="ListParagraph"/>
        <w:numPr>
          <w:ilvl w:val="0"/>
          <w:numId w:val="2"/>
        </w:numPr>
        <w:spacing w:after="60"/>
      </w:pPr>
      <w:r>
        <w:t xml:space="preserve">Expected training time: about 1.5 to 3 hours for 4,000 examples x 2 epochs. Three team accounts give about 90 GPU hours a week, enough for 3 to 4 training runs plus evaluation.</w:t>
      </w:r>
    </w:p>
    <w:p>
      <w:pPr>
        <w:pStyle w:val="ListParagraph"/>
        <w:numPr>
          <w:ilvl w:val="0"/>
          <w:numId w:val="2"/>
        </w:numPr>
        <w:spacing w:after="60"/>
      </w:pPr>
      <w:r>
        <w:t xml:space="preserve">N-ATLaS is gated: every account that downloads it must accept the conditions on Hugging Face, then store an HF token as a </w:t>
      </w:r>
      <w:r>
        <w:rPr>
          <w:b/>
          <w:bCs/>
        </w:rPr>
        <w:t xml:space="preserve">Kaggle Secret</w:t>
      </w:r>
      <w:r>
        <w:t xml:space="preserve"> (never paste it in the notebook).</w:t>
      </w:r>
    </w:p>
    <w:p>
      <w:pPr>
        <w:pStyle w:val="Heading2"/>
      </w:pPr>
      <w:r>
        <w:t xml:space="preserve">Optional spend if things get tight (still cheap)</w:t>
      </w:r>
    </w:p>
    <w:p>
      <w:pPr>
        <w:pStyle w:val="ListParagraph"/>
        <w:numPr>
          <w:ilvl w:val="0"/>
          <w:numId w:val="2"/>
        </w:numPr>
        <w:spacing w:after="60"/>
      </w:pPr>
      <w:r>
        <w:t xml:space="preserve">Colab Pro (about $10) for an L4/A100 if Kaggle quota runs out.</w:t>
      </w:r>
    </w:p>
    <w:p>
      <w:pPr>
        <w:pStyle w:val="ListParagraph"/>
        <w:numPr>
          <w:ilvl w:val="0"/>
          <w:numId w:val="2"/>
        </w:numPr>
        <w:spacing w:after="60"/>
      </w:pPr>
      <w:r>
        <w:t xml:space="preserve">Hugging Face PRO ($9/month) unlocks ZeroGPU Spaces for a fast free-to-use demo. Not required.</w:t>
      </w:r>
    </w:p>
    <w:p>
      <w:r>
        <w:br w:type="page"/>
      </w:r>
    </w:p>
    <w:p>
      <w:pPr>
        <w:pStyle w:val="Heading1"/>
      </w:pPr>
      <w:r>
        <w:t xml:space="preserve">4. System design</w:t>
      </w:r>
    </w:p>
    <w:p>
      <w:pPr>
        <w:pStyle w:val="Heading2"/>
      </w:pPr>
      <w:r>
        <w:t xml:space="preserve">4.1 Answer format (makes scoring automatic)</w:t>
      </w:r>
    </w:p>
    <w:p>
      <w:pPr>
        <w:spacing w:after="120"/>
      </w:pPr>
      <w:r>
        <w:t xml:space="preserve">Every training answer follows the same short structure. This lets us score the action automatically, and it makes answers safer and easier for a CHEW to read.</w:t>
      </w:r>
    </w:p>
    <w:p>
      <w:pPr>
        <w:shd w:fill="F3F3F3" w:color="auto" w:val="clear"/>
        <w:spacing w:after="0"/>
        <w:ind w:left="200"/>
      </w:pPr>
      <w:r>
        <w:rPr>
          <w:rFonts w:ascii="Consolas" w:cs="Consolas" w:eastAsia="Consolas" w:hAnsi="Consolas"/>
          <w:sz w:val="18"/>
          <w:szCs w:val="18"/>
        </w:rPr>
        <w:t xml:space="preserve">ACTION: Treat at PHC | Refer | URGENT REFERRAL</w:t>
      </w:r>
    </w:p>
    <w:p>
      <w:pPr>
        <w:shd w:fill="F3F3F3" w:color="auto" w:val="clear"/>
        <w:spacing w:after="0"/>
        <w:ind w:left="200"/>
      </w:pPr>
      <w:r>
        <w:rPr>
          <w:rFonts w:ascii="Consolas" w:cs="Consolas" w:eastAsia="Consolas" w:hAnsi="Consolas"/>
          <w:sz w:val="18"/>
          <w:szCs w:val="18"/>
        </w:rPr>
        <w:t xml:space="preserve">WHAT TO DO:</w:t>
      </w:r>
    </w:p>
    <w:p>
      <w:pPr>
        <w:shd w:fill="F3F3F3" w:color="auto" w:val="clear"/>
        <w:spacing w:after="0"/>
        <w:ind w:left="200"/>
      </w:pPr>
      <w:r>
        <w:rPr>
          <w:rFonts w:ascii="Consolas" w:cs="Consolas" w:eastAsia="Consolas" w:hAnsi="Consolas"/>
          <w:sz w:val="18"/>
          <w:szCs w:val="18"/>
        </w:rPr>
        <w:t xml:space="preserve">1. ...</w:t>
      </w:r>
    </w:p>
    <w:p>
      <w:pPr>
        <w:shd w:fill="F3F3F3" w:color="auto" w:val="clear"/>
        <w:spacing w:after="0"/>
        <w:ind w:left="200"/>
      </w:pPr>
      <w:r>
        <w:rPr>
          <w:rFonts w:ascii="Consolas" w:cs="Consolas" w:eastAsia="Consolas" w:hAnsi="Consolas"/>
          <w:sz w:val="18"/>
          <w:szCs w:val="18"/>
        </w:rPr>
        <w:t xml:space="preserve">2. ...</w:t>
      </w:r>
    </w:p>
    <w:p>
      <w:pPr>
        <w:shd w:fill="F3F3F3" w:color="auto" w:val="clear"/>
        <w:spacing w:after="0"/>
        <w:ind w:left="200"/>
      </w:pPr>
      <w:r>
        <w:rPr>
          <w:rFonts w:ascii="Consolas" w:cs="Consolas" w:eastAsia="Consolas" w:hAnsi="Consolas"/>
          <w:sz w:val="18"/>
          <w:szCs w:val="18"/>
        </w:rPr>
        <w:t xml:space="preserve">DANGER SIGNS TO WATCH: ...</w:t>
      </w:r>
    </w:p>
    <w:p>
      <w:pPr>
        <w:shd w:fill="F3F3F3" w:color="auto" w:val="clear"/>
        <w:spacing w:after="160"/>
        <w:ind w:left="200"/>
      </w:pPr>
      <w:r>
        <w:rPr>
          <w:rFonts w:ascii="Consolas" w:cs="Consolas" w:eastAsia="Consolas" w:hAnsi="Consolas"/>
          <w:sz w:val="18"/>
          <w:szCs w:val="18"/>
        </w:rPr>
        <w:t xml:space="preserve">SOURCE: CHEW Standing Orders, Section 4.2 (Pneumonia in children)</w:t>
      </w:r>
    </w:p>
    <w:p>
      <w:pPr>
        <w:spacing w:after="120"/>
      </w:pPr>
      <w:r>
        <w:t xml:space="preserve">Hausa and Yoruba answers use the same labels translated, plus the English label in brackets so the parser always works, for example </w:t>
      </w:r>
      <w:r>
        <w:rPr>
          <w:rFonts w:ascii="Consolas" w:cs="Consolas" w:eastAsia="Consolas" w:hAnsi="Consolas"/>
          <w:color w:val="7A2E0E"/>
          <w:sz w:val="19"/>
          <w:szCs w:val="19"/>
        </w:rPr>
        <w:t xml:space="preserve">MATAKI (ACTION): Tura zuwa asibiti (Refer)</w:t>
      </w:r>
      <w:r>
        <w:t xml:space="preserve">.</w:t>
      </w:r>
    </w:p>
    <w:p>
      <w:pPr>
        <w:pStyle w:val="Heading2"/>
      </w:pPr>
      <w:r>
        <w:t xml:space="preserve">4.2 Request flow</w:t>
      </w:r>
    </w:p>
    <w:p>
      <w:pPr>
        <w:shd w:fill="F3F3F3" w:color="auto" w:val="clear"/>
        <w:spacing w:after="0"/>
        <w:ind w:left="200"/>
      </w:pPr>
      <w:r>
        <w:rPr>
          <w:rFonts w:ascii="Consolas" w:cs="Consolas" w:eastAsia="Consolas" w:hAnsi="Consolas"/>
          <w:sz w:val="18"/>
          <w:szCs w:val="18"/>
        </w:rPr>
        <w:t xml:space="preserve">User question (en / ha / yo)</w:t>
      </w:r>
    </w:p>
    <w:p>
      <w:pPr>
        <w:shd w:fill="F3F3F3" w:color="auto" w:val="clear"/>
        <w:spacing w:after="0"/>
        <w:ind w:left="200"/>
      </w:pPr>
      <w:r>
        <w:rPr>
          <w:rFonts w:ascii="Consolas" w:cs="Consolas" w:eastAsia="Consolas" w:hAnsi="Consolas"/>
          <w:sz w:val="18"/>
          <w:szCs w:val="18"/>
        </w:rPr>
        <w:t xml:space="preserve">   -&gt; Safety layer: red-flag check (keyword list in 3 languages)</w:t>
      </w:r>
    </w:p>
    <w:p>
      <w:pPr>
        <w:shd w:fill="F3F3F3" w:color="auto" w:val="clear"/>
        <w:spacing w:after="0"/>
        <w:ind w:left="200"/>
      </w:pPr>
      <w:r>
        <w:rPr>
          <w:rFonts w:ascii="Consolas" w:cs="Consolas" w:eastAsia="Consolas" w:hAnsi="Consolas"/>
          <w:sz w:val="18"/>
          <w:szCs w:val="18"/>
        </w:rPr>
        <w:t xml:space="preserve">        hit  -&gt; force "URGENT REFERRAL" header + model explanation</w:t>
      </w:r>
    </w:p>
    <w:p>
      <w:pPr>
        <w:shd w:fill="F3F3F3" w:color="auto" w:val="clear"/>
        <w:spacing w:after="0"/>
        <w:ind w:left="200"/>
      </w:pPr>
      <w:r>
        <w:rPr>
          <w:rFonts w:ascii="Consolas" w:cs="Consolas" w:eastAsia="Consolas" w:hAnsi="Consolas"/>
          <w:sz w:val="18"/>
          <w:szCs w:val="18"/>
        </w:rPr>
        <w:t xml:space="preserve">   -&gt; Ilera-ATLAS (N-ATLaS + LoRA) generates structured answer</w:t>
      </w:r>
    </w:p>
    <w:p>
      <w:pPr>
        <w:shd w:fill="F3F3F3" w:color="auto" w:val="clear"/>
        <w:spacing w:after="0"/>
        <w:ind w:left="200"/>
      </w:pPr>
      <w:r>
        <w:rPr>
          <w:rFonts w:ascii="Consolas" w:cs="Consolas" w:eastAsia="Consolas" w:hAnsi="Consolas"/>
          <w:sz w:val="18"/>
          <w:szCs w:val="18"/>
        </w:rPr>
        <w:t xml:space="preserve">   -&gt; Post-check: answer has ACTION + SOURCE lines? else retry once</w:t>
      </w:r>
    </w:p>
    <w:p>
      <w:pPr>
        <w:shd w:fill="F3F3F3" w:color="auto" w:val="clear"/>
        <w:spacing w:after="160"/>
        <w:ind w:left="200"/>
      </w:pPr>
      <w:r>
        <w:rPr>
          <w:rFonts w:ascii="Consolas" w:cs="Consolas" w:eastAsia="Consolas" w:hAnsi="Consolas"/>
          <w:sz w:val="18"/>
          <w:szCs w:val="18"/>
        </w:rPr>
        <w:t xml:space="preserve">   -&gt; API adds fixed notice: "Decision support for trained health workers, not a diagnosis."</w:t>
      </w:r>
    </w:p>
    <w:p>
      <w:pPr>
        <w:pStyle w:val="Heading2"/>
      </w:pPr>
      <w:r>
        <w:t xml:space="preserve">4.3 Repository layout (keep it small)</w:t>
      </w:r>
    </w:p>
    <w:p>
      <w:pPr>
        <w:shd w:fill="F3F3F3" w:color="auto" w:val="clear"/>
        <w:spacing w:after="0"/>
        <w:ind w:left="200"/>
      </w:pPr>
      <w:r>
        <w:rPr>
          <w:rFonts w:ascii="Consolas" w:cs="Consolas" w:eastAsia="Consolas" w:hAnsi="Consolas"/>
          <w:sz w:val="18"/>
          <w:szCs w:val="18"/>
        </w:rPr>
        <w:t xml:space="preserve">ilera-atlas/</w:t>
      </w:r>
    </w:p>
    <w:p>
      <w:pPr>
        <w:shd w:fill="F3F3F3" w:color="auto" w:val="clear"/>
        <w:spacing w:after="0"/>
        <w:ind w:left="200"/>
      </w:pPr>
      <w:r>
        <w:rPr>
          <w:rFonts w:ascii="Consolas" w:cs="Consolas" w:eastAsia="Consolas" w:hAnsi="Consolas"/>
          <w:sz w:val="18"/>
          <w:szCs w:val="18"/>
        </w:rPr>
        <w:t xml:space="preserve">  data/      extract.py  draft_qa.py  translate.py  build_splits.py</w:t>
      </w:r>
    </w:p>
    <w:p>
      <w:pPr>
        <w:shd w:fill="F3F3F3" w:color="auto" w:val="clear"/>
        <w:spacing w:after="0"/>
        <w:ind w:left="200"/>
      </w:pPr>
      <w:r>
        <w:rPr>
          <w:rFonts w:ascii="Consolas" w:cs="Consolas" w:eastAsia="Consolas" w:hAnsi="Consolas"/>
          <w:sz w:val="18"/>
          <w:szCs w:val="18"/>
        </w:rPr>
        <w:t xml:space="preserve">  bench/     ilera_bench.jsonl (frozen)  eval.py  score.py</w:t>
      </w:r>
    </w:p>
    <w:p>
      <w:pPr>
        <w:shd w:fill="F3F3F3" w:color="auto" w:val="clear"/>
        <w:spacing w:after="0"/>
        <w:ind w:left="200"/>
      </w:pPr>
      <w:r>
        <w:rPr>
          <w:rFonts w:ascii="Consolas" w:cs="Consolas" w:eastAsia="Consolas" w:hAnsi="Consolas"/>
          <w:sz w:val="18"/>
          <w:szCs w:val="18"/>
        </w:rPr>
        <w:t xml:space="preserve">  train/     train_unsloth.ipynb</w:t>
      </w:r>
    </w:p>
    <w:p>
      <w:pPr>
        <w:shd w:fill="F3F3F3" w:color="auto" w:val="clear"/>
        <w:spacing w:after="0"/>
        <w:ind w:left="200"/>
      </w:pPr>
      <w:r>
        <w:rPr>
          <w:rFonts w:ascii="Consolas" w:cs="Consolas" w:eastAsia="Consolas" w:hAnsi="Consolas"/>
          <w:sz w:val="18"/>
          <w:szCs w:val="18"/>
        </w:rPr>
        <w:t xml:space="preserve">  serve/     modal_app.py  space/app.py  redflags.yaml</w:t>
      </w:r>
    </w:p>
    <w:p>
      <w:pPr>
        <w:shd w:fill="F3F3F3" w:color="auto" w:val="clear"/>
        <w:spacing w:after="0"/>
        <w:ind w:left="200"/>
      </w:pPr>
      <w:r>
        <w:rPr>
          <w:rFonts w:ascii="Consolas" w:cs="Consolas" w:eastAsia="Consolas" w:hAnsi="Consolas"/>
          <w:sz w:val="18"/>
          <w:szCs w:val="18"/>
        </w:rPr>
        <w:t xml:space="preserve">  docs/      ARCHITECTURE.md  API.md  SOURCES.md  RESULTS.md</w:t>
      </w:r>
    </w:p>
    <w:p>
      <w:pPr>
        <w:shd w:fill="F3F3F3" w:color="auto" w:val="clear"/>
        <w:spacing w:after="160"/>
        <w:ind w:left="200"/>
      </w:pPr>
      <w:r>
        <w:rPr>
          <w:rFonts w:ascii="Consolas" w:cs="Consolas" w:eastAsia="Consolas" w:hAnsi="Consolas"/>
          <w:sz w:val="18"/>
          <w:szCs w:val="18"/>
        </w:rPr>
        <w:t xml:space="preserve">  README.md  LICENSE (N-ATLaS terms)  MODEL_CARD.md</w:t>
      </w:r>
    </w:p>
    <w:p>
      <w:pPr>
        <w:pStyle w:val="Heading2"/>
      </w:pPr>
      <w:r>
        <w:t xml:space="preserve">4.4 Training recipe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0B6E4F" w:color="auto" w:val="clear"/>
            <w:tcMar>
              <w:top w:type="dxa" w:w="60"/>
              <w:left w:type="dxa" w:w="100"/>
              <w:bottom w:type="dxa" w:w="60"/>
              <w:right w:type="dxa" w:w="100"/>
            </w:tcMar>
          </w:tcPr>
          <w:p>
            <w:r>
              <w:rPr>
                <w:b/>
                <w:bCs/>
                <w:color w:val="FFFFFF"/>
              </w:rPr>
              <w:t xml:space="preserve">Setting</w:t>
            </w:r>
          </w:p>
        </w:tc>
        <w:tc>
          <w:tcPr>
            <w:tcW w:type="dxa" w:w="6426"/>
            <w:shd w:fill="0B6E4F" w:color="auto" w:val="clear"/>
            <w:tcMar>
              <w:top w:type="dxa" w:w="60"/>
              <w:left w:type="dxa" w:w="100"/>
              <w:bottom w:type="dxa" w:w="60"/>
              <w:right w:type="dxa" w:w="100"/>
            </w:tcMar>
          </w:tcPr>
          <w:p>
            <w:r>
              <w:rPr>
                <w:b/>
                <w:bCs/>
                <w:color w:val="FFFFFF"/>
              </w:rPr>
              <w:t xml:space="preserve">Value</w:t>
            </w:r>
          </w:p>
        </w:tc>
      </w:tr>
      <w:tr>
        <w:trPr>
          <w:tblHeader w:val="off"/>
        </w:trPr>
        <w:tc>
          <w:tcPr>
            <w:tcW w:type="dxa" w:w="2600"/>
            <w:tcMar>
              <w:top w:type="dxa" w:w="60"/>
              <w:left w:type="dxa" w:w="100"/>
              <w:bottom w:type="dxa" w:w="60"/>
              <w:right w:type="dxa" w:w="100"/>
            </w:tcMar>
          </w:tcPr>
          <w:p>
            <w:r>
              <w:t xml:space="preserve">Base model</w:t>
            </w:r>
          </w:p>
        </w:tc>
        <w:tc>
          <w:tcPr>
            <w:tcW w:type="dxa" w:w="6426"/>
            <w:tcMar>
              <w:top w:type="dxa" w:w="60"/>
              <w:left w:type="dxa" w:w="100"/>
              <w:bottom w:type="dxa" w:w="60"/>
              <w:right w:type="dxa" w:w="100"/>
            </w:tcMar>
          </w:tcPr>
          <w:p>
            <w:r>
              <w:t xml:space="preserve">NCAIR1/N-ATLaS, loaded in 4-bit (Unsloth FastLanguageModel)</w:t>
            </w:r>
          </w:p>
        </w:tc>
      </w:tr>
      <w:tr>
        <w:trPr>
          <w:tblHeader w:val="off"/>
        </w:trPr>
        <w:tc>
          <w:tcPr>
            <w:tcW w:type="dxa" w:w="2600"/>
            <w:shd w:fill="EEF5F1" w:color="auto" w:val="clear"/>
            <w:tcMar>
              <w:top w:type="dxa" w:w="60"/>
              <w:left w:type="dxa" w:w="100"/>
              <w:bottom w:type="dxa" w:w="60"/>
              <w:right w:type="dxa" w:w="100"/>
            </w:tcMar>
          </w:tcPr>
          <w:p>
            <w:r>
              <w:t xml:space="preserve">LoRA</w:t>
            </w:r>
          </w:p>
        </w:tc>
        <w:tc>
          <w:tcPr>
            <w:tcW w:type="dxa" w:w="6426"/>
            <w:shd w:fill="EEF5F1" w:color="auto" w:val="clear"/>
            <w:tcMar>
              <w:top w:type="dxa" w:w="60"/>
              <w:left w:type="dxa" w:w="100"/>
              <w:bottom w:type="dxa" w:w="60"/>
              <w:right w:type="dxa" w:w="100"/>
            </w:tcMar>
          </w:tcPr>
          <w:p>
            <w:r>
              <w:t xml:space="preserve">r = 16, alpha = 16, dropout 0, target q,k,v,o,gate,up,down projections</w:t>
            </w:r>
          </w:p>
        </w:tc>
      </w:tr>
      <w:tr>
        <w:trPr>
          <w:tblHeader w:val="off"/>
        </w:trPr>
        <w:tc>
          <w:tcPr>
            <w:tcW w:type="dxa" w:w="2600"/>
            <w:tcMar>
              <w:top w:type="dxa" w:w="60"/>
              <w:left w:type="dxa" w:w="100"/>
              <w:bottom w:type="dxa" w:w="60"/>
              <w:right w:type="dxa" w:w="100"/>
            </w:tcMar>
          </w:tcPr>
          <w:p>
            <w:r>
              <w:t xml:space="preserve">Learning rate / epochs</w:t>
            </w:r>
          </w:p>
        </w:tc>
        <w:tc>
          <w:tcPr>
            <w:tcW w:type="dxa" w:w="6426"/>
            <w:tcMar>
              <w:top w:type="dxa" w:w="60"/>
              <w:left w:type="dxa" w:w="100"/>
              <w:bottom w:type="dxa" w:w="60"/>
              <w:right w:type="dxa" w:w="100"/>
            </w:tcMar>
          </w:tcPr>
          <w:p>
            <w:r>
              <w:t xml:space="preserve">2e-4, 2 epochs, cosine schedule, warmup 5%</w:t>
            </w:r>
          </w:p>
        </w:tc>
      </w:tr>
      <w:tr>
        <w:trPr>
          <w:tblHeader w:val="off"/>
        </w:trPr>
        <w:tc>
          <w:tcPr>
            <w:tcW w:type="dxa" w:w="2600"/>
            <w:shd w:fill="EEF5F1" w:color="auto" w:val="clear"/>
            <w:tcMar>
              <w:top w:type="dxa" w:w="60"/>
              <w:left w:type="dxa" w:w="100"/>
              <w:bottom w:type="dxa" w:w="60"/>
              <w:right w:type="dxa" w:w="100"/>
            </w:tcMar>
          </w:tcPr>
          <w:p>
            <w:r>
              <w:t xml:space="preserve">Batch</w:t>
            </w:r>
          </w:p>
        </w:tc>
        <w:tc>
          <w:tcPr>
            <w:tcW w:type="dxa" w:w="6426"/>
            <w:shd w:fill="EEF5F1" w:color="auto" w:val="clear"/>
            <w:tcMar>
              <w:top w:type="dxa" w:w="60"/>
              <w:left w:type="dxa" w:w="100"/>
              <w:bottom w:type="dxa" w:w="60"/>
              <w:right w:type="dxa" w:w="100"/>
            </w:tcMar>
          </w:tcPr>
          <w:p>
            <w:r>
              <w:t xml:space="preserve">per-device 2, gradient accumulation 4 (effective 8)</w:t>
            </w:r>
          </w:p>
        </w:tc>
      </w:tr>
      <w:tr>
        <w:trPr>
          <w:tblHeader w:val="off"/>
        </w:trPr>
        <w:tc>
          <w:tcPr>
            <w:tcW w:type="dxa" w:w="2600"/>
            <w:tcMar>
              <w:top w:type="dxa" w:w="60"/>
              <w:left w:type="dxa" w:w="100"/>
              <w:bottom w:type="dxa" w:w="60"/>
              <w:right w:type="dxa" w:w="100"/>
            </w:tcMar>
          </w:tcPr>
          <w:p>
            <w:r>
              <w:t xml:space="preserve">Max sequence length</w:t>
            </w:r>
          </w:p>
        </w:tc>
        <w:tc>
          <w:tcPr>
            <w:tcW w:type="dxa" w:w="6426"/>
            <w:tcMar>
              <w:top w:type="dxa" w:w="60"/>
              <w:left w:type="dxa" w:w="100"/>
              <w:bottom w:type="dxa" w:w="60"/>
              <w:right w:type="dxa" w:w="100"/>
            </w:tcMar>
          </w:tcPr>
          <w:p>
            <w:r>
              <w:t xml:space="preserve">1,024 (raise to 2,048 only if answers are cut)</w:t>
            </w:r>
          </w:p>
        </w:tc>
      </w:tr>
      <w:tr>
        <w:trPr>
          <w:tblHeader w:val="off"/>
        </w:trPr>
        <w:tc>
          <w:tcPr>
            <w:tcW w:type="dxa" w:w="2600"/>
            <w:shd w:fill="EEF5F1" w:color="auto" w:val="clear"/>
            <w:tcMar>
              <w:top w:type="dxa" w:w="60"/>
              <w:left w:type="dxa" w:w="100"/>
              <w:bottom w:type="dxa" w:w="60"/>
              <w:right w:type="dxa" w:w="100"/>
            </w:tcMar>
          </w:tcPr>
          <w:p>
            <w:r>
              <w:t xml:space="preserve">Chat template</w:t>
            </w:r>
          </w:p>
        </w:tc>
        <w:tc>
          <w:tcPr>
            <w:tcW w:type="dxa" w:w="6426"/>
            <w:shd w:fill="EEF5F1" w:color="auto" w:val="clear"/>
            <w:tcMar>
              <w:top w:type="dxa" w:w="60"/>
              <w:left w:type="dxa" w:w="100"/>
              <w:bottom w:type="dxa" w:w="60"/>
              <w:right w:type="dxa" w:w="100"/>
            </w:tcMar>
          </w:tcPr>
          <w:p>
            <w:r>
              <w:t xml:space="preserve">Use the N-ATLaS tokenizer's own chat template; train on the assistant turn only</w:t>
            </w:r>
          </w:p>
        </w:tc>
      </w:tr>
      <w:tr>
        <w:trPr>
          <w:tblHeader w:val="off"/>
        </w:trPr>
        <w:tc>
          <w:tcPr>
            <w:tcW w:type="dxa" w:w="2600"/>
            <w:tcMar>
              <w:top w:type="dxa" w:w="60"/>
              <w:left w:type="dxa" w:w="100"/>
              <w:bottom w:type="dxa" w:w="60"/>
              <w:right w:type="dxa" w:w="100"/>
            </w:tcMar>
          </w:tcPr>
          <w:p>
            <w:r>
              <w:t xml:space="preserve">Data mix</w:t>
            </w:r>
          </w:p>
        </w:tc>
        <w:tc>
          <w:tcPr>
            <w:tcW w:type="dxa" w:w="6426"/>
            <w:tcMar>
              <w:top w:type="dxa" w:w="60"/>
              <w:left w:type="dxa" w:w="100"/>
              <w:bottom w:type="dxa" w:w="60"/>
              <w:right w:type="dxa" w:w="100"/>
            </w:tcMar>
          </w:tcPr>
          <w:p>
            <w:r>
              <w:t xml:space="preserve">About 70% Standing Orders Q&amp;A, 20% case vignettes and referral cases, 10% Aya general data</w:t>
            </w:r>
          </w:p>
        </w:tc>
      </w:tr>
      <w:tr>
        <w:trPr>
          <w:tblHeader w:val="off"/>
        </w:trPr>
        <w:tc>
          <w:tcPr>
            <w:tcW w:type="dxa" w:w="2600"/>
            <w:shd w:fill="EEF5F1" w:color="auto" w:val="clear"/>
            <w:tcMar>
              <w:top w:type="dxa" w:w="60"/>
              <w:left w:type="dxa" w:w="100"/>
              <w:bottom w:type="dxa" w:w="60"/>
              <w:right w:type="dxa" w:w="100"/>
            </w:tcMar>
          </w:tcPr>
          <w:p>
            <w:r>
              <w:t xml:space="preserve">Language mix</w:t>
            </w:r>
          </w:p>
        </w:tc>
        <w:tc>
          <w:tcPr>
            <w:tcW w:type="dxa" w:w="6426"/>
            <w:shd w:fill="EEF5F1" w:color="auto" w:val="clear"/>
            <w:tcMar>
              <w:top w:type="dxa" w:w="60"/>
              <w:left w:type="dxa" w:w="100"/>
              <w:bottom w:type="dxa" w:w="60"/>
              <w:right w:type="dxa" w:w="100"/>
            </w:tcMar>
          </w:tcPr>
          <w:p>
            <w:r>
              <w:t xml:space="preserve">About 50% English, 25% Hausa, 25% Yoruba (Igbo if a reviewer is available)</w:t>
            </w:r>
          </w:p>
        </w:tc>
      </w:tr>
      <w:tr>
        <w:trPr>
          <w:tblHeader w:val="off"/>
        </w:trPr>
        <w:tc>
          <w:tcPr>
            <w:tcW w:type="dxa" w:w="2600"/>
            <w:tcMar>
              <w:top w:type="dxa" w:w="60"/>
              <w:left w:type="dxa" w:w="100"/>
              <w:bottom w:type="dxa" w:w="60"/>
              <w:right w:type="dxa" w:w="100"/>
            </w:tcMar>
          </w:tcPr>
          <w:p>
            <w:r>
              <w:t xml:space="preserve">Run plan</w:t>
            </w:r>
          </w:p>
        </w:tc>
        <w:tc>
          <w:tcPr>
            <w:tcW w:type="dxa" w:w="6426"/>
            <w:tcMar>
              <w:top w:type="dxa" w:w="60"/>
              <w:left w:type="dxa" w:w="100"/>
              <w:bottom w:type="dxa" w:w="60"/>
              <w:right w:type="dxa" w:w="100"/>
            </w:tcMar>
          </w:tcPr>
          <w:p>
            <w:r>
              <w:t xml:space="preserve">Run A: English only. Run B: full multilingual mix. Run C: best of A/B with more vignettes. Pick the winner on the validation set, never on the benchmark.</w:t>
            </w:r>
          </w:p>
        </w:tc>
      </w:tr>
    </w:tbl>
    <w:p>
      <w:pPr>
        <w:pStyle w:val="Heading1"/>
      </w:pPr>
      <w:r>
        <w:t xml:space="preserve">5. Ilera-Bench: how we prove it works</w:t>
      </w:r>
    </w:p>
    <w:p>
      <w:pPr>
        <w:spacing w:after="120"/>
      </w:pPr>
      <w:r>
        <w:t xml:space="preserve">PS3 requires a benchmark of </w:t>
      </w:r>
      <w:r>
        <w:rPr>
          <w:b/>
          <w:bCs/>
        </w:rPr>
        <w:t xml:space="preserve">500+ examples vs base N-ATLaS</w:t>
      </w:r>
      <w:r>
        <w:t xml:space="preserve">. We build ours </w:t>
      </w:r>
      <w:r>
        <w:rPr>
          <w:b/>
          <w:bCs/>
        </w:rPr>
        <w:t xml:space="preserve">before</w:t>
      </w:r>
      <w:r>
        <w:t xml:space="preserve"> training and freeze it with a file hash in the repo, so nobody can say we tuned to the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rPr>
          <w:tblHeader/>
        </w:trPr>
        <w:tc>
          <w:tcPr>
            <w:tcW w:type="dxa" w:w="3800"/>
            <w:shd w:fill="0B6E4F" w:color="auto" w:val="clear"/>
            <w:tcMar>
              <w:top w:type="dxa" w:w="60"/>
              <w:left w:type="dxa" w:w="100"/>
              <w:bottom w:type="dxa" w:w="60"/>
              <w:right w:type="dxa" w:w="100"/>
            </w:tcMar>
          </w:tcPr>
          <w:p>
            <w:r>
              <w:rPr>
                <w:b/>
                <w:bCs/>
                <w:color w:val="FFFFFF"/>
              </w:rPr>
              <w:t xml:space="preserve">Part</w:t>
            </w:r>
          </w:p>
        </w:tc>
        <w:tc>
          <w:tcPr>
            <w:tcW w:type="dxa" w:w="1200"/>
            <w:shd w:fill="0B6E4F" w:color="auto" w:val="clear"/>
            <w:tcMar>
              <w:top w:type="dxa" w:w="60"/>
              <w:left w:type="dxa" w:w="100"/>
              <w:bottom w:type="dxa" w:w="60"/>
              <w:right w:type="dxa" w:w="100"/>
            </w:tcMar>
          </w:tcPr>
          <w:p>
            <w:r>
              <w:rPr>
                <w:b/>
                <w:bCs/>
                <w:color w:val="FFFFFF"/>
              </w:rPr>
              <w:t xml:space="preserve">Items</w:t>
            </w:r>
          </w:p>
        </w:tc>
        <w:tc>
          <w:tcPr>
            <w:tcW w:type="dxa" w:w="4026"/>
            <w:shd w:fill="0B6E4F" w:color="auto" w:val="clear"/>
            <w:tcMar>
              <w:top w:type="dxa" w:w="60"/>
              <w:left w:type="dxa" w:w="100"/>
              <w:bottom w:type="dxa" w:w="60"/>
              <w:right w:type="dxa" w:w="100"/>
            </w:tcMar>
          </w:tcPr>
          <w:p>
            <w:r>
              <w:rPr>
                <w:b/>
                <w:bCs/>
                <w:color w:val="FFFFFF"/>
              </w:rPr>
              <w:t xml:space="preserve">How it is made</w:t>
            </w:r>
          </w:p>
        </w:tc>
      </w:tr>
      <w:tr>
        <w:trPr>
          <w:tblHeader w:val="off"/>
        </w:trPr>
        <w:tc>
          <w:tcPr>
            <w:tcW w:type="dxa" w:w="3800"/>
            <w:tcMar>
              <w:top w:type="dxa" w:w="60"/>
              <w:left w:type="dxa" w:w="100"/>
              <w:bottom w:type="dxa" w:w="60"/>
              <w:right w:type="dxa" w:w="100"/>
            </w:tcMar>
          </w:tcPr>
          <w:p>
            <w:r>
              <w:t xml:space="preserve">A. Standing Orders, English</w:t>
            </w:r>
          </w:p>
        </w:tc>
        <w:tc>
          <w:tcPr>
            <w:tcW w:type="dxa" w:w="1200"/>
            <w:tcMar>
              <w:top w:type="dxa" w:w="60"/>
              <w:left w:type="dxa" w:w="100"/>
              <w:bottom w:type="dxa" w:w="60"/>
              <w:right w:type="dxa" w:w="100"/>
            </w:tcMar>
          </w:tcPr>
          <w:p>
            <w:r>
              <w:t xml:space="preserve">300</w:t>
            </w:r>
          </w:p>
        </w:tc>
        <w:tc>
          <w:tcPr>
            <w:tcW w:type="dxa" w:w="4026"/>
            <w:tcMar>
              <w:top w:type="dxa" w:w="60"/>
              <w:left w:type="dxa" w:w="100"/>
              <w:bottom w:type="dxa" w:w="60"/>
              <w:right w:type="dxa" w:w="100"/>
            </w:tcMar>
          </w:tcPr>
          <w:p>
            <w:r>
              <w:t xml:space="preserve">From held-out sections (split by section, not random rows)</w:t>
            </w:r>
          </w:p>
        </w:tc>
      </w:tr>
      <w:tr>
        <w:trPr>
          <w:tblHeader w:val="off"/>
        </w:trPr>
        <w:tc>
          <w:tcPr>
            <w:tcW w:type="dxa" w:w="3800"/>
            <w:shd w:fill="EEF5F1" w:color="auto" w:val="clear"/>
            <w:tcMar>
              <w:top w:type="dxa" w:w="60"/>
              <w:left w:type="dxa" w:w="100"/>
              <w:bottom w:type="dxa" w:w="60"/>
              <w:right w:type="dxa" w:w="100"/>
            </w:tcMar>
          </w:tcPr>
          <w:p>
            <w:r>
              <w:t xml:space="preserve">B. Hausa</w:t>
            </w:r>
          </w:p>
        </w:tc>
        <w:tc>
          <w:tcPr>
            <w:tcW w:type="dxa" w:w="1200"/>
            <w:shd w:fill="EEF5F1" w:color="auto" w:val="clear"/>
            <w:tcMar>
              <w:top w:type="dxa" w:w="60"/>
              <w:left w:type="dxa" w:w="100"/>
              <w:bottom w:type="dxa" w:w="60"/>
              <w:right w:type="dxa" w:w="100"/>
            </w:tcMar>
          </w:tcPr>
          <w:p>
            <w:r>
              <w:t xml:space="preserve">150</w:t>
            </w:r>
          </w:p>
        </w:tc>
        <w:tc>
          <w:tcPr>
            <w:tcW w:type="dxa" w:w="4026"/>
            <w:shd w:fill="EEF5F1" w:color="auto" w:val="clear"/>
            <w:tcMar>
              <w:top w:type="dxa" w:w="60"/>
              <w:left w:type="dxa" w:w="100"/>
              <w:bottom w:type="dxa" w:w="60"/>
              <w:right w:type="dxa" w:w="100"/>
            </w:tcMar>
          </w:tcPr>
          <w:p>
            <w:r>
              <w:t xml:space="preserve">Translated from A-style items, every item fixed by a native speaker</w:t>
            </w:r>
          </w:p>
        </w:tc>
      </w:tr>
      <w:tr>
        <w:trPr>
          <w:tblHeader w:val="off"/>
        </w:trPr>
        <w:tc>
          <w:tcPr>
            <w:tcW w:type="dxa" w:w="3800"/>
            <w:tcMar>
              <w:top w:type="dxa" w:w="60"/>
              <w:left w:type="dxa" w:w="100"/>
              <w:bottom w:type="dxa" w:w="60"/>
              <w:right w:type="dxa" w:w="100"/>
            </w:tcMar>
          </w:tcPr>
          <w:p>
            <w:r>
              <w:t xml:space="preserve">C. Yoruba</w:t>
            </w:r>
          </w:p>
        </w:tc>
        <w:tc>
          <w:tcPr>
            <w:tcW w:type="dxa" w:w="1200"/>
            <w:tcMar>
              <w:top w:type="dxa" w:w="60"/>
              <w:left w:type="dxa" w:w="100"/>
              <w:bottom w:type="dxa" w:w="60"/>
              <w:right w:type="dxa" w:w="100"/>
            </w:tcMar>
          </w:tcPr>
          <w:p>
            <w:r>
              <w:t xml:space="preserve">150</w:t>
            </w:r>
          </w:p>
        </w:tc>
        <w:tc>
          <w:tcPr>
            <w:tcW w:type="dxa" w:w="4026"/>
            <w:tcMar>
              <w:top w:type="dxa" w:w="60"/>
              <w:left w:type="dxa" w:w="100"/>
              <w:bottom w:type="dxa" w:w="60"/>
              <w:right w:type="dxa" w:w="100"/>
            </w:tcMar>
          </w:tcPr>
          <w:p>
            <w:r>
              <w:t xml:space="preserve">Same, with correct tone marks</w:t>
            </w:r>
          </w:p>
        </w:tc>
      </w:tr>
      <w:tr>
        <w:trPr>
          <w:tblHeader w:val="off"/>
        </w:trPr>
        <w:tc>
          <w:tcPr>
            <w:tcW w:type="dxa" w:w="3800"/>
            <w:shd w:fill="EEF5F1" w:color="auto" w:val="clear"/>
            <w:tcMar>
              <w:top w:type="dxa" w:w="60"/>
              <w:left w:type="dxa" w:w="100"/>
              <w:bottom w:type="dxa" w:w="60"/>
              <w:right w:type="dxa" w:w="100"/>
            </w:tcMar>
          </w:tcPr>
          <w:p>
            <w:r>
              <w:t xml:space="preserve">D. External: AfriMed-QA primary-care subset</w:t>
            </w:r>
          </w:p>
        </w:tc>
        <w:tc>
          <w:tcPr>
            <w:tcW w:type="dxa" w:w="1200"/>
            <w:shd w:fill="EEF5F1" w:color="auto" w:val="clear"/>
            <w:tcMar>
              <w:top w:type="dxa" w:w="60"/>
              <w:left w:type="dxa" w:w="100"/>
              <w:bottom w:type="dxa" w:w="60"/>
              <w:right w:type="dxa" w:w="100"/>
            </w:tcMar>
          </w:tcPr>
          <w:p>
            <w:r>
              <w:t xml:space="preserve">300 MCQ</w:t>
            </w:r>
          </w:p>
        </w:tc>
        <w:tc>
          <w:tcPr>
            <w:tcW w:type="dxa" w:w="4026"/>
            <w:shd w:fill="EEF5F1" w:color="auto" w:val="clear"/>
            <w:tcMar>
              <w:top w:type="dxa" w:w="60"/>
              <w:left w:type="dxa" w:w="100"/>
              <w:bottom w:type="dxa" w:w="60"/>
              <w:right w:type="dxa" w:w="100"/>
            </w:tcMar>
          </w:tcPr>
          <w:p>
            <w:r>
              <w:t xml:space="preserve">Not written by us, so it shows the gain is real beyond our own data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1726"/>
      </w:tblGrid>
      <w:tr>
        <w:trPr>
          <w:tblHeader/>
        </w:trPr>
        <w:tc>
          <w:tcPr>
            <w:tcW w:type="dxa" w:w="2300"/>
            <w:shd w:fill="0B6E4F" w:color="auto" w:val="clear"/>
            <w:tcMar>
              <w:top w:type="dxa" w:w="60"/>
              <w:left w:type="dxa" w:w="100"/>
              <w:bottom w:type="dxa" w:w="60"/>
              <w:right w:type="dxa" w:w="100"/>
            </w:tcMar>
          </w:tcPr>
          <w:p>
            <w:r>
              <w:rPr>
                <w:b/>
                <w:bCs/>
                <w:color w:val="FFFFFF"/>
              </w:rPr>
              <w:t xml:space="preserve">Metric</w:t>
            </w:r>
          </w:p>
        </w:tc>
        <w:tc>
          <w:tcPr>
            <w:tcW w:type="dxa" w:w="5000"/>
            <w:shd w:fill="0B6E4F" w:color="auto" w:val="clear"/>
            <w:tcMar>
              <w:top w:type="dxa" w:w="60"/>
              <w:left w:type="dxa" w:w="100"/>
              <w:bottom w:type="dxa" w:w="60"/>
              <w:right w:type="dxa" w:w="100"/>
            </w:tcMar>
          </w:tcPr>
          <w:p>
            <w:r>
              <w:rPr>
                <w:b/>
                <w:bCs/>
                <w:color w:val="FFFFFF"/>
              </w:rPr>
              <w:t xml:space="preserve">How it is scored</w:t>
            </w:r>
          </w:p>
        </w:tc>
        <w:tc>
          <w:tcPr>
            <w:tcW w:type="dxa" w:w="1726"/>
            <w:shd w:fill="0B6E4F" w:color="auto" w:val="clear"/>
            <w:tcMar>
              <w:top w:type="dxa" w:w="60"/>
              <w:left w:type="dxa" w:w="100"/>
              <w:bottom w:type="dxa" w:w="60"/>
              <w:right w:type="dxa" w:w="100"/>
            </w:tcMar>
          </w:tcPr>
          <w:p>
            <w:r>
              <w:rPr>
                <w:b/>
                <w:bCs/>
                <w:color w:val="FFFFFF"/>
              </w:rPr>
              <w:t xml:space="preserve">Automatic?</w:t>
            </w:r>
          </w:p>
        </w:tc>
      </w:tr>
      <w:tr>
        <w:trPr>
          <w:tblHeader w:val="off"/>
        </w:trPr>
        <w:tc>
          <w:tcPr>
            <w:tcW w:type="dxa" w:w="2300"/>
            <w:tcMar>
              <w:top w:type="dxa" w:w="60"/>
              <w:left w:type="dxa" w:w="100"/>
              <w:bottom w:type="dxa" w:w="60"/>
              <w:right w:type="dxa" w:w="100"/>
            </w:tcMar>
          </w:tcPr>
          <w:p>
            <w:r>
              <w:t xml:space="preserve">Action accuracy</w:t>
            </w:r>
          </w:p>
        </w:tc>
        <w:tc>
          <w:tcPr>
            <w:tcW w:type="dxa" w:w="5000"/>
            <w:tcMar>
              <w:top w:type="dxa" w:w="60"/>
              <w:left w:type="dxa" w:w="100"/>
              <w:bottom w:type="dxa" w:w="60"/>
              <w:right w:type="dxa" w:w="100"/>
            </w:tcMar>
          </w:tcPr>
          <w:p>
            <w:r>
              <w:t xml:space="preserve">ACTION line matches gold label (Treat / Refer / Urgent)</w:t>
            </w:r>
          </w:p>
        </w:tc>
        <w:tc>
          <w:tcPr>
            <w:tcW w:type="dxa" w:w="1726"/>
            <w:tcMar>
              <w:top w:type="dxa" w:w="60"/>
              <w:left w:type="dxa" w:w="100"/>
              <w:bottom w:type="dxa" w:w="60"/>
              <w:right w:type="dxa" w:w="100"/>
            </w:tcMar>
          </w:tcPr>
          <w:p>
            <w:r>
              <w:t xml:space="preserve">Yes</w:t>
            </w:r>
          </w:p>
        </w:tc>
      </w:tr>
      <w:tr>
        <w:trPr>
          <w:tblHeader w:val="off"/>
        </w:trPr>
        <w:tc>
          <w:tcPr>
            <w:tcW w:type="dxa" w:w="2300"/>
            <w:shd w:fill="EEF5F1" w:color="auto" w:val="clear"/>
            <w:tcMar>
              <w:top w:type="dxa" w:w="60"/>
              <w:left w:type="dxa" w:w="100"/>
              <w:bottom w:type="dxa" w:w="60"/>
              <w:right w:type="dxa" w:w="100"/>
            </w:tcMar>
          </w:tcPr>
          <w:p>
            <w:r>
              <w:t xml:space="preserve">Key-fact recall</w:t>
            </w:r>
          </w:p>
        </w:tc>
        <w:tc>
          <w:tcPr>
            <w:tcW w:type="dxa" w:w="5000"/>
            <w:shd w:fill="EEF5F1" w:color="auto" w:val="clear"/>
            <w:tcMar>
              <w:top w:type="dxa" w:w="60"/>
              <w:left w:type="dxa" w:w="100"/>
              <w:bottom w:type="dxa" w:w="60"/>
              <w:right w:type="dxa" w:w="100"/>
            </w:tcMar>
          </w:tcPr>
          <w:p>
            <w:r>
              <w:t xml:space="preserve">Each item lists 2 to 4 key facts (drug, dose, danger sign); count how many appear</w:t>
            </w:r>
          </w:p>
        </w:tc>
        <w:tc>
          <w:tcPr>
            <w:tcW w:type="dxa" w:w="1726"/>
            <w:shd w:fill="EEF5F1" w:color="auto" w:val="clear"/>
            <w:tcMar>
              <w:top w:type="dxa" w:w="60"/>
              <w:left w:type="dxa" w:w="100"/>
              <w:bottom w:type="dxa" w:w="60"/>
              <w:right w:type="dxa" w:w="100"/>
            </w:tcMar>
          </w:tcPr>
          <w:p>
            <w:r>
              <w:t xml:space="preserve">Yes, plus spot check</w:t>
            </w:r>
          </w:p>
        </w:tc>
      </w:tr>
      <w:tr>
        <w:trPr>
          <w:tblHeader w:val="off"/>
        </w:trPr>
        <w:tc>
          <w:tcPr>
            <w:tcW w:type="dxa" w:w="2300"/>
            <w:tcMar>
              <w:top w:type="dxa" w:w="60"/>
              <w:left w:type="dxa" w:w="100"/>
              <w:bottom w:type="dxa" w:w="60"/>
              <w:right w:type="dxa" w:w="100"/>
            </w:tcMar>
          </w:tcPr>
          <w:p>
            <w:r>
              <w:t xml:space="preserve">Under-referral rate</w:t>
            </w:r>
          </w:p>
        </w:tc>
        <w:tc>
          <w:tcPr>
            <w:tcW w:type="dxa" w:w="5000"/>
            <w:tcMar>
              <w:top w:type="dxa" w:w="60"/>
              <w:left w:type="dxa" w:w="100"/>
              <w:bottom w:type="dxa" w:w="60"/>
              <w:right w:type="dxa" w:w="100"/>
            </w:tcMar>
          </w:tcPr>
          <w:p>
            <w:r>
              <w:t xml:space="preserve">Gold says Refer/Urgent but model says Treat. This is the most dangerous error.</w:t>
            </w:r>
          </w:p>
        </w:tc>
        <w:tc>
          <w:tcPr>
            <w:tcW w:type="dxa" w:w="1726"/>
            <w:tcMar>
              <w:top w:type="dxa" w:w="60"/>
              <w:left w:type="dxa" w:w="100"/>
              <w:bottom w:type="dxa" w:w="60"/>
              <w:right w:type="dxa" w:w="100"/>
            </w:tcMar>
          </w:tcPr>
          <w:p>
            <w:r>
              <w:t xml:space="preserve">Yes</w:t>
            </w:r>
          </w:p>
        </w:tc>
      </w:tr>
      <w:tr>
        <w:trPr>
          <w:tblHeader w:val="off"/>
        </w:trPr>
        <w:tc>
          <w:tcPr>
            <w:tcW w:type="dxa" w:w="2300"/>
            <w:shd w:fill="EEF5F1" w:color="auto" w:val="clear"/>
            <w:tcMar>
              <w:top w:type="dxa" w:w="60"/>
              <w:left w:type="dxa" w:w="100"/>
              <w:bottom w:type="dxa" w:w="60"/>
              <w:right w:type="dxa" w:w="100"/>
            </w:tcMar>
          </w:tcPr>
          <w:p>
            <w:r>
              <w:t xml:space="preserve">Dangerous-advice rate</w:t>
            </w:r>
          </w:p>
        </w:tc>
        <w:tc>
          <w:tcPr>
            <w:tcW w:type="dxa" w:w="5000"/>
            <w:shd w:fill="EEF5F1" w:color="auto" w:val="clear"/>
            <w:tcMar>
              <w:top w:type="dxa" w:w="60"/>
              <w:left w:type="dxa" w:w="100"/>
              <w:bottom w:type="dxa" w:w="60"/>
              <w:right w:type="dxa" w:w="100"/>
            </w:tcMar>
          </w:tcPr>
          <w:p>
            <w:r>
              <w:t xml:space="preserve">Clinical reviewer grades 150 answers per model, blind (model names hidden)</w:t>
            </w:r>
          </w:p>
        </w:tc>
        <w:tc>
          <w:tcPr>
            <w:tcW w:type="dxa" w:w="1726"/>
            <w:shd w:fill="EEF5F1" w:color="auto" w:val="clear"/>
            <w:tcMar>
              <w:top w:type="dxa" w:w="60"/>
              <w:left w:type="dxa" w:w="100"/>
              <w:bottom w:type="dxa" w:w="60"/>
              <w:right w:type="dxa" w:w="100"/>
            </w:tcMar>
          </w:tcPr>
          <w:p>
            <w:r>
              <w:t xml:space="preserve">No (human)</w:t>
            </w:r>
          </w:p>
        </w:tc>
      </w:tr>
      <w:tr>
        <w:trPr>
          <w:tblHeader w:val="off"/>
        </w:trPr>
        <w:tc>
          <w:tcPr>
            <w:tcW w:type="dxa" w:w="2300"/>
            <w:tcMar>
              <w:top w:type="dxa" w:w="60"/>
              <w:left w:type="dxa" w:w="100"/>
              <w:bottom w:type="dxa" w:w="60"/>
              <w:right w:type="dxa" w:w="100"/>
            </w:tcMar>
          </w:tcPr>
          <w:p>
            <w:r>
              <w:t xml:space="preserve">Language fidelity</w:t>
            </w:r>
          </w:p>
        </w:tc>
        <w:tc>
          <w:tcPr>
            <w:tcW w:type="dxa" w:w="5000"/>
            <w:tcMar>
              <w:top w:type="dxa" w:w="60"/>
              <w:left w:type="dxa" w:w="100"/>
              <w:bottom w:type="dxa" w:w="60"/>
              <w:right w:type="dxa" w:w="100"/>
            </w:tcMar>
          </w:tcPr>
          <w:p>
            <w:r>
              <w:t xml:space="preserve">Answer is in the same language as the question (</w:t>
            </w:r>
            <w:hyperlink w:history="1" r:id="rIdje27inw1mjnmjtbz4uumn">
              <w:r>
                <w:rPr>
                  <w:rStyle w:val="Hyperlink"/>
                </w:rPr>
                <w:t xml:space="preserve">GlotLID</w:t>
              </w:r>
            </w:hyperlink>
            <w:r>
              <w:t xml:space="preserve">)</w:t>
            </w:r>
          </w:p>
        </w:tc>
        <w:tc>
          <w:tcPr>
            <w:tcW w:type="dxa" w:w="1726"/>
            <w:tcMar>
              <w:top w:type="dxa" w:w="60"/>
              <w:left w:type="dxa" w:w="100"/>
              <w:bottom w:type="dxa" w:w="60"/>
              <w:right w:type="dxa" w:w="100"/>
            </w:tcMar>
          </w:tcPr>
          <w:p>
            <w:r>
              <w:t xml:space="preserve">Yes</w:t>
            </w:r>
          </w:p>
        </w:tc>
      </w:tr>
      <w:tr>
        <w:trPr>
          <w:tblHeader w:val="off"/>
        </w:trPr>
        <w:tc>
          <w:tcPr>
            <w:tcW w:type="dxa" w:w="2300"/>
            <w:shd w:fill="EEF5F1" w:color="auto" w:val="clear"/>
            <w:tcMar>
              <w:top w:type="dxa" w:w="60"/>
              <w:left w:type="dxa" w:w="100"/>
              <w:bottom w:type="dxa" w:w="60"/>
              <w:right w:type="dxa" w:w="100"/>
            </w:tcMar>
          </w:tcPr>
          <w:p>
            <w:r>
              <w:t xml:space="preserve">Source accuracy</w:t>
            </w:r>
          </w:p>
        </w:tc>
        <w:tc>
          <w:tcPr>
            <w:tcW w:type="dxa" w:w="5000"/>
            <w:shd w:fill="EEF5F1" w:color="auto" w:val="clear"/>
            <w:tcMar>
              <w:top w:type="dxa" w:w="60"/>
              <w:left w:type="dxa" w:w="100"/>
              <w:bottom w:type="dxa" w:w="60"/>
              <w:right w:type="dxa" w:w="100"/>
            </w:tcMar>
          </w:tcPr>
          <w:p>
            <w:r>
              <w:t xml:space="preserve">SOURCE line points to the right section</w:t>
            </w:r>
          </w:p>
        </w:tc>
        <w:tc>
          <w:tcPr>
            <w:tcW w:type="dxa" w:w="1726"/>
            <w:shd w:fill="EEF5F1" w:color="auto" w:val="clear"/>
            <w:tcMar>
              <w:top w:type="dxa" w:w="60"/>
              <w:left w:type="dxa" w:w="100"/>
              <w:bottom w:type="dxa" w:w="60"/>
              <w:right w:type="dxa" w:w="100"/>
            </w:tcMar>
          </w:tcPr>
          <w:p>
            <w:r>
              <w:t xml:space="preserve">Yes</w:t>
            </w:r>
          </w:p>
        </w:tc>
      </w:tr>
      <w:tr>
        <w:trPr>
          <w:tblHeader w:val="off"/>
        </w:trPr>
        <w:tc>
          <w:tcPr>
            <w:tcW w:type="dxa" w:w="2300"/>
            <w:tcMar>
              <w:top w:type="dxa" w:w="60"/>
              <w:left w:type="dxa" w:w="100"/>
              <w:bottom w:type="dxa" w:w="60"/>
              <w:right w:type="dxa" w:w="100"/>
            </w:tcMar>
          </w:tcPr>
          <w:p>
            <w:r>
              <w:t xml:space="preserve">AfriMed-QA MCQ accuracy</w:t>
            </w:r>
          </w:p>
        </w:tc>
        <w:tc>
          <w:tcPr>
            <w:tcW w:type="dxa" w:w="5000"/>
            <w:tcMar>
              <w:top w:type="dxa" w:w="60"/>
              <w:left w:type="dxa" w:w="100"/>
              <w:bottom w:type="dxa" w:w="60"/>
              <w:right w:type="dxa" w:w="100"/>
            </w:tcMar>
          </w:tcPr>
          <w:p>
            <w:r>
              <w:t xml:space="preserve">Correct option letter</w:t>
            </w:r>
          </w:p>
        </w:tc>
        <w:tc>
          <w:tcPr>
            <w:tcW w:type="dxa" w:w="1726"/>
            <w:tcMar>
              <w:top w:type="dxa" w:w="60"/>
              <w:left w:type="dxa" w:w="100"/>
              <w:bottom w:type="dxa" w:w="60"/>
              <w:right w:type="dxa" w:w="100"/>
            </w:tcMar>
          </w:tcPr>
          <w:p>
            <w:r>
              <w:t xml:space="preserve">Yes</w:t>
            </w:r>
          </w:p>
        </w:tc>
      </w:tr>
    </w:tbl>
    <w:p>
      <w:pPr>
        <w:spacing w:after="120"/>
      </w:pPr>
      <w:r>
        <w:t xml:space="preserve">Report every metric for </w:t>
      </w:r>
      <w:r>
        <w:rPr>
          <w:b/>
          <w:bCs/>
        </w:rPr>
        <w:t xml:space="preserve">base N-ATLaS vs Ilera-ATLAS</w:t>
      </w:r>
      <w:r>
        <w:t xml:space="preserve">, per language, with 95% bootstrap confidence intervals. That table is the centre of your submission and your paper.</w:t>
      </w:r>
    </w:p>
    <w:p>
      <w:pPr>
        <w:pStyle w:val="Heading1"/>
      </w:pPr>
      <w:r>
        <w:t xml:space="preserve">6. Validation with real people</w:t>
      </w:r>
    </w:p>
    <w:p>
      <w:pPr>
        <w:pStyle w:val="ListParagraph"/>
        <w:numPr>
          <w:ilvl w:val="0"/>
          <w:numId w:val="2"/>
        </w:numPr>
        <w:spacing w:after="60"/>
      </w:pPr>
      <w:r>
        <w:rPr>
          <w:b/>
          <w:bCs/>
        </w:rPr>
        <w:t xml:space="preserve">Blind clinical review</w:t>
      </w:r>
      <w:r>
        <w:t xml:space="preserve">: 2 to 3 reviewers (nurse, doctor, or final-year medical/nursing student) grade a random 150 answers from each model without knowing which is which.</w:t>
      </w:r>
    </w:p>
    <w:p>
      <w:pPr>
        <w:pStyle w:val="ListParagraph"/>
        <w:numPr>
          <w:ilvl w:val="0"/>
          <w:numId w:val="2"/>
        </w:numPr>
        <w:spacing w:after="60"/>
      </w:pPr>
      <w:r>
        <w:rPr>
          <w:b/>
          <w:bCs/>
        </w:rPr>
        <w:t xml:space="preserve">Small user test</w:t>
      </w:r>
      <w:r>
        <w:t xml:space="preserve">: 5 to 10 CHEWs or community-health students use the demo page for one session (about 30 minutes each, at least 50 logged questions in total). Collect a 3-question feedback form: was it correct, was it clear, would you use it.</w:t>
      </w:r>
    </w:p>
    <w:p>
      <w:pPr>
        <w:pStyle w:val="ListParagraph"/>
        <w:numPr>
          <w:ilvl w:val="0"/>
          <w:numId w:val="2"/>
        </w:numPr>
        <w:spacing w:after="60"/>
      </w:pPr>
      <w:r>
        <w:rPr>
          <w:b/>
          <w:bCs/>
        </w:rPr>
        <w:t xml:space="preserve">Consent and privacy</w:t>
      </w:r>
      <w:r>
        <w:t xml:space="preserve">: use a one-page consent form, no patient names or real patient data, store logs without personal details. Ask your supervisor whether your department needs an ethics note for a user test; get it early if so.</w:t>
      </w:r>
    </w:p>
    <w:p>
      <w:pPr>
        <w:pStyle w:val="ListParagraph"/>
        <w:numPr>
          <w:ilvl w:val="0"/>
          <w:numId w:val="2"/>
        </w:numPr>
        <w:spacing w:after="60"/>
      </w:pPr>
      <w:r>
        <w:rPr>
          <w:b/>
          <w:bCs/>
        </w:rPr>
        <w:t xml:space="preserve">External developer test</w:t>
      </w:r>
      <w:r>
        <w:t xml:space="preserve">: ask 2 developers outside the team to call the API from the API.md instructions and report time to first answer. This proves "another developer can integrate it".</w:t>
      </w:r>
    </w:p>
    <w:p>
      <w:r>
        <w:br w:type="page"/>
      </w:r>
    </w:p>
    <w:p>
      <w:pPr>
        <w:pStyle w:val="Heading1"/>
      </w:pPr>
      <w:r>
        <w:t xml:space="preserve">7. Day-by-day execution plan</w:t>
      </w:r>
    </w:p>
    <w:p>
      <w:pPr>
        <w:spacing w:after="120"/>
      </w:pPr>
      <w:r>
        <w:t xml:space="preserve">Today is Thursday 1 October. Eleven working days. Submit on </w:t>
      </w:r>
      <w:r>
        <w:rPr>
          <w:b/>
          <w:bCs/>
        </w:rPr>
        <w:t xml:space="preserve">Sunday 11 October</w:t>
      </w:r>
      <w:r>
        <w:t xml:space="preserve"> if at all possible; keep 12 October as a buffer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tblHeader/>
        </w:trPr>
        <w:tc>
          <w:tcPr>
            <w:tcW w:type="dxa" w:w="1200"/>
            <w:shd w:fill="0B6E4F" w:color="auto" w:val="clear"/>
            <w:tcMar>
              <w:top w:type="dxa" w:w="60"/>
              <w:left w:type="dxa" w:w="100"/>
              <w:bottom w:type="dxa" w:w="60"/>
              <w:right w:type="dxa" w:w="100"/>
            </w:tcMar>
          </w:tcPr>
          <w:p>
            <w:r>
              <w:rPr>
                <w:b/>
                <w:bCs/>
                <w:color w:val="FFFFFF"/>
              </w:rPr>
              <w:t xml:space="preserve">Day</w:t>
            </w:r>
          </w:p>
        </w:tc>
        <w:tc>
          <w:tcPr>
            <w:tcW w:type="dxa" w:w="5826"/>
            <w:shd w:fill="0B6E4F" w:color="auto" w:val="clear"/>
            <w:tcMar>
              <w:top w:type="dxa" w:w="60"/>
              <w:left w:type="dxa" w:w="100"/>
              <w:bottom w:type="dxa" w:w="60"/>
              <w:right w:type="dxa" w:w="100"/>
            </w:tcMar>
          </w:tcPr>
          <w:p>
            <w:r>
              <w:rPr>
                <w:b/>
                <w:bCs/>
                <w:color w:val="FFFFFF"/>
              </w:rPr>
              <w:t xml:space="preserve">Tasks</w:t>
            </w:r>
          </w:p>
        </w:tc>
        <w:tc>
          <w:tcPr>
            <w:tcW w:type="dxa" w:w="2000"/>
            <w:shd w:fill="0B6E4F" w:color="auto" w:val="clear"/>
            <w:tcMar>
              <w:top w:type="dxa" w:w="60"/>
              <w:left w:type="dxa" w:w="100"/>
              <w:bottom w:type="dxa" w:w="60"/>
              <w:right w:type="dxa" w:w="100"/>
            </w:tcMar>
          </w:tcPr>
          <w:p>
            <w:r>
              <w:rPr>
                <w:b/>
                <w:bCs/>
                <w:color w:val="FFFFFF"/>
              </w:rPr>
              <w:t xml:space="preserve">Done when</w:t>
            </w:r>
          </w:p>
        </w:tc>
      </w:tr>
      <w:tr>
        <w:trPr>
          <w:tblHeader w:val="off"/>
        </w:trPr>
        <w:tc>
          <w:tcPr>
            <w:tcW w:type="dxa" w:w="1200"/>
            <w:tcMar>
              <w:top w:type="dxa" w:w="60"/>
              <w:left w:type="dxa" w:w="100"/>
              <w:bottom w:type="dxa" w:w="60"/>
              <w:right w:type="dxa" w:w="100"/>
            </w:tcMar>
          </w:tcPr>
          <w:p>
            <w:r>
              <w:t xml:space="preserve">Thu 1 Oct</w:t>
            </w:r>
          </w:p>
        </w:tc>
        <w:tc>
          <w:tcPr>
            <w:tcW w:type="dxa" w:w="5826"/>
            <w:tcMar>
              <w:top w:type="dxa" w:w="60"/>
              <w:left w:type="dxa" w:w="100"/>
              <w:bottom w:type="dxa" w:w="60"/>
              <w:right w:type="dxa" w:w="100"/>
            </w:tcMar>
          </w:tcPr>
          <w:p>
            <w:r>
              <w:t xml:space="preserve">Form team and roles. Ask HOD for the endorsement letter. Everyone creates Hugging Face, Kaggle (phone-verified), GitHub, Modal accounts and accepts the N-ATLaS gate. Request AfriMed-QA access.</w:t>
            </w:r>
          </w:p>
        </w:tc>
        <w:tc>
          <w:tcPr>
            <w:tcW w:type="dxa" w:w="2000"/>
            <w:tcMar>
              <w:top w:type="dxa" w:w="60"/>
              <w:left w:type="dxa" w:w="100"/>
              <w:bottom w:type="dxa" w:w="60"/>
              <w:right w:type="dxa" w:w="100"/>
            </w:tcMar>
          </w:tcPr>
          <w:p>
            <w:r>
              <w:t xml:space="preserve">All accounts work; letter requested</w:t>
            </w:r>
          </w:p>
        </w:tc>
      </w:tr>
      <w:tr>
        <w:trPr>
          <w:tblHeader w:val="off"/>
        </w:trPr>
        <w:tc>
          <w:tcPr>
            <w:tcW w:type="dxa" w:w="1200"/>
            <w:shd w:fill="EEF5F1" w:color="auto" w:val="clear"/>
            <w:tcMar>
              <w:top w:type="dxa" w:w="60"/>
              <w:left w:type="dxa" w:w="100"/>
              <w:bottom w:type="dxa" w:w="60"/>
              <w:right w:type="dxa" w:w="100"/>
            </w:tcMar>
          </w:tcPr>
          <w:p>
            <w:r>
              <w:t xml:space="preserve">Fri 2 Oct</w:t>
            </w:r>
          </w:p>
        </w:tc>
        <w:tc>
          <w:tcPr>
            <w:tcW w:type="dxa" w:w="5826"/>
            <w:shd w:fill="EEF5F1" w:color="auto" w:val="clear"/>
            <w:tcMar>
              <w:top w:type="dxa" w:w="60"/>
              <w:left w:type="dxa" w:w="100"/>
              <w:bottom w:type="dxa" w:w="60"/>
              <w:right w:type="dxa" w:w="100"/>
            </w:tcMar>
          </w:tcPr>
          <w:p>
            <w:r>
              <w:t xml:space="preserve">Download all Standing Orders PDFs. Extract text with PyMuPDF into one JSON per section. Decide train sections vs held-out benchmark sections. Clinical reviewer drafts the red-flag list.</w:t>
            </w:r>
          </w:p>
        </w:tc>
        <w:tc>
          <w:tcPr>
            <w:tcW w:type="dxa" w:w="2000"/>
            <w:shd w:fill="EEF5F1" w:color="auto" w:val="clear"/>
            <w:tcMar>
              <w:top w:type="dxa" w:w="60"/>
              <w:left w:type="dxa" w:w="100"/>
              <w:bottom w:type="dxa" w:w="60"/>
              <w:right w:type="dxa" w:w="100"/>
            </w:tcMar>
          </w:tcPr>
          <w:p>
            <w:r>
              <w:t xml:space="preserve">sections.jsonl exists; split decided</w:t>
            </w:r>
          </w:p>
        </w:tc>
      </w:tr>
      <w:tr>
        <w:trPr>
          <w:tblHeader w:val="off"/>
        </w:trPr>
        <w:tc>
          <w:tcPr>
            <w:tcW w:type="dxa" w:w="1200"/>
            <w:tcMar>
              <w:top w:type="dxa" w:w="60"/>
              <w:left w:type="dxa" w:w="100"/>
              <w:bottom w:type="dxa" w:w="60"/>
              <w:right w:type="dxa" w:w="100"/>
            </w:tcMar>
          </w:tcPr>
          <w:p>
            <w:r>
              <w:t xml:space="preserve">Sat 3 Oct</w:t>
            </w:r>
          </w:p>
        </w:tc>
        <w:tc>
          <w:tcPr>
            <w:tcW w:type="dxa" w:w="5826"/>
            <w:tcMar>
              <w:top w:type="dxa" w:w="60"/>
              <w:left w:type="dxa" w:w="100"/>
              <w:bottom w:type="dxa" w:w="60"/>
              <w:right w:type="dxa" w:w="100"/>
            </w:tcMar>
          </w:tcPr>
          <w:p>
            <w:r>
              <w:t xml:space="preserve">Kaggle: load N-ATLaS in 4-bit, test chat template. Draft Q&amp;A for held-out sections first (benchmark), then training sections. Start the Google Sheet review.</w:t>
            </w:r>
          </w:p>
        </w:tc>
        <w:tc>
          <w:tcPr>
            <w:tcW w:type="dxa" w:w="2000"/>
            <w:tcMar>
              <w:top w:type="dxa" w:w="60"/>
              <w:left w:type="dxa" w:w="100"/>
              <w:bottom w:type="dxa" w:w="60"/>
              <w:right w:type="dxa" w:w="100"/>
            </w:tcMar>
          </w:tcPr>
          <w:p>
            <w:r>
              <w:t xml:space="preserve">700+ draft benchmark items</w:t>
            </w:r>
          </w:p>
        </w:tc>
      </w:tr>
      <w:tr>
        <w:trPr>
          <w:tblHeader w:val="off"/>
        </w:trPr>
        <w:tc>
          <w:tcPr>
            <w:tcW w:type="dxa" w:w="1200"/>
            <w:shd w:fill="EEF5F1" w:color="auto" w:val="clear"/>
            <w:tcMar>
              <w:top w:type="dxa" w:w="60"/>
              <w:left w:type="dxa" w:w="100"/>
              <w:bottom w:type="dxa" w:w="60"/>
              <w:right w:type="dxa" w:w="100"/>
            </w:tcMar>
          </w:tcPr>
          <w:p>
            <w:r>
              <w:t xml:space="preserve">Sun 4 Oct</w:t>
            </w:r>
          </w:p>
        </w:tc>
        <w:tc>
          <w:tcPr>
            <w:tcW w:type="dxa" w:w="5826"/>
            <w:shd w:fill="EEF5F1" w:color="auto" w:val="clear"/>
            <w:tcMar>
              <w:top w:type="dxa" w:w="60"/>
              <w:left w:type="dxa" w:w="100"/>
              <w:bottom w:type="dxa" w:w="60"/>
              <w:right w:type="dxa" w:w="100"/>
            </w:tcMar>
          </w:tcPr>
          <w:p>
            <w:r>
              <w:t xml:space="preserve">Review and correct benchmark English items. Write key facts and gold ACTION for each. Translate 150 to Hausa and 150 to Yoruba with N-ATLaS; send to native speakers.</w:t>
            </w:r>
          </w:p>
        </w:tc>
        <w:tc>
          <w:tcPr>
            <w:tcW w:type="dxa" w:w="2000"/>
            <w:shd w:fill="EEF5F1" w:color="auto" w:val="clear"/>
            <w:tcMar>
              <w:top w:type="dxa" w:w="60"/>
              <w:left w:type="dxa" w:w="100"/>
              <w:bottom w:type="dxa" w:w="60"/>
              <w:right w:type="dxa" w:w="100"/>
            </w:tcMar>
          </w:tcPr>
          <w:p>
            <w:r>
              <w:t xml:space="preserve">English benchmark (300) final</w:t>
            </w:r>
          </w:p>
        </w:tc>
      </w:tr>
      <w:tr>
        <w:trPr>
          <w:tblHeader w:val="off"/>
        </w:trPr>
        <w:tc>
          <w:tcPr>
            <w:tcW w:type="dxa" w:w="1200"/>
            <w:tcMar>
              <w:top w:type="dxa" w:w="60"/>
              <w:left w:type="dxa" w:w="100"/>
              <w:bottom w:type="dxa" w:w="60"/>
              <w:right w:type="dxa" w:w="100"/>
            </w:tcMar>
          </w:tcPr>
          <w:p>
            <w:r>
              <w:t xml:space="preserve">Mon 5 Oct</w:t>
            </w:r>
          </w:p>
        </w:tc>
        <w:tc>
          <w:tcPr>
            <w:tcW w:type="dxa" w:w="5826"/>
            <w:tcMar>
              <w:top w:type="dxa" w:w="60"/>
              <w:left w:type="dxa" w:w="100"/>
              <w:bottom w:type="dxa" w:w="60"/>
              <w:right w:type="dxa" w:w="100"/>
            </w:tcMar>
          </w:tcPr>
          <w:p>
            <w:r>
              <w:t xml:space="preserve">Freeze Ilera-Bench (hash in repo). Run </w:t>
            </w:r>
            <w:r>
              <w:rPr>
                <w:b/>
                <w:bCs/>
              </w:rPr>
              <w:t xml:space="preserve">base N-ATLaS</w:t>
            </w:r>
            <w:r>
              <w:t xml:space="preserve"> on the full benchmark and AfriMed-QA subset. Keep drafting training data.</w:t>
            </w:r>
          </w:p>
        </w:tc>
        <w:tc>
          <w:tcPr>
            <w:tcW w:type="dxa" w:w="2000"/>
            <w:tcMar>
              <w:top w:type="dxa" w:w="60"/>
              <w:left w:type="dxa" w:w="100"/>
              <w:bottom w:type="dxa" w:w="60"/>
              <w:right w:type="dxa" w:w="100"/>
            </w:tcMar>
          </w:tcPr>
          <w:p>
            <w:r>
              <w:t xml:space="preserve">Baseline numbers saved</w:t>
            </w:r>
          </w:p>
        </w:tc>
      </w:tr>
      <w:tr>
        <w:trPr>
          <w:tblHeader w:val="off"/>
        </w:trPr>
        <w:tc>
          <w:tcPr>
            <w:tcW w:type="dxa" w:w="1200"/>
            <w:shd w:fill="EEF5F1" w:color="auto" w:val="clear"/>
            <w:tcMar>
              <w:top w:type="dxa" w:w="60"/>
              <w:left w:type="dxa" w:w="100"/>
              <w:bottom w:type="dxa" w:w="60"/>
              <w:right w:type="dxa" w:w="100"/>
            </w:tcMar>
          </w:tcPr>
          <w:p>
            <w:r>
              <w:t xml:space="preserve">Tue 6 Oct</w:t>
            </w:r>
          </w:p>
        </w:tc>
        <w:tc>
          <w:tcPr>
            <w:tcW w:type="dxa" w:w="5826"/>
            <w:shd w:fill="EEF5F1" w:color="auto" w:val="clear"/>
            <w:tcMar>
              <w:top w:type="dxa" w:w="60"/>
              <w:left w:type="dxa" w:w="100"/>
              <w:bottom w:type="dxa" w:w="60"/>
              <w:right w:type="dxa" w:w="100"/>
            </w:tcMar>
          </w:tcPr>
          <w:p>
            <w:r>
              <w:t xml:space="preserve">Finish training set (target 3,000 to 5,000). Add vignettes, referral cases, Aya 10%. Build train/validation split. </w:t>
            </w:r>
            <w:r>
              <w:rPr>
                <w:b/>
                <w:bCs/>
              </w:rPr>
              <w:t xml:space="preserve">Training run A</w:t>
            </w:r>
            <w:r>
              <w:t xml:space="preserve"> (English) on Kaggle.</w:t>
            </w:r>
          </w:p>
        </w:tc>
        <w:tc>
          <w:tcPr>
            <w:tcW w:type="dxa" w:w="2000"/>
            <w:shd w:fill="EEF5F1" w:color="auto" w:val="clear"/>
            <w:tcMar>
              <w:top w:type="dxa" w:w="60"/>
              <w:left w:type="dxa" w:w="100"/>
              <w:bottom w:type="dxa" w:w="60"/>
              <w:right w:type="dxa" w:w="100"/>
            </w:tcMar>
          </w:tcPr>
          <w:p>
            <w:r>
              <w:t xml:space="preserve">Run A finished</w:t>
            </w:r>
          </w:p>
        </w:tc>
      </w:tr>
      <w:tr>
        <w:trPr>
          <w:tblHeader w:val="off"/>
        </w:trPr>
        <w:tc>
          <w:tcPr>
            <w:tcW w:type="dxa" w:w="1200"/>
            <w:tcMar>
              <w:top w:type="dxa" w:w="60"/>
              <w:left w:type="dxa" w:w="100"/>
              <w:bottom w:type="dxa" w:w="60"/>
              <w:right w:type="dxa" w:w="100"/>
            </w:tcMar>
          </w:tcPr>
          <w:p>
            <w:r>
              <w:t xml:space="preserve">Wed 7 Oct</w:t>
            </w:r>
          </w:p>
        </w:tc>
        <w:tc>
          <w:tcPr>
            <w:tcW w:type="dxa" w:w="5826"/>
            <w:tcMar>
              <w:top w:type="dxa" w:w="60"/>
              <w:left w:type="dxa" w:w="100"/>
              <w:bottom w:type="dxa" w:w="60"/>
              <w:right w:type="dxa" w:w="100"/>
            </w:tcMar>
          </w:tcPr>
          <w:p>
            <w:r>
              <w:rPr>
                <w:b/>
                <w:bCs/>
              </w:rPr>
              <w:t xml:space="preserve">Training runs B and C</w:t>
            </w:r>
            <w:r>
              <w:t xml:space="preserve"> on two team accounts in parallel. Evaluate on validation set. Pick the best run.</w:t>
            </w:r>
          </w:p>
        </w:tc>
        <w:tc>
          <w:tcPr>
            <w:tcW w:type="dxa" w:w="2000"/>
            <w:tcMar>
              <w:top w:type="dxa" w:w="60"/>
              <w:left w:type="dxa" w:w="100"/>
              <w:bottom w:type="dxa" w:w="60"/>
              <w:right w:type="dxa" w:w="100"/>
            </w:tcMar>
          </w:tcPr>
          <w:p>
            <w:r>
              <w:t xml:space="preserve">Best adapter chosen</w:t>
            </w:r>
          </w:p>
        </w:tc>
      </w:tr>
      <w:tr>
        <w:trPr>
          <w:tblHeader w:val="off"/>
        </w:trPr>
        <w:tc>
          <w:tcPr>
            <w:tcW w:type="dxa" w:w="1200"/>
            <w:shd w:fill="EEF5F1" w:color="auto" w:val="clear"/>
            <w:tcMar>
              <w:top w:type="dxa" w:w="60"/>
              <w:left w:type="dxa" w:w="100"/>
              <w:bottom w:type="dxa" w:w="60"/>
              <w:right w:type="dxa" w:w="100"/>
            </w:tcMar>
          </w:tcPr>
          <w:p>
            <w:r>
              <w:t xml:space="preserve">Thu 8 Oct</w:t>
            </w:r>
          </w:p>
        </w:tc>
        <w:tc>
          <w:tcPr>
            <w:tcW w:type="dxa" w:w="5826"/>
            <w:shd w:fill="EEF5F1" w:color="auto" w:val="clear"/>
            <w:tcMar>
              <w:top w:type="dxa" w:w="60"/>
              <w:left w:type="dxa" w:w="100"/>
              <w:bottom w:type="dxa" w:w="60"/>
              <w:right w:type="dxa" w:w="100"/>
            </w:tcMar>
          </w:tcPr>
          <w:p>
            <w:r>
              <w:t xml:space="preserve">Final benchmark run on the chosen model. Export merged + GGUF. Push to Hugging Face (private). Start blind clinical review.</w:t>
            </w:r>
          </w:p>
        </w:tc>
        <w:tc>
          <w:tcPr>
            <w:tcW w:type="dxa" w:w="2000"/>
            <w:shd w:fill="EEF5F1" w:color="auto" w:val="clear"/>
            <w:tcMar>
              <w:top w:type="dxa" w:w="60"/>
              <w:left w:type="dxa" w:w="100"/>
              <w:bottom w:type="dxa" w:w="60"/>
              <w:right w:type="dxa" w:w="100"/>
            </w:tcMar>
          </w:tcPr>
          <w:p>
            <w:r>
              <w:t xml:space="preserve">Results table v1</w:t>
            </w:r>
          </w:p>
        </w:tc>
      </w:tr>
      <w:tr>
        <w:trPr>
          <w:tblHeader w:val="off"/>
        </w:trPr>
        <w:tc>
          <w:tcPr>
            <w:tcW w:type="dxa" w:w="1200"/>
            <w:tcMar>
              <w:top w:type="dxa" w:w="60"/>
              <w:left w:type="dxa" w:w="100"/>
              <w:bottom w:type="dxa" w:w="60"/>
              <w:right w:type="dxa" w:w="100"/>
            </w:tcMar>
          </w:tcPr>
          <w:p>
            <w:r>
              <w:t xml:space="preserve">Fri 9 Oct</w:t>
            </w:r>
          </w:p>
        </w:tc>
        <w:tc>
          <w:tcPr>
            <w:tcW w:type="dxa" w:w="5826"/>
            <w:tcMar>
              <w:top w:type="dxa" w:w="60"/>
              <w:left w:type="dxa" w:w="100"/>
              <w:bottom w:type="dxa" w:w="60"/>
              <w:right w:type="dxa" w:w="100"/>
            </w:tcMar>
          </w:tcPr>
          <w:p>
            <w:r>
              <w:t xml:space="preserve">Deploy Modal API (vLLM) and HF Space (GGUF + Gradio). Add safety layer. Write API.md and test with 2 external developers.</w:t>
            </w:r>
          </w:p>
        </w:tc>
        <w:tc>
          <w:tcPr>
            <w:tcW w:type="dxa" w:w="2000"/>
            <w:tcMar>
              <w:top w:type="dxa" w:w="60"/>
              <w:left w:type="dxa" w:w="100"/>
              <w:bottom w:type="dxa" w:w="60"/>
              <w:right w:type="dxa" w:w="100"/>
            </w:tcMar>
          </w:tcPr>
          <w:p>
            <w:r>
              <w:t xml:space="preserve">Live URLs work</w:t>
            </w:r>
          </w:p>
        </w:tc>
      </w:tr>
      <w:tr>
        <w:trPr>
          <w:tblHeader w:val="off"/>
        </w:trPr>
        <w:tc>
          <w:tcPr>
            <w:tcW w:type="dxa" w:w="1200"/>
            <w:shd w:fill="EEF5F1" w:color="auto" w:val="clear"/>
            <w:tcMar>
              <w:top w:type="dxa" w:w="60"/>
              <w:left w:type="dxa" w:w="100"/>
              <w:bottom w:type="dxa" w:w="60"/>
              <w:right w:type="dxa" w:w="100"/>
            </w:tcMar>
          </w:tcPr>
          <w:p>
            <w:r>
              <w:t xml:space="preserve">Sat 10 Oct</w:t>
            </w:r>
          </w:p>
        </w:tc>
        <w:tc>
          <w:tcPr>
            <w:tcW w:type="dxa" w:w="5826"/>
            <w:shd w:fill="EEF5F1" w:color="auto" w:val="clear"/>
            <w:tcMar>
              <w:top w:type="dxa" w:w="60"/>
              <w:left w:type="dxa" w:w="100"/>
              <w:bottom w:type="dxa" w:w="60"/>
              <w:right w:type="dxa" w:w="100"/>
            </w:tcMar>
          </w:tcPr>
          <w:p>
            <w:r>
              <w:t xml:space="preserve">User test session with CHEWs or students (50+ questions logged). Finish clinical review. Write README, ARCHITECTURE, MODEL_CARD, RESULTS.</w:t>
            </w:r>
          </w:p>
        </w:tc>
        <w:tc>
          <w:tcPr>
            <w:tcW w:type="dxa" w:w="2000"/>
            <w:shd w:fill="EEF5F1" w:color="auto" w:val="clear"/>
            <w:tcMar>
              <w:top w:type="dxa" w:w="60"/>
              <w:left w:type="dxa" w:w="100"/>
              <w:bottom w:type="dxa" w:w="60"/>
              <w:right w:type="dxa" w:w="100"/>
            </w:tcMar>
          </w:tcPr>
          <w:p>
            <w:r>
              <w:t xml:space="preserve">All validation evidence in repo</w:t>
            </w:r>
          </w:p>
        </w:tc>
      </w:tr>
      <w:tr>
        <w:trPr>
          <w:tblHeader w:val="off"/>
        </w:trPr>
        <w:tc>
          <w:tcPr>
            <w:tcW w:type="dxa" w:w="1200"/>
            <w:tcMar>
              <w:top w:type="dxa" w:w="60"/>
              <w:left w:type="dxa" w:w="100"/>
              <w:bottom w:type="dxa" w:w="60"/>
              <w:right w:type="dxa" w:w="100"/>
            </w:tcMar>
          </w:tcPr>
          <w:p>
            <w:r>
              <w:t xml:space="preserve">Sun 11 Oct</w:t>
            </w:r>
          </w:p>
        </w:tc>
        <w:tc>
          <w:tcPr>
            <w:tcW w:type="dxa" w:w="5826"/>
            <w:tcMar>
              <w:top w:type="dxa" w:w="60"/>
              <w:left w:type="dxa" w:w="100"/>
              <w:bottom w:type="dxa" w:w="60"/>
              <w:right w:type="dxa" w:w="100"/>
            </w:tcMar>
          </w:tcPr>
          <w:p>
            <w:r>
              <w:t xml:space="preserve">Record the 3 to 5 minute video. Make repos public. Fill the application form. </w:t>
            </w:r>
            <w:r>
              <w:rPr>
                <w:b/>
                <w:bCs/>
              </w:rPr>
              <w:t xml:space="preserve">Submit.</w:t>
            </w:r>
          </w:p>
        </w:tc>
        <w:tc>
          <w:tcPr>
            <w:tcW w:type="dxa" w:w="2000"/>
            <w:tcMar>
              <w:top w:type="dxa" w:w="60"/>
              <w:left w:type="dxa" w:w="100"/>
              <w:bottom w:type="dxa" w:w="60"/>
              <w:right w:type="dxa" w:w="100"/>
            </w:tcMar>
          </w:tcPr>
          <w:p>
            <w:r>
              <w:t xml:space="preserve">Submission confirmation</w:t>
            </w:r>
          </w:p>
        </w:tc>
      </w:tr>
      <w:tr>
        <w:trPr>
          <w:tblHeader w:val="off"/>
        </w:trPr>
        <w:tc>
          <w:tcPr>
            <w:tcW w:type="dxa" w:w="1200"/>
            <w:shd w:fill="EEF5F1" w:color="auto" w:val="clear"/>
            <w:tcMar>
              <w:top w:type="dxa" w:w="60"/>
              <w:left w:type="dxa" w:w="100"/>
              <w:bottom w:type="dxa" w:w="60"/>
              <w:right w:type="dxa" w:w="100"/>
            </w:tcMar>
          </w:tcPr>
          <w:p>
            <w:r>
              <w:t xml:space="preserve">Mon 12 Oct</w:t>
            </w:r>
          </w:p>
        </w:tc>
        <w:tc>
          <w:tcPr>
            <w:tcW w:type="dxa" w:w="5826"/>
            <w:shd w:fill="EEF5F1" w:color="auto" w:val="clear"/>
            <w:tcMar>
              <w:top w:type="dxa" w:w="60"/>
              <w:left w:type="dxa" w:w="100"/>
              <w:bottom w:type="dxa" w:w="60"/>
              <w:right w:type="dxa" w:w="100"/>
            </w:tcMar>
          </w:tcPr>
          <w:p>
            <w:r>
              <w:t xml:space="preserve">Buffer only. Fix anything broken; resubmit if the portal allows edits.</w:t>
            </w:r>
          </w:p>
        </w:tc>
        <w:tc>
          <w:tcPr>
            <w:tcW w:type="dxa" w:w="2000"/>
            <w:shd w:fill="EEF5F1" w:color="auto" w:val="clear"/>
            <w:tcMar>
              <w:top w:type="dxa" w:w="60"/>
              <w:left w:type="dxa" w:w="100"/>
              <w:bottom w:type="dxa" w:w="60"/>
              <w:right w:type="dxa" w:w="100"/>
            </w:tcMar>
          </w:tcPr>
          <w:p>
            <w:r>
              <w:t xml:space="preserve">-</w:t>
            </w:r>
          </w:p>
        </w:tc>
      </w:tr>
    </w:tbl>
    <w:p>
      <w:pPr>
        <w:spacing w:after="60"/>
      </w:pPr>
    </w:p>
    <w:p>
      <w:pPr>
        <w:spacing w:after="120"/>
      </w:pPr>
      <w:r>
        <w:rPr>
          <w:b/>
          <w:bCs/>
        </w:rPr>
        <w:t xml:space="preserve">After submission:</w:t>
      </w:r>
      <w:r>
        <w:t xml:space="preserve"> keep the Modal API and HF Space live through the </w:t>
      </w:r>
      <w:r>
        <w:rPr>
          <w:b/>
          <w:bCs/>
        </w:rPr>
        <w:t xml:space="preserve">N-ATLaS integration check (15 to 17 October)</w:t>
      </w:r>
      <w:r>
        <w:t xml:space="preserve">. Watch your Modal credits; scale-to-zero keeps idle cost at zero.</w:t>
      </w:r>
    </w:p>
    <w:p>
      <w:pPr>
        <w:pStyle w:val="Heading1"/>
      </w:pPr>
      <w:r>
        <w:t xml:space="preserve">8. Team roles (2 to 5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shd w:fill="0B6E4F" w:color="auto" w:val="clear"/>
            <w:tcMar>
              <w:top w:type="dxa" w:w="60"/>
              <w:left w:type="dxa" w:w="100"/>
              <w:bottom w:type="dxa" w:w="60"/>
              <w:right w:type="dxa" w:w="100"/>
            </w:tcMar>
          </w:tcPr>
          <w:p>
            <w:r>
              <w:rPr>
                <w:b/>
                <w:bCs/>
                <w:color w:val="FFFFFF"/>
              </w:rPr>
              <w:t xml:space="preserve">Role</w:t>
            </w:r>
          </w:p>
        </w:tc>
        <w:tc>
          <w:tcPr>
            <w:tcW w:type="dxa" w:w="3000"/>
            <w:shd w:fill="0B6E4F" w:color="auto" w:val="clear"/>
            <w:tcMar>
              <w:top w:type="dxa" w:w="60"/>
              <w:left w:type="dxa" w:w="100"/>
              <w:bottom w:type="dxa" w:w="60"/>
              <w:right w:type="dxa" w:w="100"/>
            </w:tcMar>
          </w:tcPr>
          <w:p>
            <w:r>
              <w:rPr>
                <w:b/>
                <w:bCs/>
                <w:color w:val="FFFFFF"/>
              </w:rPr>
              <w:t xml:space="preserve">Owner</w:t>
            </w:r>
          </w:p>
        </w:tc>
        <w:tc>
          <w:tcPr>
            <w:tcW w:type="dxa" w:w="3826"/>
            <w:shd w:fill="0B6E4F" w:color="auto" w:val="clear"/>
            <w:tcMar>
              <w:top w:type="dxa" w:w="60"/>
              <w:left w:type="dxa" w:w="100"/>
              <w:bottom w:type="dxa" w:w="60"/>
              <w:right w:type="dxa" w:w="100"/>
            </w:tcMar>
          </w:tcPr>
          <w:p>
            <w:r>
              <w:rPr>
                <w:b/>
                <w:bCs/>
                <w:color w:val="FFFFFF"/>
              </w:rPr>
              <w:t xml:space="preserve">Main work</w:t>
            </w:r>
          </w:p>
        </w:tc>
      </w:tr>
      <w:tr>
        <w:trPr>
          <w:tblHeader w:val="off"/>
        </w:trPr>
        <w:tc>
          <w:tcPr>
            <w:tcW w:type="dxa" w:w="2200"/>
            <w:tcMar>
              <w:top w:type="dxa" w:w="60"/>
              <w:left w:type="dxa" w:w="100"/>
              <w:bottom w:type="dxa" w:w="60"/>
              <w:right w:type="dxa" w:w="100"/>
            </w:tcMar>
          </w:tcPr>
          <w:p>
            <w:r>
              <w:t xml:space="preserve">ML lead (you)</w:t>
            </w:r>
          </w:p>
        </w:tc>
        <w:tc>
          <w:tcPr>
            <w:tcW w:type="dxa" w:w="3000"/>
            <w:tcMar>
              <w:top w:type="dxa" w:w="60"/>
              <w:left w:type="dxa" w:w="100"/>
              <w:bottom w:type="dxa" w:w="60"/>
              <w:right w:type="dxa" w:w="100"/>
            </w:tcMar>
          </w:tcPr>
          <w:p>
            <w:r>
              <w:t xml:space="preserve">Postgraduate / researcher</w:t>
            </w:r>
          </w:p>
        </w:tc>
        <w:tc>
          <w:tcPr>
            <w:tcW w:type="dxa" w:w="3826"/>
            <w:tcMar>
              <w:top w:type="dxa" w:w="60"/>
              <w:left w:type="dxa" w:w="100"/>
              <w:bottom w:type="dxa" w:w="60"/>
              <w:right w:type="dxa" w:w="100"/>
            </w:tcMar>
          </w:tcPr>
          <w:p>
            <w:r>
              <w:t xml:space="preserve">Training, evaluation, API, repo</w:t>
            </w:r>
          </w:p>
        </w:tc>
      </w:tr>
      <w:tr>
        <w:trPr>
          <w:tblHeader w:val="off"/>
        </w:trPr>
        <w:tc>
          <w:tcPr>
            <w:tcW w:type="dxa" w:w="2200"/>
            <w:shd w:fill="EEF5F1" w:color="auto" w:val="clear"/>
            <w:tcMar>
              <w:top w:type="dxa" w:w="60"/>
              <w:left w:type="dxa" w:w="100"/>
              <w:bottom w:type="dxa" w:w="60"/>
              <w:right w:type="dxa" w:w="100"/>
            </w:tcMar>
          </w:tcPr>
          <w:p>
            <w:r>
              <w:t xml:space="preserve">Data lead</w:t>
            </w:r>
          </w:p>
        </w:tc>
        <w:tc>
          <w:tcPr>
            <w:tcW w:type="dxa" w:w="3000"/>
            <w:shd w:fill="EEF5F1" w:color="auto" w:val="clear"/>
            <w:tcMar>
              <w:top w:type="dxa" w:w="60"/>
              <w:left w:type="dxa" w:w="100"/>
              <w:bottom w:type="dxa" w:w="60"/>
              <w:right w:type="dxa" w:w="100"/>
            </w:tcMar>
          </w:tcPr>
          <w:p>
            <w:r>
              <w:t xml:space="preserve">Student</w:t>
            </w:r>
          </w:p>
        </w:tc>
        <w:tc>
          <w:tcPr>
            <w:tcW w:type="dxa" w:w="3826"/>
            <w:shd w:fill="EEF5F1" w:color="auto" w:val="clear"/>
            <w:tcMar>
              <w:top w:type="dxa" w:w="60"/>
              <w:left w:type="dxa" w:w="100"/>
              <w:bottom w:type="dxa" w:w="60"/>
              <w:right w:type="dxa" w:w="100"/>
            </w:tcMar>
          </w:tcPr>
          <w:p>
            <w:r>
              <w:t xml:space="preserve">PDF extraction, draft generation, sheet management, splits</w:t>
            </w:r>
          </w:p>
        </w:tc>
      </w:tr>
      <w:tr>
        <w:trPr>
          <w:tblHeader w:val="off"/>
        </w:trPr>
        <w:tc>
          <w:tcPr>
            <w:tcW w:type="dxa" w:w="2200"/>
            <w:tcMar>
              <w:top w:type="dxa" w:w="60"/>
              <w:left w:type="dxa" w:w="100"/>
              <w:bottom w:type="dxa" w:w="60"/>
              <w:right w:type="dxa" w:w="100"/>
            </w:tcMar>
          </w:tcPr>
          <w:p>
            <w:r>
              <w:t xml:space="preserve">Clinical reviewer</w:t>
            </w:r>
          </w:p>
        </w:tc>
        <w:tc>
          <w:tcPr>
            <w:tcW w:type="dxa" w:w="3000"/>
            <w:tcMar>
              <w:top w:type="dxa" w:w="60"/>
              <w:left w:type="dxa" w:w="100"/>
              <w:bottom w:type="dxa" w:w="60"/>
              <w:right w:type="dxa" w:w="100"/>
            </w:tcMar>
          </w:tcPr>
          <w:p>
            <w:r>
              <w:t xml:space="preserve">Nursing / medical / public-health student</w:t>
            </w:r>
          </w:p>
        </w:tc>
        <w:tc>
          <w:tcPr>
            <w:tcW w:type="dxa" w:w="3826"/>
            <w:tcMar>
              <w:top w:type="dxa" w:w="60"/>
              <w:left w:type="dxa" w:w="100"/>
              <w:bottom w:type="dxa" w:w="60"/>
              <w:right w:type="dxa" w:w="100"/>
            </w:tcMar>
          </w:tcPr>
          <w:p>
            <w:r>
              <w:t xml:space="preserve">Gold labels, red-flag list, blind review, user test</w:t>
            </w:r>
          </w:p>
        </w:tc>
      </w:tr>
      <w:tr>
        <w:trPr>
          <w:tblHeader w:val="off"/>
        </w:trPr>
        <w:tc>
          <w:tcPr>
            <w:tcW w:type="dxa" w:w="2200"/>
            <w:shd w:fill="EEF5F1" w:color="auto" w:val="clear"/>
            <w:tcMar>
              <w:top w:type="dxa" w:w="60"/>
              <w:left w:type="dxa" w:w="100"/>
              <w:bottom w:type="dxa" w:w="60"/>
              <w:right w:type="dxa" w:w="100"/>
            </w:tcMar>
          </w:tcPr>
          <w:p>
            <w:r>
              <w:t xml:space="preserve">Language reviewers</w:t>
            </w:r>
          </w:p>
        </w:tc>
        <w:tc>
          <w:tcPr>
            <w:tcW w:type="dxa" w:w="3000"/>
            <w:shd w:fill="EEF5F1" w:color="auto" w:val="clear"/>
            <w:tcMar>
              <w:top w:type="dxa" w:w="60"/>
              <w:left w:type="dxa" w:w="100"/>
              <w:bottom w:type="dxa" w:w="60"/>
              <w:right w:type="dxa" w:w="100"/>
            </w:tcMar>
          </w:tcPr>
          <w:p>
            <w:r>
              <w:t xml:space="preserve">Hausa and Yoruba native speakers (can be volunteers, credited)</w:t>
            </w:r>
          </w:p>
        </w:tc>
        <w:tc>
          <w:tcPr>
            <w:tcW w:type="dxa" w:w="3826"/>
            <w:shd w:fill="EEF5F1" w:color="auto" w:val="clear"/>
            <w:tcMar>
              <w:top w:type="dxa" w:w="60"/>
              <w:left w:type="dxa" w:w="100"/>
              <w:bottom w:type="dxa" w:w="60"/>
              <w:right w:type="dxa" w:w="100"/>
            </w:tcMar>
          </w:tcPr>
          <w:p>
            <w:r>
              <w:t xml:space="preserve">Fix translations of every benchmark item</w:t>
            </w:r>
          </w:p>
        </w:tc>
      </w:tr>
      <w:tr>
        <w:trPr>
          <w:tblHeader w:val="off"/>
        </w:trPr>
        <w:tc>
          <w:tcPr>
            <w:tcW w:type="dxa" w:w="2200"/>
            <w:tcMar>
              <w:top w:type="dxa" w:w="60"/>
              <w:left w:type="dxa" w:w="100"/>
              <w:bottom w:type="dxa" w:w="60"/>
              <w:right w:type="dxa" w:w="100"/>
            </w:tcMar>
          </w:tcPr>
          <w:p>
            <w:r>
              <w:t xml:space="preserve">Faculty supervisor</w:t>
            </w:r>
          </w:p>
        </w:tc>
        <w:tc>
          <w:tcPr>
            <w:tcW w:type="dxa" w:w="3000"/>
            <w:tcMar>
              <w:top w:type="dxa" w:w="60"/>
              <w:left w:type="dxa" w:w="100"/>
              <w:bottom w:type="dxa" w:w="60"/>
              <w:right w:type="dxa" w:w="100"/>
            </w:tcMar>
          </w:tcPr>
          <w:p>
            <w:r>
              <w:t xml:space="preserve">Lecturer</w:t>
            </w:r>
          </w:p>
        </w:tc>
        <w:tc>
          <w:tcPr>
            <w:tcW w:type="dxa" w:w="3826"/>
            <w:tcMar>
              <w:top w:type="dxa" w:w="60"/>
              <w:left w:type="dxa" w:w="100"/>
              <w:bottom w:type="dxa" w:w="60"/>
              <w:right w:type="dxa" w:w="100"/>
            </w:tcMar>
          </w:tcPr>
          <w:p>
            <w:r>
              <w:t xml:space="preserve">Endorsement letter, ethics advice, paper co-author</w:t>
            </w:r>
          </w:p>
        </w:tc>
      </w:tr>
    </w:tbl>
    <w:p>
      <w:pPr>
        <w:pStyle w:val="Heading1"/>
      </w:pPr>
      <w:r>
        <w:t xml:space="preserve">9. Risks and fallbacks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B6E4F" w:color="auto" w:val="clear"/>
            <w:tcMar>
              <w:top w:type="dxa" w:w="60"/>
              <w:left w:type="dxa" w:w="100"/>
              <w:bottom w:type="dxa" w:w="60"/>
              <w:right w:type="dxa" w:w="100"/>
            </w:tcMar>
          </w:tcPr>
          <w:p>
            <w:r>
              <w:rPr>
                <w:b/>
                <w:bCs/>
                <w:color w:val="FFFFFF"/>
              </w:rPr>
              <w:t xml:space="preserve">Risk</w:t>
            </w:r>
          </w:p>
        </w:tc>
        <w:tc>
          <w:tcPr>
            <w:tcW w:type="dxa" w:w="5826"/>
            <w:shd w:fill="0B6E4F" w:color="auto" w:val="clear"/>
            <w:tcMar>
              <w:top w:type="dxa" w:w="60"/>
              <w:left w:type="dxa" w:w="100"/>
              <w:bottom w:type="dxa" w:w="60"/>
              <w:right w:type="dxa" w:w="100"/>
            </w:tcMar>
          </w:tcPr>
          <w:p>
            <w:r>
              <w:rPr>
                <w:b/>
                <w:bCs/>
                <w:color w:val="FFFFFF"/>
              </w:rPr>
              <w:t xml:space="preserve">Fallback</w:t>
            </w:r>
          </w:p>
        </w:tc>
      </w:tr>
      <w:tr>
        <w:trPr>
          <w:tblHeader w:val="off"/>
        </w:trPr>
        <w:tc>
          <w:tcPr>
            <w:tcW w:type="dxa" w:w="3200"/>
            <w:tcMar>
              <w:top w:type="dxa" w:w="60"/>
              <w:left w:type="dxa" w:w="100"/>
              <w:bottom w:type="dxa" w:w="60"/>
              <w:right w:type="dxa" w:w="100"/>
            </w:tcMar>
          </w:tcPr>
          <w:p>
            <w:r>
              <w:t xml:space="preserve">Unsloth fails to load N-ATLaS</w:t>
            </w:r>
          </w:p>
        </w:tc>
        <w:tc>
          <w:tcPr>
            <w:tcW w:type="dxa" w:w="5826"/>
            <w:tcMar>
              <w:top w:type="dxa" w:w="60"/>
              <w:left w:type="dxa" w:w="100"/>
              <w:bottom w:type="dxa" w:w="60"/>
              <w:right w:type="dxa" w:w="100"/>
            </w:tcMar>
          </w:tcPr>
          <w:p>
            <w:r>
              <w:t xml:space="preserve">Plain transformers + PEFT + bitsandbytes 4-bit; same recipe, about 2x slower.</w:t>
            </w:r>
          </w:p>
        </w:tc>
      </w:tr>
      <w:tr>
        <w:trPr>
          <w:tblHeader w:val="off"/>
        </w:trPr>
        <w:tc>
          <w:tcPr>
            <w:tcW w:type="dxa" w:w="3200"/>
            <w:shd w:fill="EEF5F1" w:color="auto" w:val="clear"/>
            <w:tcMar>
              <w:top w:type="dxa" w:w="60"/>
              <w:left w:type="dxa" w:w="100"/>
              <w:bottom w:type="dxa" w:w="60"/>
              <w:right w:type="dxa" w:w="100"/>
            </w:tcMar>
          </w:tcPr>
          <w:p>
            <w:r>
              <w:t xml:space="preserve">Kaggle GPU quota runs out</w:t>
            </w:r>
          </w:p>
        </w:tc>
        <w:tc>
          <w:tcPr>
            <w:tcW w:type="dxa" w:w="5826"/>
            <w:shd w:fill="EEF5F1" w:color="auto" w:val="clear"/>
            <w:tcMar>
              <w:top w:type="dxa" w:w="60"/>
              <w:left w:type="dxa" w:w="100"/>
              <w:bottom w:type="dxa" w:w="60"/>
              <w:right w:type="dxa" w:w="100"/>
            </w:tcMar>
          </w:tcPr>
          <w:p>
            <w:r>
              <w:t xml:space="preserve">Use another team member's account; then Colab free T4; then Colab Pro.</w:t>
            </w:r>
          </w:p>
        </w:tc>
      </w:tr>
      <w:tr>
        <w:trPr>
          <w:tblHeader w:val="off"/>
        </w:trPr>
        <w:tc>
          <w:tcPr>
            <w:tcW w:type="dxa" w:w="3200"/>
            <w:tcMar>
              <w:top w:type="dxa" w:w="60"/>
              <w:left w:type="dxa" w:w="100"/>
              <w:bottom w:type="dxa" w:w="60"/>
              <w:right w:type="dxa" w:w="100"/>
            </w:tcMar>
          </w:tcPr>
          <w:p>
            <w:r>
              <w:t xml:space="preserve">Not enough Yoruba reviewers</w:t>
            </w:r>
          </w:p>
        </w:tc>
        <w:tc>
          <w:tcPr>
            <w:tcW w:type="dxa" w:w="5826"/>
            <w:tcMar>
              <w:top w:type="dxa" w:w="60"/>
              <w:left w:type="dxa" w:w="100"/>
              <w:bottom w:type="dxa" w:w="60"/>
              <w:right w:type="dxa" w:w="100"/>
            </w:tcMar>
          </w:tcPr>
          <w:p>
            <w:r>
              <w:t xml:space="preserve">Ship English + Hausa fully reviewed; report Yoruba as partial with honest numbers.</w:t>
            </w:r>
          </w:p>
        </w:tc>
      </w:tr>
      <w:tr>
        <w:trPr>
          <w:tblHeader w:val="off"/>
        </w:trPr>
        <w:tc>
          <w:tcPr>
            <w:tcW w:type="dxa" w:w="3200"/>
            <w:shd w:fill="EEF5F1" w:color="auto" w:val="clear"/>
            <w:tcMar>
              <w:top w:type="dxa" w:w="60"/>
              <w:left w:type="dxa" w:w="100"/>
              <w:bottom w:type="dxa" w:w="60"/>
              <w:right w:type="dxa" w:w="100"/>
            </w:tcMar>
          </w:tcPr>
          <w:p>
            <w:r>
              <w:t xml:space="preserve">Fine-tuned model is worse in some area</w:t>
            </w:r>
          </w:p>
        </w:tc>
        <w:tc>
          <w:tcPr>
            <w:tcW w:type="dxa" w:w="5826"/>
            <w:shd w:fill="EEF5F1" w:color="auto" w:val="clear"/>
            <w:tcMar>
              <w:top w:type="dxa" w:w="60"/>
              <w:left w:type="dxa" w:w="100"/>
              <w:bottom w:type="dxa" w:w="60"/>
              <w:right w:type="dxa" w:w="100"/>
            </w:tcMar>
          </w:tcPr>
          <w:p>
            <w:r>
              <w:t xml:space="preserve">Report it. Honest negative results are valued in the academic track; explain why in RESULTS.md.</w:t>
            </w:r>
          </w:p>
        </w:tc>
      </w:tr>
      <w:tr>
        <w:trPr>
          <w:tblHeader w:val="off"/>
        </w:trPr>
        <w:tc>
          <w:tcPr>
            <w:tcW w:type="dxa" w:w="3200"/>
            <w:tcMar>
              <w:top w:type="dxa" w:w="60"/>
              <w:left w:type="dxa" w:w="100"/>
              <w:bottom w:type="dxa" w:w="60"/>
              <w:right w:type="dxa" w:w="100"/>
            </w:tcMar>
          </w:tcPr>
          <w:p>
            <w:r>
              <w:t xml:space="preserve">Modal credits or setup problems</w:t>
            </w:r>
          </w:p>
        </w:tc>
        <w:tc>
          <w:tcPr>
            <w:tcW w:type="dxa" w:w="5826"/>
            <w:tcMar>
              <w:top w:type="dxa" w:w="60"/>
              <w:left w:type="dxa" w:w="100"/>
              <w:bottom w:type="dxa" w:w="60"/>
              <w:right w:type="dxa" w:w="100"/>
            </w:tcMar>
          </w:tcPr>
          <w:p>
            <w:r>
              <w:t xml:space="preserve">HF Space CPU API stays live as the official endpoint.</w:t>
            </w:r>
          </w:p>
        </w:tc>
      </w:tr>
      <w:tr>
        <w:trPr>
          <w:tblHeader w:val="off"/>
        </w:trPr>
        <w:tc>
          <w:tcPr>
            <w:tcW w:type="dxa" w:w="3200"/>
            <w:shd w:fill="EEF5F1" w:color="auto" w:val="clear"/>
            <w:tcMar>
              <w:top w:type="dxa" w:w="60"/>
              <w:left w:type="dxa" w:w="100"/>
              <w:bottom w:type="dxa" w:w="60"/>
              <w:right w:type="dxa" w:w="100"/>
            </w:tcMar>
          </w:tcPr>
          <w:p>
            <w:r>
              <w:t xml:space="preserve">HOD letter delayed</w:t>
            </w:r>
          </w:p>
        </w:tc>
        <w:tc>
          <w:tcPr>
            <w:tcW w:type="dxa" w:w="5826"/>
            <w:shd w:fill="EEF5F1" w:color="auto" w:val="clear"/>
            <w:tcMar>
              <w:top w:type="dxa" w:w="60"/>
              <w:left w:type="dxa" w:w="100"/>
              <w:bottom w:type="dxa" w:w="60"/>
              <w:right w:type="dxa" w:w="100"/>
            </w:tcMar>
          </w:tcPr>
          <w:p>
            <w:r>
              <w:t xml:space="preserve">Ask on day 1; prepare a one-paragraph draft letter for the HOD to sign.</w:t>
            </w:r>
          </w:p>
        </w:tc>
      </w:tr>
      <w:tr>
        <w:trPr>
          <w:tblHeader w:val="off"/>
        </w:trPr>
        <w:tc>
          <w:tcPr>
            <w:tcW w:type="dxa" w:w="3200"/>
            <w:tcMar>
              <w:top w:type="dxa" w:w="60"/>
              <w:left w:type="dxa" w:w="100"/>
              <w:bottom w:type="dxa" w:w="60"/>
              <w:right w:type="dxa" w:w="100"/>
            </w:tcMar>
          </w:tcPr>
          <w:p>
            <w:r>
              <w:t xml:space="preserve">Model gives unsafe advice</w:t>
            </w:r>
          </w:p>
        </w:tc>
        <w:tc>
          <w:tcPr>
            <w:tcW w:type="dxa" w:w="5826"/>
            <w:tcMar>
              <w:top w:type="dxa" w:w="60"/>
              <w:left w:type="dxa" w:w="100"/>
              <w:bottom w:type="dxa" w:w="60"/>
              <w:right w:type="dxa" w:w="100"/>
            </w:tcMar>
          </w:tcPr>
          <w:p>
            <w:r>
              <w:t xml:space="preserve">Red-flag override, structured ACTION line, under-referral metric, clear notice. Never market it as a diagnosis tool.</w:t>
            </w:r>
          </w:p>
        </w:tc>
      </w:tr>
    </w:tbl>
    <w:p>
      <w:pPr>
        <w:pStyle w:val="Heading1"/>
      </w:pPr>
      <w:r>
        <w:t xml:space="preserve">10. Licence and compliance checklist</w:t>
      </w:r>
    </w:p>
    <w:p>
      <w:pPr>
        <w:pStyle w:val="ListParagraph"/>
        <w:numPr>
          <w:ilvl w:val="0"/>
          <w:numId w:val="2"/>
        </w:numPr>
        <w:spacing w:after="60"/>
      </w:pPr>
      <w:r>
        <w:t xml:space="preserve">Release the model under the </w:t>
      </w:r>
      <w:r>
        <w:rPr>
          <w:b/>
          <w:bCs/>
        </w:rPr>
        <w:t xml:space="preserve">N-ATLaS Terms of Use</w:t>
      </w:r>
      <w:r>
        <w:t xml:space="preserve"> (derivatives must use the same licence).</w:t>
      </w:r>
    </w:p>
    <w:p>
      <w:pPr>
        <w:pStyle w:val="ListParagraph"/>
        <w:numPr>
          <w:ilvl w:val="0"/>
          <w:numId w:val="2"/>
        </w:numPr>
        <w:spacing w:after="60"/>
      </w:pPr>
      <w:r>
        <w:t xml:space="preserve">Name it </w:t>
      </w:r>
      <w:r>
        <w:rPr>
          <w:b/>
          <w:bCs/>
        </w:rPr>
        <w:t xml:space="preserve">"Ilera-ATLAS (Powered by Awarri)"</w:t>
      </w:r>
      <w:r>
        <w:t xml:space="preserve"> and credit "Awarri Technologies and the Federal Ministry of Communications, Innovation and Digital Economy".</w:t>
      </w:r>
    </w:p>
    <w:p>
      <w:pPr>
        <w:pStyle w:val="ListParagraph"/>
        <w:numPr>
          <w:ilvl w:val="0"/>
          <w:numId w:val="2"/>
        </w:numPr>
        <w:spacing w:after="60"/>
      </w:pPr>
      <w:r>
        <w:t xml:space="preserve">Note the </w:t>
      </w:r>
      <w:r>
        <w:rPr>
          <w:b/>
          <w:bCs/>
        </w:rPr>
        <w:t xml:space="preserve">1,000 active-user cap</w:t>
      </w:r>
      <w:r>
        <w:t xml:space="preserve"> in your scalability section and describe the commercial-licence path for a national rollout.</w:t>
      </w:r>
    </w:p>
    <w:p>
      <w:pPr>
        <w:pStyle w:val="ListParagraph"/>
        <w:numPr>
          <w:ilvl w:val="0"/>
          <w:numId w:val="2"/>
        </w:numPr>
        <w:spacing w:after="60"/>
      </w:pPr>
      <w:r>
        <w:t xml:space="preserve">Do not redistribute AfriMed-QA content (CC-BY-SA, gated); publish only the loader and item IDs you used.</w:t>
      </w:r>
    </w:p>
    <w:p>
      <w:pPr>
        <w:pStyle w:val="ListParagraph"/>
        <w:numPr>
          <w:ilvl w:val="0"/>
          <w:numId w:val="2"/>
        </w:numPr>
        <w:spacing w:after="60"/>
      </w:pPr>
      <w:r>
        <w:t xml:space="preserve">Credit CHPRBN, FMoH, NPHCDA and WHO as the guidance sources in SOURCES.md and the model card.</w:t>
      </w:r>
    </w:p>
    <w:p>
      <w:pPr>
        <w:pStyle w:val="Heading1"/>
      </w:pPr>
      <w:r>
        <w:t xml:space="preserve">11. What the 3 to 5 minute video shows</w:t>
      </w:r>
    </w:p>
    <w:p>
      <w:pPr>
        <w:pStyle w:val="ListParagraph"/>
        <w:numPr>
          <w:ilvl w:val="0"/>
          <w:numId w:val="2"/>
        </w:numPr>
        <w:spacing w:after="60"/>
      </w:pPr>
      <w:r>
        <w:t xml:space="preserve">0:00 to 0:30: the problem (CHEWs, Standing Orders, language gap).</w:t>
      </w:r>
    </w:p>
    <w:p>
      <w:pPr>
        <w:pStyle w:val="ListParagraph"/>
        <w:numPr>
          <w:ilvl w:val="0"/>
          <w:numId w:val="2"/>
        </w:numPr>
        <w:spacing w:after="60"/>
      </w:pPr>
      <w:r>
        <w:t xml:space="preserve">0:30 to 1:30: live demo: one English, one Hausa, one Yoruba question; one red-flag case forcing urgent referral.</w:t>
      </w:r>
    </w:p>
    <w:p>
      <w:pPr>
        <w:pStyle w:val="ListParagraph"/>
        <w:numPr>
          <w:ilvl w:val="0"/>
          <w:numId w:val="2"/>
        </w:numPr>
        <w:spacing w:after="60"/>
      </w:pPr>
      <w:r>
        <w:t xml:space="preserve">1:30 to 2:30: results table, base N-ATLaS vs Ilera-ATLAS, under-referral rate.</w:t>
      </w:r>
    </w:p>
    <w:p>
      <w:pPr>
        <w:pStyle w:val="ListParagraph"/>
        <w:numPr>
          <w:ilvl w:val="0"/>
          <w:numId w:val="2"/>
        </w:numPr>
        <w:spacing w:after="60"/>
      </w:pPr>
      <w:r>
        <w:t xml:space="preserve">2:30 to 3:30: a developer calling the API with curl; Hugging Face model card.</w:t>
      </w:r>
    </w:p>
    <w:p>
      <w:pPr>
        <w:pStyle w:val="ListParagraph"/>
        <w:numPr>
          <w:ilvl w:val="0"/>
          <w:numId w:val="2"/>
        </w:numPr>
        <w:spacing w:after="60"/>
      </w:pPr>
      <w:r>
        <w:t xml:space="preserve">3:30 to 4:30: user test evidence, limitations, next steps (more languages, national pilot with CHPRBN).</w:t>
      </w:r>
    </w:p>
    <w:p>
      <w:pPr>
        <w:pStyle w:val="Heading1"/>
      </w:pPr>
      <w:r>
        <w:t xml:space="preserve">12. Submission checklist (seven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B6E4F" w:color="auto" w:val="clear"/>
            <w:tcMar>
              <w:top w:type="dxa" w:w="60"/>
              <w:left w:type="dxa" w:w="100"/>
              <w:bottom w:type="dxa" w:w="60"/>
              <w:right w:type="dxa" w:w="100"/>
            </w:tcMar>
          </w:tcPr>
          <w:p>
            <w:r>
              <w:rPr>
                <w:b/>
                <w:bCs/>
                <w:color w:val="FFFFFF"/>
              </w:rPr>
              <w:t xml:space="preserve">Item</w:t>
            </w:r>
          </w:p>
        </w:tc>
        <w:tc>
          <w:tcPr>
            <w:tcW w:type="dxa" w:w="5826"/>
            <w:shd w:fill="0B6E4F" w:color="auto" w:val="clear"/>
            <w:tcMar>
              <w:top w:type="dxa" w:w="60"/>
              <w:left w:type="dxa" w:w="100"/>
              <w:bottom w:type="dxa" w:w="60"/>
              <w:right w:type="dxa" w:w="100"/>
            </w:tcMar>
          </w:tcPr>
          <w:p>
            <w:r>
              <w:rPr>
                <w:b/>
                <w:bCs/>
                <w:color w:val="FFFFFF"/>
              </w:rPr>
              <w:t xml:space="preserve">Your evidence</w:t>
            </w:r>
          </w:p>
        </w:tc>
      </w:tr>
      <w:tr>
        <w:trPr>
          <w:tblHeader w:val="off"/>
        </w:trPr>
        <w:tc>
          <w:tcPr>
            <w:tcW w:type="dxa" w:w="3200"/>
            <w:tcMar>
              <w:top w:type="dxa" w:w="60"/>
              <w:left w:type="dxa" w:w="100"/>
              <w:bottom w:type="dxa" w:w="60"/>
              <w:right w:type="dxa" w:w="100"/>
            </w:tcMar>
          </w:tcPr>
          <w:p>
            <w:r>
              <w:t xml:space="preserve">1. Working artefact</w:t>
            </w:r>
          </w:p>
        </w:tc>
        <w:tc>
          <w:tcPr>
            <w:tcW w:type="dxa" w:w="5826"/>
            <w:tcMar>
              <w:top w:type="dxa" w:w="60"/>
              <w:left w:type="dxa" w:w="100"/>
              <w:bottom w:type="dxa" w:w="60"/>
              <w:right w:type="dxa" w:w="100"/>
            </w:tcMar>
          </w:tcPr>
          <w:p>
            <w:r>
              <w:t xml:space="preserve">Hugging Face model + live Modal API + HF Space demo + GitHub repo</w:t>
            </w:r>
          </w:p>
        </w:tc>
      </w:tr>
      <w:tr>
        <w:trPr>
          <w:tblHeader w:val="off"/>
        </w:trPr>
        <w:tc>
          <w:tcPr>
            <w:tcW w:type="dxa" w:w="3200"/>
            <w:shd w:fill="EEF5F1" w:color="auto" w:val="clear"/>
            <w:tcMar>
              <w:top w:type="dxa" w:w="60"/>
              <w:left w:type="dxa" w:w="100"/>
              <w:bottom w:type="dxa" w:w="60"/>
              <w:right w:type="dxa" w:w="100"/>
            </w:tcMar>
          </w:tcPr>
          <w:p>
            <w:r>
              <w:t xml:space="preserve">2. N-ATLaS integration evidence</w:t>
            </w:r>
          </w:p>
        </w:tc>
        <w:tc>
          <w:tcPr>
            <w:tcW w:type="dxa" w:w="5826"/>
            <w:shd w:fill="EEF5F1" w:color="auto" w:val="clear"/>
            <w:tcMar>
              <w:top w:type="dxa" w:w="60"/>
              <w:left w:type="dxa" w:w="100"/>
              <w:bottom w:type="dxa" w:w="60"/>
              <w:right w:type="dxa" w:w="100"/>
            </w:tcMar>
          </w:tcPr>
          <w:p>
            <w:r>
              <w:t xml:space="preserve">adapter_config.json showing base_model NCAIR1/N-ATLaS; training notebook; ARCHITECTURE.md</w:t>
            </w:r>
          </w:p>
        </w:tc>
      </w:tr>
      <w:tr>
        <w:trPr>
          <w:tblHeader w:val="off"/>
        </w:trPr>
        <w:tc>
          <w:tcPr>
            <w:tcW w:type="dxa" w:w="3200"/>
            <w:tcMar>
              <w:top w:type="dxa" w:w="60"/>
              <w:left w:type="dxa" w:w="100"/>
              <w:bottom w:type="dxa" w:w="60"/>
              <w:right w:type="dxa" w:w="100"/>
            </w:tcMar>
          </w:tcPr>
          <w:p>
            <w:r>
              <w:t xml:space="preserve">3. Real-world validation</w:t>
            </w:r>
          </w:p>
        </w:tc>
        <w:tc>
          <w:tcPr>
            <w:tcW w:type="dxa" w:w="5826"/>
            <w:tcMar>
              <w:top w:type="dxa" w:w="60"/>
              <w:left w:type="dxa" w:w="100"/>
              <w:bottom w:type="dxa" w:w="60"/>
              <w:right w:type="dxa" w:w="100"/>
            </w:tcMar>
          </w:tcPr>
          <w:p>
            <w:r>
              <w:t xml:space="preserve">Ilera-Bench results (600+ items) vs base; blind clinical review; user-test logs; developer test notes</w:t>
            </w:r>
          </w:p>
        </w:tc>
      </w:tr>
      <w:tr>
        <w:trPr>
          <w:tblHeader w:val="off"/>
        </w:trPr>
        <w:tc>
          <w:tcPr>
            <w:tcW w:type="dxa" w:w="3200"/>
            <w:shd w:fill="EEF5F1" w:color="auto" w:val="clear"/>
            <w:tcMar>
              <w:top w:type="dxa" w:w="60"/>
              <w:left w:type="dxa" w:w="100"/>
              <w:bottom w:type="dxa" w:w="60"/>
              <w:right w:type="dxa" w:w="100"/>
            </w:tcMar>
          </w:tcPr>
          <w:p>
            <w:r>
              <w:t xml:space="preserve">4. Technical documentation</w:t>
            </w:r>
          </w:p>
        </w:tc>
        <w:tc>
          <w:tcPr>
            <w:tcW w:type="dxa" w:w="5826"/>
            <w:shd w:fill="EEF5F1" w:color="auto" w:val="clear"/>
            <w:tcMar>
              <w:top w:type="dxa" w:w="60"/>
              <w:left w:type="dxa" w:w="100"/>
              <w:bottom w:type="dxa" w:w="60"/>
              <w:right w:type="dxa" w:w="100"/>
            </w:tcMar>
          </w:tcPr>
          <w:p>
            <w:r>
              <w:t xml:space="preserve">README, ARCHITECTURE.md, API.md, MODEL_CARD.md, SOURCES.md</w:t>
            </w:r>
          </w:p>
        </w:tc>
      </w:tr>
      <w:tr>
        <w:trPr>
          <w:tblHeader w:val="off"/>
        </w:trPr>
        <w:tc>
          <w:tcPr>
            <w:tcW w:type="dxa" w:w="3200"/>
            <w:tcMar>
              <w:top w:type="dxa" w:w="60"/>
              <w:left w:type="dxa" w:w="100"/>
              <w:bottom w:type="dxa" w:w="60"/>
              <w:right w:type="dxa" w:w="100"/>
            </w:tcMar>
          </w:tcPr>
          <w:p>
            <w:r>
              <w:t xml:space="preserve">5. Video</w:t>
            </w:r>
          </w:p>
        </w:tc>
        <w:tc>
          <w:tcPr>
            <w:tcW w:type="dxa" w:w="5826"/>
            <w:tcMar>
              <w:top w:type="dxa" w:w="60"/>
              <w:left w:type="dxa" w:w="100"/>
              <w:bottom w:type="dxa" w:w="60"/>
              <w:right w:type="dxa" w:w="100"/>
            </w:tcMar>
          </w:tcPr>
          <w:p>
            <w:r>
              <w:t xml:space="preserve">3 to 5 minutes, end-to-end, uploaded unlisted on YouTube</w:t>
            </w:r>
          </w:p>
        </w:tc>
      </w:tr>
      <w:tr>
        <w:trPr>
          <w:tblHeader w:val="off"/>
        </w:trPr>
        <w:tc>
          <w:tcPr>
            <w:tcW w:type="dxa" w:w="3200"/>
            <w:shd w:fill="EEF5F1" w:color="auto" w:val="clear"/>
            <w:tcMar>
              <w:top w:type="dxa" w:w="60"/>
              <w:left w:type="dxa" w:w="100"/>
              <w:bottom w:type="dxa" w:w="60"/>
              <w:right w:type="dxa" w:w="100"/>
            </w:tcMar>
          </w:tcPr>
          <w:p>
            <w:r>
              <w:t xml:space="preserve">6. Team profile</w:t>
            </w:r>
          </w:p>
        </w:tc>
        <w:tc>
          <w:tcPr>
            <w:tcW w:type="dxa" w:w="5826"/>
            <w:shd w:fill="EEF5F1" w:color="auto" w:val="clear"/>
            <w:tcMar>
              <w:top w:type="dxa" w:w="60"/>
              <w:left w:type="dxa" w:w="100"/>
              <w:bottom w:type="dxa" w:w="60"/>
              <w:right w:type="dxa" w:w="100"/>
            </w:tcMar>
          </w:tcPr>
          <w:p>
            <w:r>
              <w:t xml:space="preserve">Names, institution, roles, short bios</w:t>
            </w:r>
          </w:p>
        </w:tc>
      </w:tr>
      <w:tr>
        <w:trPr>
          <w:tblHeader w:val="off"/>
        </w:trPr>
        <w:tc>
          <w:tcPr>
            <w:tcW w:type="dxa" w:w="3200"/>
            <w:tcMar>
              <w:top w:type="dxa" w:w="60"/>
              <w:left w:type="dxa" w:w="100"/>
              <w:bottom w:type="dxa" w:w="60"/>
              <w:right w:type="dxa" w:w="100"/>
            </w:tcMar>
          </w:tcPr>
          <w:p>
            <w:r>
              <w:t xml:space="preserve">7. Endorsement</w:t>
            </w:r>
          </w:p>
        </w:tc>
        <w:tc>
          <w:tcPr>
            <w:tcW w:type="dxa" w:w="5826"/>
            <w:tcMar>
              <w:top w:type="dxa" w:w="60"/>
              <w:left w:type="dxa" w:w="100"/>
              <w:bottom w:type="dxa" w:w="60"/>
              <w:right w:type="dxa" w:w="100"/>
            </w:tcMar>
          </w:tcPr>
          <w:p>
            <w:r>
              <w:t xml:space="preserve">Signed HOD letter (PDF)</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Ilera-ATLAS Execution Plan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A1A1A"/>
      <w:sz w:val="40"/>
      <w:szCs w:val="40"/>
    </w:rPr>
  </w:style>
  <w:style w:type="paragraph" w:styleId="Heading1">
    <w:name w:val="Heading 1"/>
    <w:basedOn w:val="Normal"/>
    <w:next w:val="Normal"/>
    <w:qFormat/>
    <w:pPr>
      <w:spacing w:after="140" w:before="280"/>
      <w:outlineLvl w:val="0"/>
    </w:pPr>
    <w:rPr>
      <w:b/>
      <w:bCs/>
      <w:color w:val="0B6E4F"/>
      <w:sz w:val="30"/>
      <w:szCs w:val="30"/>
    </w:rPr>
  </w:style>
  <w:style w:type="paragraph" w:styleId="Heading2">
    <w:name w:val="Heading 2"/>
    <w:basedOn w:val="Normal"/>
    <w:next w:val="Normal"/>
    <w:qFormat/>
    <w:pPr>
      <w:spacing w:after="100" w:before="200"/>
      <w:outlineLvl w:val="1"/>
    </w:pPr>
    <w:rPr>
      <w:b/>
      <w:bCs/>
      <w:color w:val="1A1A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vllq1oxmt8__xjtknln_" Type="http://schemas.openxmlformats.org/officeDocument/2006/relationships/hyperlink" Target="https://phcworkforcehub.org.ng/wp-content/uploads/2024/10/CHEW-NATIONAL-STANDING-ORDERS-Section-1-7-Protrait-CHEW.pdf" TargetMode="External"/><Relationship Id="rIdfezxfllx5sdpwxl97xh_9" Type="http://schemas.openxmlformats.org/officeDocument/2006/relationships/hyperlink" Target="https://phcworkforcehub.org.ng/wp-content/uploads/2024/10/JCHEW-Text-only-1-7-Sections.pdf" TargetMode="External"/><Relationship Id="rId3jjzmzpvwifwe5ciyghgt" Type="http://schemas.openxmlformats.org/officeDocument/2006/relationships/hyperlink" Target="https://phcworkforcehub.org.ng/wp-content/uploads/2024/10/CHO-NATIONAL-STANDING-ORDERS-Section-1-8-Protrait-UPDATED.pdf" TargetMode="External"/><Relationship Id="rId5mgju_n3i9b6oc9j4plnb" Type="http://schemas.openxmlformats.org/officeDocument/2006/relationships/hyperlink" Target="https://phcworkforcehub.org.ng/wp-content/uploads/2024/10/CHEW-Illustrated.pdf" TargetMode="External"/><Relationship Id="rIdtylwz7fyaoqo2fqnkgmip" Type="http://schemas.openxmlformats.org/officeDocument/2006/relationships/hyperlink" Target="https://chprbn.gov.ng/standingorders/" TargetMode="External"/><Relationship Id="rIddt_mzoflhpcyrxyetodi3" Type="http://schemas.openxmlformats.org/officeDocument/2006/relationships/hyperlink" Target="https://phcworkforcehub.org.ng/in-service/national-standing-order-revised-2024/" TargetMode="External"/><Relationship Id="rIdfw-b8kfcumlp2c6bxctup" Type="http://schemas.openxmlformats.org/officeDocument/2006/relationships/hyperlink" Target="https://www.who.int/publications/m/item/integrated-management-of-childhood-illness---chart-booklet-(march-2014" TargetMode="External"/><Relationship Id="rId-qbqexubv46bvyejszbuc" Type="http://schemas.openxmlformats.org/officeDocument/2006/relationships/hyperlink" Target="https://nmcp.gov.ng/publications/" TargetMode="External"/><Relationship Id="rIdhdljhwynidt6-dr9eutbg" Type="http://schemas.openxmlformats.org/officeDocument/2006/relationships/hyperlink" Target="https://ncdc.gov.ng/diseases/guidelines" TargetMode="External"/><Relationship Id="rIdvnggy5duz335hyhkllmlc" Type="http://schemas.openxmlformats.org/officeDocument/2006/relationships/hyperlink" Target="https://huggingface.co/datasets/intronhealth/afrimedqa_v2" TargetMode="External"/><Relationship Id="rIdqrci53zznoioq6paeftuj" Type="http://schemas.openxmlformats.org/officeDocument/2006/relationships/hyperlink" Target="https://github.com/intron-innovation/AfriMed-QA" TargetMode="External"/><Relationship Id="rIdymtmvetvh_0ahvix0mqvb" Type="http://schemas.openxmlformats.org/officeDocument/2006/relationships/hyperlink" Target="https://huggingface.co/datasets/CohereLabs/aya_dataset" TargetMode="External"/><Relationship Id="rIde2wvrrl8f353vufjkm9j3" Type="http://schemas.openxmlformats.org/officeDocument/2006/relationships/hyperlink" Target="https://huggingface.co/datasets/keivalya/MedQuad-MedicalQnADataset" TargetMode="External"/><Relationship Id="rIduezd8lbv9nab1zbm5530z" Type="http://schemas.openxmlformats.org/officeDocument/2006/relationships/hyperlink" Target="https://pymupdf.readthedocs.io/" TargetMode="External"/><Relationship Id="rIdgbvj9fpkuna_iunts7edk" Type="http://schemas.openxmlformats.org/officeDocument/2006/relationships/hyperlink" Target="https://github.com/unslothai/unsloth" TargetMode="External"/><Relationship Id="rIdlmyneapgcvdtflhzx1oyz" Type="http://schemas.openxmlformats.org/officeDocument/2006/relationships/hyperlink" Target="https://www.kaggle.com/code/danielhanchen/kaggle-llama-3-1-8b-unsloth-notebook" TargetMode="External"/><Relationship Id="rIdjk0aqyufuomywyerrhbl3" Type="http://schemas.openxmlformats.org/officeDocument/2006/relationships/hyperlink" Target="https://github.com/ggml-org/llama.cpp" TargetMode="External"/><Relationship Id="rIdy_ctxtlekcngq_nen29f8" Type="http://schemas.openxmlformats.org/officeDocument/2006/relationships/hyperlink" Target="https://docs.unsloth.ai/basics/running-and-saving-models/saving-to-gguf" TargetMode="External"/><Relationship Id="rIdlx-n7eqzcny_lfno46ye3" Type="http://schemas.openxmlformats.org/officeDocument/2006/relationships/hyperlink" Target="https://modal.com/pricing" TargetMode="External"/><Relationship Id="rIdffezg_akc_munl14irpy8" Type="http://schemas.openxmlformats.org/officeDocument/2006/relationships/hyperlink" Target="https://modal.com/docs/examples/vllm_inference" TargetMode="External"/><Relationship Id="rIdje27inw1mjnmjtbz4uumn" Type="http://schemas.openxmlformats.org/officeDocument/2006/relationships/hyperlink" Target="https://github.com/cisnlp/GlotLID"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Ilera-ATLAS Execution Plan</dc:title>
  <dc:creator>Claude</dc:creator>
  <cp:lastModifiedBy>Un-named</cp:lastModifiedBy>
  <cp:revision>1</cp:revision>
  <dcterms:created xsi:type="dcterms:W3CDTF">2026-10-01T21:23:25.733Z</dcterms:created>
  <dcterms:modified xsi:type="dcterms:W3CDTF">2026-10-01T21:23:25.734Z</dcterms:modified>
</cp:coreProperties>
</file>

<file path=docProps/custom.xml><?xml version="1.0" encoding="utf-8"?>
<Properties xmlns="http://schemas.openxmlformats.org/officeDocument/2006/custom-properties" xmlns:vt="http://schemas.openxmlformats.org/officeDocument/2006/docPropsVTypes"/>
</file>