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C8296" w14:textId="77777777" w:rsidR="0046435F"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BÁO CÁO KẾT QUẢ ĐỐI SÁNH 10 SEED</w:t>
      </w:r>
    </w:p>
    <w:p w14:paraId="77CA5A7A" w14:textId="77777777" w:rsidR="0046435F" w:rsidRPr="00B930C7" w:rsidRDefault="00000000" w:rsidP="00B930C7">
      <w:pPr>
        <w:ind w:firstLine="0"/>
        <w:jc w:val="center"/>
        <w:rPr>
          <w:rFonts w:cs="Times New Roman"/>
          <w:bCs/>
          <w:color w:val="000000" w:themeColor="text1"/>
          <w:sz w:val="26"/>
          <w:szCs w:val="26"/>
        </w:rPr>
      </w:pPr>
      <w:r w:rsidRPr="00B930C7">
        <w:rPr>
          <w:rFonts w:cs="Times New Roman"/>
          <w:color w:val="000000" w:themeColor="text1"/>
          <w:sz w:val="26"/>
          <w:szCs w:val="26"/>
        </w:rPr>
        <w:t>YOLO26s-seg Baseline và YOLO26s-seg + TSVM trên Kvasir-SEG BG20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6520"/>
      </w:tblGrid>
      <w:tr w:rsidR="00B930C7" w:rsidRPr="00B930C7" w14:paraId="518FF71D" w14:textId="77777777" w:rsidTr="00894FE6">
        <w:trPr>
          <w:cantSplit/>
          <w:tblHeader/>
          <w:jc w:val="center"/>
        </w:trPr>
        <w:tc>
          <w:tcPr>
            <w:tcW w:w="2551" w:type="dxa"/>
            <w:shd w:val="clear" w:color="auto" w:fill="F2F2F2"/>
            <w:tcMar>
              <w:top w:w="100" w:type="dxa"/>
              <w:left w:w="150" w:type="dxa"/>
              <w:bottom w:w="100" w:type="dxa"/>
              <w:right w:w="150" w:type="dxa"/>
            </w:tcMar>
            <w:vAlign w:val="center"/>
          </w:tcPr>
          <w:p w14:paraId="28FDFE0C" w14:textId="77777777" w:rsidR="0046435F" w:rsidRPr="00B930C7" w:rsidRDefault="00000000" w:rsidP="00B930C7">
            <w:pPr>
              <w:jc w:val="left"/>
              <w:rPr>
                <w:rFonts w:cs="Times New Roman"/>
                <w:color w:val="000000" w:themeColor="text1"/>
                <w:sz w:val="26"/>
                <w:szCs w:val="26"/>
              </w:rPr>
            </w:pPr>
            <w:r w:rsidRPr="00B930C7">
              <w:rPr>
                <w:rFonts w:cs="Times New Roman"/>
                <w:b/>
                <w:color w:val="000000" w:themeColor="text1"/>
                <w:sz w:val="26"/>
                <w:szCs w:val="26"/>
              </w:rPr>
              <w:t>Mã đề tài:</w:t>
            </w:r>
          </w:p>
        </w:tc>
        <w:tc>
          <w:tcPr>
            <w:tcW w:w="6520" w:type="dxa"/>
            <w:shd w:val="clear" w:color="auto" w:fill="F2F2F2"/>
            <w:tcMar>
              <w:top w:w="100" w:type="dxa"/>
              <w:left w:w="150" w:type="dxa"/>
              <w:bottom w:w="100" w:type="dxa"/>
              <w:right w:w="150" w:type="dxa"/>
            </w:tcMar>
            <w:vAlign w:val="center"/>
          </w:tcPr>
          <w:p w14:paraId="3307E95A" w14:textId="77777777" w:rsidR="0046435F" w:rsidRPr="00B930C7" w:rsidRDefault="00000000" w:rsidP="00B930C7">
            <w:pPr>
              <w:jc w:val="left"/>
              <w:rPr>
                <w:rFonts w:cs="Times New Roman"/>
                <w:color w:val="000000" w:themeColor="text1"/>
                <w:sz w:val="26"/>
                <w:szCs w:val="26"/>
              </w:rPr>
            </w:pPr>
            <w:r w:rsidRPr="00B930C7">
              <w:rPr>
                <w:rFonts w:cs="Times New Roman"/>
                <w:b/>
                <w:color w:val="000000" w:themeColor="text1"/>
                <w:sz w:val="26"/>
                <w:szCs w:val="26"/>
              </w:rPr>
              <w:t>CNTT_KLCN182</w:t>
            </w:r>
          </w:p>
        </w:tc>
      </w:tr>
      <w:tr w:rsidR="00B930C7" w:rsidRPr="00B930C7" w14:paraId="65D4B150" w14:textId="77777777" w:rsidTr="00894FE6">
        <w:trPr>
          <w:cantSplit/>
          <w:jc w:val="center"/>
        </w:trPr>
        <w:tc>
          <w:tcPr>
            <w:tcW w:w="2551" w:type="dxa"/>
            <w:tcMar>
              <w:top w:w="100" w:type="dxa"/>
              <w:left w:w="150" w:type="dxa"/>
              <w:bottom w:w="100" w:type="dxa"/>
              <w:right w:w="150" w:type="dxa"/>
            </w:tcMar>
            <w:vAlign w:val="center"/>
          </w:tcPr>
          <w:p w14:paraId="1B07F013" w14:textId="77777777" w:rsidR="0046435F" w:rsidRPr="00B930C7" w:rsidRDefault="00000000" w:rsidP="00B930C7">
            <w:pPr>
              <w:ind w:firstLine="0"/>
              <w:jc w:val="left"/>
              <w:rPr>
                <w:rFonts w:cs="Times New Roman"/>
                <w:color w:val="000000" w:themeColor="text1"/>
                <w:sz w:val="26"/>
                <w:szCs w:val="26"/>
              </w:rPr>
            </w:pPr>
            <w:r w:rsidRPr="00B930C7">
              <w:rPr>
                <w:rFonts w:cs="Times New Roman"/>
                <w:b/>
                <w:color w:val="000000" w:themeColor="text1"/>
                <w:sz w:val="26"/>
                <w:szCs w:val="26"/>
              </w:rPr>
              <w:t>Giảng viên Hướng dẫn:</w:t>
            </w:r>
          </w:p>
        </w:tc>
        <w:tc>
          <w:tcPr>
            <w:tcW w:w="6520" w:type="dxa"/>
            <w:tcMar>
              <w:top w:w="100" w:type="dxa"/>
              <w:left w:w="150" w:type="dxa"/>
              <w:bottom w:w="100" w:type="dxa"/>
              <w:right w:w="150" w:type="dxa"/>
            </w:tcMar>
            <w:vAlign w:val="center"/>
          </w:tcPr>
          <w:p w14:paraId="1A91C8E5" w14:textId="77777777" w:rsidR="0046435F"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TS. Phùng Thế Bảo (baopt@huit.edu.vn - 0964.771.122)</w:t>
            </w:r>
          </w:p>
        </w:tc>
      </w:tr>
      <w:tr w:rsidR="00B930C7" w:rsidRPr="00B930C7" w14:paraId="1BA69F84" w14:textId="77777777" w:rsidTr="00894FE6">
        <w:trPr>
          <w:cantSplit/>
          <w:jc w:val="center"/>
        </w:trPr>
        <w:tc>
          <w:tcPr>
            <w:tcW w:w="2551" w:type="dxa"/>
            <w:tcMar>
              <w:top w:w="100" w:type="dxa"/>
              <w:left w:w="150" w:type="dxa"/>
              <w:bottom w:w="100" w:type="dxa"/>
              <w:right w:w="150" w:type="dxa"/>
            </w:tcMar>
            <w:vAlign w:val="center"/>
          </w:tcPr>
          <w:p w14:paraId="2BA325C7" w14:textId="77777777" w:rsidR="0046435F" w:rsidRPr="00B930C7" w:rsidRDefault="00000000" w:rsidP="00B930C7">
            <w:pPr>
              <w:jc w:val="left"/>
              <w:rPr>
                <w:rFonts w:cs="Times New Roman"/>
                <w:color w:val="000000" w:themeColor="text1"/>
                <w:sz w:val="26"/>
                <w:szCs w:val="26"/>
              </w:rPr>
            </w:pPr>
            <w:r w:rsidRPr="00B930C7">
              <w:rPr>
                <w:rFonts w:cs="Times New Roman"/>
                <w:b/>
                <w:color w:val="000000" w:themeColor="text1"/>
                <w:sz w:val="26"/>
                <w:szCs w:val="26"/>
              </w:rPr>
              <w:t>Nhóm sinh viên thực hiện:</w:t>
            </w:r>
          </w:p>
        </w:tc>
        <w:tc>
          <w:tcPr>
            <w:tcW w:w="6520" w:type="dxa"/>
            <w:tcMar>
              <w:top w:w="100" w:type="dxa"/>
              <w:left w:w="150" w:type="dxa"/>
              <w:bottom w:w="100" w:type="dxa"/>
              <w:right w:w="150" w:type="dxa"/>
            </w:tcMar>
            <w:vAlign w:val="center"/>
          </w:tcPr>
          <w:p w14:paraId="2CED035C" w14:textId="77777777" w:rsidR="0046435F"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Lê Đức Lương (MSSV: 2001230490) — Phùng Tuấn Huy (MSSV: 2001230312) — Trần Mạnh Toàn (MSSV: 2001230830)</w:t>
            </w:r>
          </w:p>
        </w:tc>
      </w:tr>
      <w:tr w:rsidR="00B930C7" w:rsidRPr="00B930C7" w14:paraId="31C05E86" w14:textId="77777777" w:rsidTr="00894FE6">
        <w:trPr>
          <w:cantSplit/>
          <w:jc w:val="center"/>
        </w:trPr>
        <w:tc>
          <w:tcPr>
            <w:tcW w:w="2551" w:type="dxa"/>
            <w:tcMar>
              <w:top w:w="100" w:type="dxa"/>
              <w:left w:w="150" w:type="dxa"/>
              <w:bottom w:w="100" w:type="dxa"/>
              <w:right w:w="150" w:type="dxa"/>
            </w:tcMar>
            <w:vAlign w:val="center"/>
          </w:tcPr>
          <w:p w14:paraId="62423C2E" w14:textId="77777777" w:rsidR="0046435F" w:rsidRPr="00B930C7" w:rsidRDefault="00000000" w:rsidP="00B930C7">
            <w:pPr>
              <w:jc w:val="left"/>
              <w:rPr>
                <w:rFonts w:cs="Times New Roman"/>
                <w:color w:val="000000" w:themeColor="text1"/>
                <w:sz w:val="26"/>
                <w:szCs w:val="26"/>
              </w:rPr>
            </w:pPr>
            <w:r w:rsidRPr="00B930C7">
              <w:rPr>
                <w:rFonts w:cs="Times New Roman"/>
                <w:b/>
                <w:color w:val="000000" w:themeColor="text1"/>
                <w:sz w:val="26"/>
                <w:szCs w:val="26"/>
              </w:rPr>
              <w:t>Đơn vị đào tạo:</w:t>
            </w:r>
          </w:p>
        </w:tc>
        <w:tc>
          <w:tcPr>
            <w:tcW w:w="6520" w:type="dxa"/>
            <w:tcMar>
              <w:top w:w="100" w:type="dxa"/>
              <w:left w:w="150" w:type="dxa"/>
              <w:bottom w:w="100" w:type="dxa"/>
              <w:right w:w="150" w:type="dxa"/>
            </w:tcMar>
            <w:vAlign w:val="center"/>
          </w:tcPr>
          <w:p w14:paraId="220B9784" w14:textId="77777777" w:rsidR="0046435F"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Khoa Công nghệ Thông tin — Trường Đại học Công Thương TP.HCM (HUIT)</w:t>
            </w:r>
          </w:p>
        </w:tc>
      </w:tr>
    </w:tbl>
    <w:p w14:paraId="3BF6FDAB"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1. Mục tiêu và phạm vi</w:t>
      </w:r>
    </w:p>
    <w:p w14:paraId="0D6E4B70"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Báo cáo đối chiếu YOLO26s-seg Baseline với YOLO26s-seg tích hợp C2TSVMamba (gọi tắt là TSVM) qua 10 seed, từ s0 đến s9. Mục tiêu là mô tả hiệu năng phân đoạn, độ phân tán giữa các seed, số đếm phát hiện và chi phí suy luận. Báo cáo chỉ dùng cùng một bộ kết quả Kvasir-SEG BG20 cho phần so sánh chính.</w:t>
      </w:r>
    </w:p>
    <w:p w14:paraId="5B50B1A5"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Tập huấn luyện gồm 880 ảnh polyp và 160 ảnh nền; tập validation gồm 120 ảnh có tổng 127 đối tượng polyp và 40 ảnh nền. Tổng cộng có 1.200 ảnh trong bộ dữ liệu mở rộng. Mỗi mô hình có 10 lượt chạy, 100 epoch mỗi lượt; các chỉ số tổng hợp được lấy ở epoch tốt nhất của từng lượt theo Mask mAP@50-95.</w:t>
      </w:r>
    </w:p>
    <w:p w14:paraId="41BBFC5B"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2. Cơ sở phương pháp và cách đọc chỉ số</w:t>
      </w:r>
    </w:p>
    <w:p w14:paraId="63CCFABC" w14:textId="77777777" w:rsidR="000A2FDE" w:rsidRPr="00B930C7" w:rsidRDefault="00000000" w:rsidP="00B930C7">
      <w:pPr>
        <w:pStyle w:val="u2"/>
        <w:spacing w:before="60" w:after="60" w:line="305" w:lineRule="auto"/>
        <w:rPr>
          <w:rFonts w:ascii="Times New Roman" w:hAnsi="Times New Roman" w:cs="Times New Roman"/>
          <w:color w:val="000000" w:themeColor="text1"/>
          <w:sz w:val="26"/>
        </w:rPr>
      </w:pPr>
      <w:r w:rsidRPr="00B930C7">
        <w:rPr>
          <w:rFonts w:ascii="Times New Roman" w:hAnsi="Times New Roman" w:cs="Times New Roman"/>
          <w:color w:val="000000" w:themeColor="text1"/>
          <w:sz w:val="26"/>
        </w:rPr>
        <w:t>2.1. Hai kiến trúc được so sánh</w:t>
      </w:r>
    </w:p>
    <w:p w14:paraId="49BBE9AB"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Baseline là YOLO26s-seg cho bài toán phân đoạn thực thể. TSVM thay khối ở layer 10, vùng đặc trưng P5/32 sau SPPF, bằng C2TSVMamba. Trong mã nguồn, một nhánh SS2D quét đặc trưng theo bốn hướng để tổng hợp ngữ cảnh không gian; nhánh còn lại dùng tích chập đa tỉ lệ và theo hướng để trích xuất đặc trưng hình dạng. Bản đồ cổng sigmoid điều biến đầu ra VMamba trước khi hợp nhất và cộng residual.</w:t>
      </w:r>
    </w:p>
    <w:p w14:paraId="49002A20"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Tên 'topology-aware' mô tả ý đồ kiến trúc. Mã hiện có không tính trực tiếp số thành phần liên thông, số lỗ hoặc một hàm loss topology riêng; vì vậy báo cáo không quy kết cải thiện hình học hay lâm sàng chỉ từ tên module.</w:t>
      </w:r>
    </w:p>
    <w:p w14:paraId="265CE1C5" w14:textId="77777777" w:rsidR="000A2FDE" w:rsidRPr="00B930C7" w:rsidRDefault="00000000" w:rsidP="00B930C7">
      <w:pPr>
        <w:pStyle w:val="u2"/>
        <w:spacing w:before="60" w:after="60" w:line="305" w:lineRule="auto"/>
        <w:rPr>
          <w:rFonts w:ascii="Times New Roman" w:hAnsi="Times New Roman" w:cs="Times New Roman"/>
          <w:color w:val="000000" w:themeColor="text1"/>
          <w:sz w:val="26"/>
        </w:rPr>
      </w:pPr>
      <w:r w:rsidRPr="00B930C7">
        <w:rPr>
          <w:rFonts w:ascii="Times New Roman" w:hAnsi="Times New Roman" w:cs="Times New Roman"/>
          <w:color w:val="000000" w:themeColor="text1"/>
          <w:sz w:val="26"/>
        </w:rPr>
        <w:t>2.2. Định nghĩa chỉ số</w:t>
      </w:r>
    </w:p>
    <w:p w14:paraId="544E1BBB"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 xml:space="preserve">Mask mAP@50-95 là trung bình AP của mặt nạ qua các ngưỡng IoU từ 0,50 đến 0,95; mAP@50 dùng ngưỡng 0,50. Box mAP đánh giá hộp bao. Precision và Recall trong log Ultralytics là chỉ số đánh giá phát hiện/phân đoạn ở cấp đối tượng, không </w:t>
      </w:r>
      <w:r w:rsidRPr="00B930C7">
        <w:rPr>
          <w:rFonts w:cs="Times New Roman"/>
          <w:color w:val="000000" w:themeColor="text1"/>
          <w:sz w:val="26"/>
          <w:szCs w:val="26"/>
        </w:rPr>
        <w:lastRenderedPageBreak/>
        <w:t>phải 'độ chính xác từng pixel'. Loss validation là hàm mục tiêu của mô hình và chỉ dùng để so sánh trong cùng cấu hình thực nghiệm.</w:t>
      </w:r>
    </w:p>
    <w:p w14:paraId="538AB49E"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Các seed là 10 lần khởi tạo/ngẫu nhiên khác nhau trên cùng split dữ liệu, không phải 10-fold cross-validation. Mean ± Std ở đây là trung bình và độ lệch chuẩn mẫu giữa 10 seed. Phép kiểm paired t-test ghép cặp hai mô hình theo cùng số seed; p &gt; 0,05 nghĩa là chưa đủ bằng chứng về khác biệt trung bình ở mức α = 0,05.</w:t>
      </w:r>
    </w:p>
    <w:p w14:paraId="2DEE37CF"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3. Kết quả định lượng 10 seed</w:t>
      </w:r>
    </w:p>
    <w:p w14:paraId="26DFC549" w14:textId="77777777" w:rsidR="000A2FDE" w:rsidRPr="00B930C7" w:rsidRDefault="00000000" w:rsidP="00B930C7">
      <w:pPr>
        <w:pStyle w:val="u2"/>
        <w:spacing w:before="60" w:after="60" w:line="305" w:lineRule="auto"/>
        <w:rPr>
          <w:rFonts w:ascii="Times New Roman" w:hAnsi="Times New Roman" w:cs="Times New Roman"/>
          <w:color w:val="000000" w:themeColor="text1"/>
          <w:sz w:val="26"/>
        </w:rPr>
      </w:pPr>
      <w:r w:rsidRPr="00B930C7">
        <w:rPr>
          <w:rFonts w:ascii="Times New Roman" w:hAnsi="Times New Roman" w:cs="Times New Roman"/>
          <w:color w:val="000000" w:themeColor="text1"/>
          <w:sz w:val="26"/>
        </w:rPr>
        <w:t>3.1. Chỉ số phân đoạn và hộp bao</w:t>
      </w:r>
    </w:p>
    <w:p>
      <w:pPr>
        <w:keepNext/>
        <w:spacing w:before="120" w:after="60"/>
        <w:ind w:left="357" w:firstLine="0"/>
        <w:jc w:val="left"/>
      </w:pPr>
      <w:r>
        <w:rPr>
          <w:rFonts w:ascii="Times New Roman" w:hAnsi="Times New Roman"/>
          <w:i/>
          <w:sz w:val="22"/>
        </w:rPr>
        <w:t>Bảng 1. Kết quả Mask và Box (Mean ± Std)</w:t>
      </w:r>
    </w:p>
    <w:tbl>
      <w:tblPr>
        <w:tblStyle w:val="LiBang"/>
        <w:tblW w:w="5000" w:type="pct"/>
        <w:jc w:val="center"/>
        <w:tblLook w:val="04A0" w:firstRow="1" w:lastRow="0" w:firstColumn="1" w:lastColumn="0" w:noHBand="0" w:noVBand="1"/>
      </w:tblPr>
      <w:tblGrid>
        <w:gridCol w:w="1920"/>
        <w:gridCol w:w="2105"/>
        <w:gridCol w:w="2105"/>
        <w:gridCol w:w="1857"/>
        <w:gridCol w:w="1300"/>
      </w:tblGrid>
      <w:tr w:rsidR="00B930C7" w:rsidRPr="00B930C7" w14:paraId="6A958883" w14:textId="77777777" w:rsidTr="00B930C7">
        <w:trPr>
          <w:tblHeader/>
          <w:jc w:val="center"/>
        </w:trPr>
        <w:tc>
          <w:tcPr>
            <w:tcW w:w="1033" w:type="pct"/>
            <w:shd w:val="clear" w:color="auto" w:fill="DDEAF4"/>
            <w:vAlign w:val="center"/>
          </w:tcPr>
          <w:p w14:paraId="71A04720"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Chỉ số</w:t>
            </w:r>
          </w:p>
        </w:tc>
        <w:tc>
          <w:tcPr>
            <w:tcW w:w="1133" w:type="pct"/>
            <w:shd w:val="clear" w:color="auto" w:fill="DDEAF4"/>
            <w:vAlign w:val="center"/>
          </w:tcPr>
          <w:p w14:paraId="2CD58D03"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YOLO26s-seg</w:t>
            </w:r>
            <w:r w:rsidRPr="00B930C7">
              <w:rPr>
                <w:rFonts w:cs="Times New Roman"/>
                <w:b/>
                <w:bCs/>
                <w:color w:val="000000" w:themeColor="text1"/>
                <w:sz w:val="26"/>
                <w:szCs w:val="26"/>
              </w:rPr>
              <w:br/>
              <w:t>Mean ± Std</w:t>
            </w:r>
          </w:p>
        </w:tc>
        <w:tc>
          <w:tcPr>
            <w:tcW w:w="1133" w:type="pct"/>
            <w:shd w:val="clear" w:color="auto" w:fill="DDEAF4"/>
            <w:vAlign w:val="center"/>
          </w:tcPr>
          <w:p w14:paraId="178F85A2"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TSVM</w:t>
            </w:r>
            <w:r w:rsidRPr="00B930C7">
              <w:rPr>
                <w:rFonts w:cs="Times New Roman"/>
                <w:b/>
                <w:bCs/>
                <w:color w:val="000000" w:themeColor="text1"/>
                <w:sz w:val="26"/>
                <w:szCs w:val="26"/>
              </w:rPr>
              <w:br/>
              <w:t>Mean ± Std</w:t>
            </w:r>
          </w:p>
        </w:tc>
        <w:tc>
          <w:tcPr>
            <w:tcW w:w="1000" w:type="pct"/>
            <w:shd w:val="clear" w:color="auto" w:fill="DDEAF4"/>
            <w:vAlign w:val="center"/>
          </w:tcPr>
          <w:p w14:paraId="78064DA6"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Δ (TSVM - Base)</w:t>
            </w:r>
          </w:p>
        </w:tc>
        <w:tc>
          <w:tcPr>
            <w:tcW w:w="700" w:type="pct"/>
            <w:shd w:val="clear" w:color="auto" w:fill="DDEAF4"/>
            <w:vAlign w:val="center"/>
          </w:tcPr>
          <w:p w14:paraId="24DDC32E"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p (paired)</w:t>
            </w:r>
          </w:p>
        </w:tc>
      </w:tr>
      <w:tr w:rsidR="00B930C7" w:rsidRPr="00B930C7" w14:paraId="04179825" w14:textId="77777777" w:rsidTr="00B930C7">
        <w:trPr>
          <w:jc w:val="center"/>
        </w:trPr>
        <w:tc>
          <w:tcPr>
            <w:tcW w:w="1033" w:type="pct"/>
            <w:vAlign w:val="center"/>
          </w:tcPr>
          <w:p w14:paraId="05A2EA67"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Mask mAP@50-95</w:t>
            </w:r>
          </w:p>
        </w:tc>
        <w:tc>
          <w:tcPr>
            <w:tcW w:w="1133" w:type="pct"/>
            <w:vAlign w:val="center"/>
          </w:tcPr>
          <w:p w14:paraId="5607189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0.7210 ± 0.0129</w:t>
            </w:r>
          </w:p>
        </w:tc>
        <w:tc>
          <w:tcPr>
            <w:tcW w:w="1133" w:type="pct"/>
            <w:vAlign w:val="center"/>
          </w:tcPr>
          <w:p w14:paraId="6947CC1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0.7246 ± 0.0078</w:t>
            </w:r>
          </w:p>
        </w:tc>
        <w:tc>
          <w:tcPr>
            <w:tcW w:w="1000" w:type="pct"/>
            <w:vAlign w:val="center"/>
          </w:tcPr>
          <w:p w14:paraId="026CBF9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+0.0036</w:t>
            </w:r>
          </w:p>
        </w:tc>
        <w:tc>
          <w:tcPr>
            <w:tcW w:w="700" w:type="pct"/>
            <w:vAlign w:val="center"/>
          </w:tcPr>
          <w:p w14:paraId="20FF7AD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0.3839</w:t>
            </w:r>
          </w:p>
        </w:tc>
      </w:tr>
      <w:tr w:rsidR="00B930C7" w:rsidRPr="00B930C7" w14:paraId="3E4C031C" w14:textId="77777777" w:rsidTr="00B930C7">
        <w:trPr>
          <w:jc w:val="center"/>
        </w:trPr>
        <w:tc>
          <w:tcPr>
            <w:tcW w:w="1033" w:type="pct"/>
            <w:shd w:val="clear" w:color="auto" w:fill="F5F8FB"/>
            <w:vAlign w:val="center"/>
          </w:tcPr>
          <w:p w14:paraId="1834835C"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Mask mAP@50</w:t>
            </w:r>
          </w:p>
        </w:tc>
        <w:tc>
          <w:tcPr>
            <w:tcW w:w="1133" w:type="pct"/>
            <w:shd w:val="clear" w:color="auto" w:fill="F5F8FB"/>
            <w:vAlign w:val="center"/>
          </w:tcPr>
          <w:p w14:paraId="31A0119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0.9119 ± 0.0107</w:t>
            </w:r>
          </w:p>
        </w:tc>
        <w:tc>
          <w:tcPr>
            <w:tcW w:w="1133" w:type="pct"/>
            <w:shd w:val="clear" w:color="auto" w:fill="F5F8FB"/>
            <w:vAlign w:val="center"/>
          </w:tcPr>
          <w:p w14:paraId="64CF143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0.9062 ± 0.0082</w:t>
            </w:r>
          </w:p>
        </w:tc>
        <w:tc>
          <w:tcPr>
            <w:tcW w:w="1000" w:type="pct"/>
            <w:shd w:val="clear" w:color="auto" w:fill="F5F8FB"/>
            <w:vAlign w:val="center"/>
          </w:tcPr>
          <w:p w14:paraId="774827D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-0.0056</w:t>
            </w:r>
          </w:p>
        </w:tc>
        <w:tc>
          <w:tcPr>
            <w:tcW w:w="700" w:type="pct"/>
            <w:shd w:val="clear" w:color="auto" w:fill="F5F8FB"/>
            <w:vAlign w:val="center"/>
          </w:tcPr>
          <w:p w14:paraId="262D98CF"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0.2273</w:t>
            </w:r>
          </w:p>
        </w:tc>
      </w:tr>
      <w:tr w:rsidR="00B930C7" w:rsidRPr="00B930C7" w14:paraId="209BBF24" w14:textId="77777777" w:rsidTr="00B930C7">
        <w:trPr>
          <w:jc w:val="center"/>
        </w:trPr>
        <w:tc>
          <w:tcPr>
            <w:tcW w:w="1033" w:type="pct"/>
            <w:vAlign w:val="center"/>
          </w:tcPr>
          <w:p w14:paraId="05200EB6"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Mask Precision</w:t>
            </w:r>
          </w:p>
        </w:tc>
        <w:tc>
          <w:tcPr>
            <w:tcW w:w="1133" w:type="pct"/>
            <w:vAlign w:val="center"/>
          </w:tcPr>
          <w:p w14:paraId="39E0FECF"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0.9023 ± 0.0339</w:t>
            </w:r>
          </w:p>
        </w:tc>
        <w:tc>
          <w:tcPr>
            <w:tcW w:w="1133" w:type="pct"/>
            <w:vAlign w:val="center"/>
          </w:tcPr>
          <w:p w14:paraId="079C28D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0.9118 ± 0.0246</w:t>
            </w:r>
          </w:p>
        </w:tc>
        <w:tc>
          <w:tcPr>
            <w:tcW w:w="1000" w:type="pct"/>
            <w:vAlign w:val="center"/>
          </w:tcPr>
          <w:p w14:paraId="0CD85BB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+0.0095</w:t>
            </w:r>
          </w:p>
        </w:tc>
        <w:tc>
          <w:tcPr>
            <w:tcW w:w="700" w:type="pct"/>
            <w:vAlign w:val="center"/>
          </w:tcPr>
          <w:p w14:paraId="63431C2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0.5428</w:t>
            </w:r>
          </w:p>
        </w:tc>
      </w:tr>
      <w:tr w:rsidR="00B930C7" w:rsidRPr="00B930C7" w14:paraId="591216CE" w14:textId="77777777" w:rsidTr="00B930C7">
        <w:trPr>
          <w:jc w:val="center"/>
        </w:trPr>
        <w:tc>
          <w:tcPr>
            <w:tcW w:w="1033" w:type="pct"/>
            <w:shd w:val="clear" w:color="auto" w:fill="F5F8FB"/>
            <w:vAlign w:val="center"/>
          </w:tcPr>
          <w:p w14:paraId="120079AF"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Mask Recall</w:t>
            </w:r>
          </w:p>
        </w:tc>
        <w:tc>
          <w:tcPr>
            <w:tcW w:w="1133" w:type="pct"/>
            <w:shd w:val="clear" w:color="auto" w:fill="F5F8FB"/>
            <w:vAlign w:val="center"/>
          </w:tcPr>
          <w:p w14:paraId="3748EB7E"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0.8584 ± 0.0252</w:t>
            </w:r>
          </w:p>
        </w:tc>
        <w:tc>
          <w:tcPr>
            <w:tcW w:w="1133" w:type="pct"/>
            <w:shd w:val="clear" w:color="auto" w:fill="F5F8FB"/>
            <w:vAlign w:val="center"/>
          </w:tcPr>
          <w:p w14:paraId="037F0E1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0.8625 ± 0.0173</w:t>
            </w:r>
          </w:p>
        </w:tc>
        <w:tc>
          <w:tcPr>
            <w:tcW w:w="1000" w:type="pct"/>
            <w:shd w:val="clear" w:color="auto" w:fill="F5F8FB"/>
            <w:vAlign w:val="center"/>
          </w:tcPr>
          <w:p w14:paraId="3C4CC04E"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+0.0041</w:t>
            </w:r>
          </w:p>
        </w:tc>
        <w:tc>
          <w:tcPr>
            <w:tcW w:w="700" w:type="pct"/>
            <w:shd w:val="clear" w:color="auto" w:fill="F5F8FB"/>
            <w:vAlign w:val="center"/>
          </w:tcPr>
          <w:p w14:paraId="677A4767"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0.5907</w:t>
            </w:r>
          </w:p>
        </w:tc>
      </w:tr>
      <w:tr w:rsidR="00B930C7" w:rsidRPr="00B930C7" w14:paraId="061B07D1" w14:textId="77777777" w:rsidTr="00B930C7">
        <w:trPr>
          <w:jc w:val="center"/>
        </w:trPr>
        <w:tc>
          <w:tcPr>
            <w:tcW w:w="1033" w:type="pct"/>
            <w:vAlign w:val="center"/>
          </w:tcPr>
          <w:p w14:paraId="2601B541"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Box mAP@50-95</w:t>
            </w:r>
          </w:p>
        </w:tc>
        <w:tc>
          <w:tcPr>
            <w:tcW w:w="1133" w:type="pct"/>
            <w:vAlign w:val="center"/>
          </w:tcPr>
          <w:p w14:paraId="2A933EF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0.7262 ± 0.0198</w:t>
            </w:r>
          </w:p>
        </w:tc>
        <w:tc>
          <w:tcPr>
            <w:tcW w:w="1133" w:type="pct"/>
            <w:vAlign w:val="center"/>
          </w:tcPr>
          <w:p w14:paraId="6DE3D7C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0.7285 ± 0.0141</w:t>
            </w:r>
          </w:p>
        </w:tc>
        <w:tc>
          <w:tcPr>
            <w:tcW w:w="1000" w:type="pct"/>
            <w:vAlign w:val="center"/>
          </w:tcPr>
          <w:p w14:paraId="58DA012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+0.0023</w:t>
            </w:r>
          </w:p>
        </w:tc>
        <w:tc>
          <w:tcPr>
            <w:tcW w:w="700" w:type="pct"/>
            <w:vAlign w:val="center"/>
          </w:tcPr>
          <w:p w14:paraId="3E6A110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0.7152</w:t>
            </w:r>
          </w:p>
        </w:tc>
      </w:tr>
      <w:tr w:rsidR="00B930C7" w:rsidRPr="00B930C7" w14:paraId="4A0F6F03" w14:textId="77777777" w:rsidTr="00B930C7">
        <w:trPr>
          <w:jc w:val="center"/>
        </w:trPr>
        <w:tc>
          <w:tcPr>
            <w:tcW w:w="1033" w:type="pct"/>
            <w:shd w:val="clear" w:color="auto" w:fill="F5F8FB"/>
            <w:vAlign w:val="center"/>
          </w:tcPr>
          <w:p w14:paraId="56079618"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Box mAP@50</w:t>
            </w:r>
          </w:p>
        </w:tc>
        <w:tc>
          <w:tcPr>
            <w:tcW w:w="1133" w:type="pct"/>
            <w:shd w:val="clear" w:color="auto" w:fill="F5F8FB"/>
            <w:vAlign w:val="center"/>
          </w:tcPr>
          <w:p w14:paraId="7C16074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0.9011 ± 0.0116</w:t>
            </w:r>
          </w:p>
        </w:tc>
        <w:tc>
          <w:tcPr>
            <w:tcW w:w="1133" w:type="pct"/>
            <w:shd w:val="clear" w:color="auto" w:fill="F5F8FB"/>
            <w:vAlign w:val="center"/>
          </w:tcPr>
          <w:p w14:paraId="7421686F"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0.9006 ± 0.0090</w:t>
            </w:r>
          </w:p>
        </w:tc>
        <w:tc>
          <w:tcPr>
            <w:tcW w:w="1000" w:type="pct"/>
            <w:shd w:val="clear" w:color="auto" w:fill="F5F8FB"/>
            <w:vAlign w:val="center"/>
          </w:tcPr>
          <w:p w14:paraId="40B0551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-0.0004</w:t>
            </w:r>
          </w:p>
        </w:tc>
        <w:tc>
          <w:tcPr>
            <w:tcW w:w="700" w:type="pct"/>
            <w:shd w:val="clear" w:color="auto" w:fill="F5F8FB"/>
            <w:vAlign w:val="center"/>
          </w:tcPr>
          <w:p w14:paraId="47BD73C7"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0.9334</w:t>
            </w:r>
          </w:p>
        </w:tc>
      </w:tr>
      <w:tr w:rsidR="00B930C7" w:rsidRPr="00B930C7" w14:paraId="6C159E12" w14:textId="77777777" w:rsidTr="00B930C7">
        <w:trPr>
          <w:jc w:val="center"/>
        </w:trPr>
        <w:tc>
          <w:tcPr>
            <w:tcW w:w="1033" w:type="pct"/>
            <w:vAlign w:val="center"/>
          </w:tcPr>
          <w:p w14:paraId="4D229823"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Box Precision</w:t>
            </w:r>
          </w:p>
        </w:tc>
        <w:tc>
          <w:tcPr>
            <w:tcW w:w="1133" w:type="pct"/>
            <w:vAlign w:val="center"/>
          </w:tcPr>
          <w:p w14:paraId="43334C9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0.8992 ± 0.0326</w:t>
            </w:r>
          </w:p>
        </w:tc>
        <w:tc>
          <w:tcPr>
            <w:tcW w:w="1133" w:type="pct"/>
            <w:vAlign w:val="center"/>
          </w:tcPr>
          <w:p w14:paraId="220DD01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0.9062 ± 0.0251</w:t>
            </w:r>
          </w:p>
        </w:tc>
        <w:tc>
          <w:tcPr>
            <w:tcW w:w="1000" w:type="pct"/>
            <w:vAlign w:val="center"/>
          </w:tcPr>
          <w:p w14:paraId="06F5B62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+0.0070</w:t>
            </w:r>
          </w:p>
        </w:tc>
        <w:tc>
          <w:tcPr>
            <w:tcW w:w="700" w:type="pct"/>
            <w:vAlign w:val="center"/>
          </w:tcPr>
          <w:p w14:paraId="1B5A23A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0.5921</w:t>
            </w:r>
          </w:p>
        </w:tc>
      </w:tr>
      <w:tr w:rsidR="00B930C7" w:rsidRPr="00B930C7" w14:paraId="6175891F" w14:textId="77777777" w:rsidTr="00B930C7">
        <w:trPr>
          <w:jc w:val="center"/>
        </w:trPr>
        <w:tc>
          <w:tcPr>
            <w:tcW w:w="1033" w:type="pct"/>
            <w:shd w:val="clear" w:color="auto" w:fill="F5F8FB"/>
            <w:vAlign w:val="center"/>
          </w:tcPr>
          <w:p w14:paraId="145DF66D"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Box Recall</w:t>
            </w:r>
          </w:p>
        </w:tc>
        <w:tc>
          <w:tcPr>
            <w:tcW w:w="1133" w:type="pct"/>
            <w:shd w:val="clear" w:color="auto" w:fill="F5F8FB"/>
            <w:vAlign w:val="center"/>
          </w:tcPr>
          <w:p w14:paraId="73C37E0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0.8434 ± 0.0337</w:t>
            </w:r>
          </w:p>
        </w:tc>
        <w:tc>
          <w:tcPr>
            <w:tcW w:w="1133" w:type="pct"/>
            <w:shd w:val="clear" w:color="auto" w:fill="F5F8FB"/>
            <w:vAlign w:val="center"/>
          </w:tcPr>
          <w:p w14:paraId="2DC5AE0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0.8567 ± 0.0152</w:t>
            </w:r>
          </w:p>
        </w:tc>
        <w:tc>
          <w:tcPr>
            <w:tcW w:w="1000" w:type="pct"/>
            <w:shd w:val="clear" w:color="auto" w:fill="F5F8FB"/>
            <w:vAlign w:val="center"/>
          </w:tcPr>
          <w:p w14:paraId="13B1145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+0.0133</w:t>
            </w:r>
          </w:p>
        </w:tc>
        <w:tc>
          <w:tcPr>
            <w:tcW w:w="700" w:type="pct"/>
            <w:shd w:val="clear" w:color="auto" w:fill="F5F8FB"/>
            <w:vAlign w:val="center"/>
          </w:tcPr>
          <w:p w14:paraId="0B65F50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0.2674</w:t>
            </w:r>
          </w:p>
        </w:tc>
      </w:tr>
    </w:tbl>
    <w:p w14:paraId="0E0DF84D" w14:textId="77777777" w:rsidR="00B930C7" w:rsidRDefault="00000000" w:rsidP="00B930C7">
      <w:pPr>
        <w:rPr>
          <w:rFonts w:cs="Times New Roman"/>
          <w:color w:val="000000" w:themeColor="text1"/>
          <w:sz w:val="26"/>
          <w:szCs w:val="26"/>
        </w:rPr>
      </w:pPr>
      <w:r w:rsidRPr="00B930C7">
        <w:rPr>
          <w:rFonts w:cs="Times New Roman"/>
          <w:color w:val="000000" w:themeColor="text1"/>
          <w:sz w:val="26"/>
          <w:szCs w:val="26"/>
        </w:rPr>
        <w:t xml:space="preserve">Mask mAP@50-95 của TSVM là 0,7246 ± 0,0078 so với 0,7210 ± 0,0129 ở Baseline (Δ = +0,0036). </w:t>
      </w:r>
    </w:p>
    <w:p w14:paraId="6BF03B1F" w14:textId="77777777" w:rsidR="00B930C7" w:rsidRDefault="00000000" w:rsidP="00B930C7">
      <w:pPr>
        <w:rPr>
          <w:rFonts w:cs="Times New Roman"/>
          <w:color w:val="000000" w:themeColor="text1"/>
          <w:sz w:val="26"/>
          <w:szCs w:val="26"/>
        </w:rPr>
      </w:pPr>
      <w:r w:rsidRPr="00B930C7">
        <w:rPr>
          <w:rFonts w:cs="Times New Roman"/>
          <w:color w:val="000000" w:themeColor="text1"/>
          <w:sz w:val="26"/>
          <w:szCs w:val="26"/>
        </w:rPr>
        <w:t xml:space="preserve">TSVM cao hơn ở 6/10 cặp seed, nhưng paired t-test cho p = 0,3839. Với mẫu này, có thể mô tả xu hướng tăng nhẹ và độ phân tán nhỏ hơn; chưa thể khẳng định cải thiện mAP trung bình có ý nghĩa thống kê. </w:t>
      </w:r>
    </w:p>
    <w:p w14:paraId="73033182" w14:textId="48FB4E1B"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Mask mAP@50 của TSVM thấp hơn 0,0056, trong khi Mask Precision và Recall cao hơn lần lượt khoảng 0,0095 và 0,0041.</w:t>
      </w:r>
    </w:p>
    <w:p w14:paraId="5C8F2D61" w14:textId="77777777" w:rsidR="000A2FDE" w:rsidRPr="00B930C7" w:rsidRDefault="00000000" w:rsidP="00B930C7">
      <w:pPr>
        <w:pStyle w:val="u2"/>
        <w:spacing w:before="60" w:after="60" w:line="305" w:lineRule="auto"/>
        <w:rPr>
          <w:rFonts w:ascii="Times New Roman" w:hAnsi="Times New Roman" w:cs="Times New Roman"/>
          <w:color w:val="000000" w:themeColor="text1"/>
          <w:sz w:val="26"/>
        </w:rPr>
      </w:pPr>
      <w:r w:rsidRPr="00B930C7">
        <w:rPr>
          <w:rFonts w:ascii="Times New Roman" w:hAnsi="Times New Roman" w:cs="Times New Roman"/>
          <w:color w:val="000000" w:themeColor="text1"/>
          <w:sz w:val="26"/>
        </w:rPr>
        <w:t>3.2. Validation loss</w:t>
      </w:r>
    </w:p>
    <w:p>
      <w:pPr>
        <w:keepNext/>
        <w:spacing w:before="120" w:after="60"/>
        <w:ind w:left="357" w:firstLine="0"/>
        <w:jc w:val="left"/>
      </w:pPr>
      <w:r>
        <w:rPr>
          <w:rFonts w:ascii="Times New Roman" w:hAnsi="Times New Roman"/>
          <w:i/>
          <w:sz w:val="22"/>
        </w:rPr>
        <w:t>Bảng 2. Validation loss (Mean ± Std)</w:t>
      </w:r>
    </w:p>
    <w:tbl>
      <w:tblPr>
        <w:tblStyle w:val="LiBang"/>
        <w:tblW w:w="5000" w:type="pct"/>
        <w:jc w:val="center"/>
        <w:tblLook w:val="04A0" w:firstRow="1" w:lastRow="0" w:firstColumn="1" w:lastColumn="0" w:noHBand="0" w:noVBand="1"/>
      </w:tblPr>
      <w:tblGrid>
        <w:gridCol w:w="1920"/>
        <w:gridCol w:w="2105"/>
        <w:gridCol w:w="2105"/>
        <w:gridCol w:w="1857"/>
        <w:gridCol w:w="1300"/>
      </w:tblGrid>
      <w:tr w:rsidR="00B930C7" w:rsidRPr="00B930C7" w14:paraId="5F391356" w14:textId="77777777" w:rsidTr="00B930C7">
        <w:trPr>
          <w:tblHeader/>
          <w:jc w:val="center"/>
        </w:trPr>
        <w:tc>
          <w:tcPr>
            <w:tcW w:w="1033" w:type="pct"/>
            <w:shd w:val="clear" w:color="auto" w:fill="DDEAF4"/>
            <w:vAlign w:val="center"/>
          </w:tcPr>
          <w:p w14:paraId="7BCCC477"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Chỉ số</w:t>
            </w:r>
          </w:p>
        </w:tc>
        <w:tc>
          <w:tcPr>
            <w:tcW w:w="1133" w:type="pct"/>
            <w:shd w:val="clear" w:color="auto" w:fill="DDEAF4"/>
            <w:vAlign w:val="center"/>
          </w:tcPr>
          <w:p w14:paraId="799A0E73"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YOLO26s-seg</w:t>
            </w:r>
            <w:r w:rsidRPr="00B930C7">
              <w:rPr>
                <w:rFonts w:cs="Times New Roman"/>
                <w:b/>
                <w:bCs/>
                <w:color w:val="000000" w:themeColor="text1"/>
                <w:sz w:val="26"/>
                <w:szCs w:val="26"/>
              </w:rPr>
              <w:br/>
              <w:t>Mean ± Std</w:t>
            </w:r>
          </w:p>
        </w:tc>
        <w:tc>
          <w:tcPr>
            <w:tcW w:w="1133" w:type="pct"/>
            <w:shd w:val="clear" w:color="auto" w:fill="DDEAF4"/>
            <w:vAlign w:val="center"/>
          </w:tcPr>
          <w:p w14:paraId="2629507C"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TSVM</w:t>
            </w:r>
            <w:r w:rsidRPr="00B930C7">
              <w:rPr>
                <w:rFonts w:cs="Times New Roman"/>
                <w:b/>
                <w:bCs/>
                <w:color w:val="000000" w:themeColor="text1"/>
                <w:sz w:val="26"/>
                <w:szCs w:val="26"/>
              </w:rPr>
              <w:br/>
              <w:t>Mean ± Std</w:t>
            </w:r>
          </w:p>
        </w:tc>
        <w:tc>
          <w:tcPr>
            <w:tcW w:w="1000" w:type="pct"/>
            <w:shd w:val="clear" w:color="auto" w:fill="DDEAF4"/>
            <w:vAlign w:val="center"/>
          </w:tcPr>
          <w:p w14:paraId="1A015E85"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Δ (TSVM - Base)</w:t>
            </w:r>
          </w:p>
        </w:tc>
        <w:tc>
          <w:tcPr>
            <w:tcW w:w="700" w:type="pct"/>
            <w:shd w:val="clear" w:color="auto" w:fill="DDEAF4"/>
            <w:vAlign w:val="center"/>
          </w:tcPr>
          <w:p w14:paraId="4193D401"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p (paired)</w:t>
            </w:r>
          </w:p>
        </w:tc>
      </w:tr>
      <w:tr w:rsidR="00B930C7" w:rsidRPr="00B930C7" w14:paraId="09325087" w14:textId="77777777" w:rsidTr="00B930C7">
        <w:trPr>
          <w:jc w:val="center"/>
        </w:trPr>
        <w:tc>
          <w:tcPr>
            <w:tcW w:w="1033" w:type="pct"/>
            <w:vAlign w:val="center"/>
          </w:tcPr>
          <w:p w14:paraId="2BA7B671"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Val Seg Loss</w:t>
            </w:r>
          </w:p>
        </w:tc>
        <w:tc>
          <w:tcPr>
            <w:tcW w:w="1133" w:type="pct"/>
            <w:vAlign w:val="center"/>
          </w:tcPr>
          <w:p w14:paraId="5C0ECB9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1.3045 ± 0.0867</w:t>
            </w:r>
          </w:p>
        </w:tc>
        <w:tc>
          <w:tcPr>
            <w:tcW w:w="1133" w:type="pct"/>
            <w:vAlign w:val="center"/>
          </w:tcPr>
          <w:p w14:paraId="3EA6399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1.2424 ± 0.0387</w:t>
            </w:r>
          </w:p>
        </w:tc>
        <w:tc>
          <w:tcPr>
            <w:tcW w:w="1000" w:type="pct"/>
            <w:vAlign w:val="center"/>
          </w:tcPr>
          <w:p w14:paraId="09FB99B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-0.0622</w:t>
            </w:r>
          </w:p>
        </w:tc>
        <w:tc>
          <w:tcPr>
            <w:tcW w:w="700" w:type="pct"/>
            <w:vAlign w:val="center"/>
          </w:tcPr>
          <w:p w14:paraId="1443D44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0.0908</w:t>
            </w:r>
          </w:p>
        </w:tc>
      </w:tr>
      <w:tr w:rsidR="00B930C7" w:rsidRPr="00B930C7" w14:paraId="1A47DC1F" w14:textId="77777777" w:rsidTr="00B930C7">
        <w:trPr>
          <w:jc w:val="center"/>
        </w:trPr>
        <w:tc>
          <w:tcPr>
            <w:tcW w:w="1033" w:type="pct"/>
            <w:shd w:val="clear" w:color="auto" w:fill="F5F8FB"/>
            <w:vAlign w:val="center"/>
          </w:tcPr>
          <w:p w14:paraId="6A480423"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Val Box Loss</w:t>
            </w:r>
          </w:p>
        </w:tc>
        <w:tc>
          <w:tcPr>
            <w:tcW w:w="1133" w:type="pct"/>
            <w:shd w:val="clear" w:color="auto" w:fill="F5F8FB"/>
            <w:vAlign w:val="center"/>
          </w:tcPr>
          <w:p w14:paraId="67D39C4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0.7239 ± 0.0434</w:t>
            </w:r>
          </w:p>
        </w:tc>
        <w:tc>
          <w:tcPr>
            <w:tcW w:w="1133" w:type="pct"/>
            <w:shd w:val="clear" w:color="auto" w:fill="F5F8FB"/>
            <w:vAlign w:val="center"/>
          </w:tcPr>
          <w:p w14:paraId="3C1F9A1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0.7305 ± 0.0399</w:t>
            </w:r>
          </w:p>
        </w:tc>
        <w:tc>
          <w:tcPr>
            <w:tcW w:w="1000" w:type="pct"/>
            <w:shd w:val="clear" w:color="auto" w:fill="F5F8FB"/>
            <w:vAlign w:val="center"/>
          </w:tcPr>
          <w:p w14:paraId="23679B6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+0.0066</w:t>
            </w:r>
          </w:p>
        </w:tc>
        <w:tc>
          <w:tcPr>
            <w:tcW w:w="700" w:type="pct"/>
            <w:shd w:val="clear" w:color="auto" w:fill="F5F8FB"/>
            <w:vAlign w:val="center"/>
          </w:tcPr>
          <w:p w14:paraId="58C1B4F4"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0.7008</w:t>
            </w:r>
          </w:p>
        </w:tc>
      </w:tr>
      <w:tr w:rsidR="00B930C7" w:rsidRPr="00B930C7" w14:paraId="5F41BE5E" w14:textId="77777777" w:rsidTr="00B930C7">
        <w:trPr>
          <w:jc w:val="center"/>
        </w:trPr>
        <w:tc>
          <w:tcPr>
            <w:tcW w:w="1033" w:type="pct"/>
            <w:vAlign w:val="center"/>
          </w:tcPr>
          <w:p w14:paraId="51D43ED1"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Val Cls Loss</w:t>
            </w:r>
          </w:p>
        </w:tc>
        <w:tc>
          <w:tcPr>
            <w:tcW w:w="1133" w:type="pct"/>
            <w:vAlign w:val="center"/>
          </w:tcPr>
          <w:p w14:paraId="567AC28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0.5591 ± 0.0635</w:t>
            </w:r>
          </w:p>
        </w:tc>
        <w:tc>
          <w:tcPr>
            <w:tcW w:w="1133" w:type="pct"/>
            <w:vAlign w:val="center"/>
          </w:tcPr>
          <w:p w14:paraId="3E8660E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0.6148 ± 0.0884</w:t>
            </w:r>
          </w:p>
        </w:tc>
        <w:tc>
          <w:tcPr>
            <w:tcW w:w="1000" w:type="pct"/>
            <w:vAlign w:val="center"/>
          </w:tcPr>
          <w:p w14:paraId="44407B4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+0.0557</w:t>
            </w:r>
          </w:p>
        </w:tc>
        <w:tc>
          <w:tcPr>
            <w:tcW w:w="700" w:type="pct"/>
            <w:vAlign w:val="center"/>
          </w:tcPr>
          <w:p w14:paraId="78C601D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0.0943</w:t>
            </w:r>
          </w:p>
        </w:tc>
      </w:tr>
      <w:tr w:rsidR="00B930C7" w:rsidRPr="00B930C7" w14:paraId="100004EB" w14:textId="77777777" w:rsidTr="00B930C7">
        <w:trPr>
          <w:jc w:val="center"/>
        </w:trPr>
        <w:tc>
          <w:tcPr>
            <w:tcW w:w="1033" w:type="pct"/>
            <w:shd w:val="clear" w:color="auto" w:fill="F5F8FB"/>
            <w:vAlign w:val="center"/>
          </w:tcPr>
          <w:p w14:paraId="78310293"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lastRenderedPageBreak/>
              <w:t>Val L1 Loss</w:t>
            </w:r>
          </w:p>
        </w:tc>
        <w:tc>
          <w:tcPr>
            <w:tcW w:w="1133" w:type="pct"/>
            <w:shd w:val="clear" w:color="auto" w:fill="F5F8FB"/>
            <w:vAlign w:val="center"/>
          </w:tcPr>
          <w:p w14:paraId="0B3CA6D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0.0164 ± 0.0012</w:t>
            </w:r>
          </w:p>
        </w:tc>
        <w:tc>
          <w:tcPr>
            <w:tcW w:w="1133" w:type="pct"/>
            <w:shd w:val="clear" w:color="auto" w:fill="F5F8FB"/>
            <w:vAlign w:val="center"/>
          </w:tcPr>
          <w:p w14:paraId="30D9F74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0.0162 ± 0.0009</w:t>
            </w:r>
          </w:p>
        </w:tc>
        <w:tc>
          <w:tcPr>
            <w:tcW w:w="1000" w:type="pct"/>
            <w:shd w:val="clear" w:color="auto" w:fill="F5F8FB"/>
            <w:vAlign w:val="center"/>
          </w:tcPr>
          <w:p w14:paraId="34F1135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-0.0002</w:t>
            </w:r>
          </w:p>
        </w:tc>
        <w:tc>
          <w:tcPr>
            <w:tcW w:w="700" w:type="pct"/>
            <w:shd w:val="clear" w:color="auto" w:fill="F5F8FB"/>
            <w:vAlign w:val="center"/>
          </w:tcPr>
          <w:p w14:paraId="1F80170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0.6995</w:t>
            </w:r>
          </w:p>
        </w:tc>
      </w:tr>
    </w:tbl>
    <w:p w14:paraId="6BC966A3" w14:textId="77777777" w:rsidR="000A2FDE" w:rsidRPr="00B930C7" w:rsidRDefault="000A2FDE" w:rsidP="00B930C7">
      <w:pPr>
        <w:rPr>
          <w:rFonts w:cs="Times New Roman"/>
          <w:color w:val="000000" w:themeColor="text1"/>
          <w:sz w:val="26"/>
          <w:szCs w:val="26"/>
        </w:rPr>
      </w:pPr>
    </w:p>
    <w:p w14:paraId="6F783F07"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Val Seg Loss trung bình giảm từ 1,3045 xuống 1,2424 (Δ = -0,0622; p = 0,0908). Đây là xu hướng trên 10 seed và chưa đạt ngưỡng 0,05. Val Cls Loss của TSVM lại cao hơn; do đó không thể kết luận TSVM cải thiện đồng đều mọi hàm loss.</w:t>
      </w:r>
    </w:p>
    <w:p w14:paraId="7316F2AA" w14:textId="77777777" w:rsidR="000A2FDE" w:rsidRPr="00B930C7" w:rsidRDefault="00000000" w:rsidP="00B930C7">
      <w:pPr>
        <w:pStyle w:val="u2"/>
        <w:spacing w:before="60" w:after="60" w:line="305" w:lineRule="auto"/>
        <w:rPr>
          <w:rFonts w:ascii="Times New Roman" w:hAnsi="Times New Roman" w:cs="Times New Roman"/>
          <w:color w:val="000000" w:themeColor="text1"/>
          <w:sz w:val="26"/>
        </w:rPr>
      </w:pPr>
      <w:r w:rsidRPr="00B930C7">
        <w:rPr>
          <w:rFonts w:ascii="Times New Roman" w:hAnsi="Times New Roman" w:cs="Times New Roman"/>
          <w:color w:val="000000" w:themeColor="text1"/>
          <w:sz w:val="26"/>
        </w:rPr>
        <w:t>3.3. Đối chiếu từng seed</w:t>
      </w:r>
    </w:p>
    <w:p>
      <w:pPr>
        <w:keepNext/>
        <w:spacing w:before="120" w:after="60"/>
        <w:ind w:left="357" w:firstLine="0"/>
        <w:jc w:val="left"/>
      </w:pPr>
      <w:r>
        <w:rPr>
          <w:rFonts w:ascii="Times New Roman" w:hAnsi="Times New Roman"/>
          <w:i/>
          <w:sz w:val="22"/>
        </w:rPr>
        <w:t>Bảng 3. Mask mAP@50-95 theo seed</w:t>
      </w:r>
    </w:p>
    <w:tbl>
      <w:tblPr>
        <w:tblStyle w:val="LiBang"/>
        <w:tblW w:w="5000" w:type="pct"/>
        <w:jc w:val="center"/>
        <w:tblLook w:val="04A0" w:firstRow="1" w:lastRow="0" w:firstColumn="1" w:lastColumn="0" w:noHBand="0" w:noVBand="1"/>
      </w:tblPr>
      <w:tblGrid>
        <w:gridCol w:w="988"/>
        <w:gridCol w:w="2305"/>
        <w:gridCol w:w="2305"/>
        <w:gridCol w:w="1976"/>
        <w:gridCol w:w="1713"/>
      </w:tblGrid>
      <w:tr w:rsidR="00B930C7" w:rsidRPr="00B930C7" w14:paraId="25B024FA" w14:textId="77777777" w:rsidTr="00B930C7">
        <w:trPr>
          <w:tblHeader/>
          <w:jc w:val="center"/>
        </w:trPr>
        <w:tc>
          <w:tcPr>
            <w:tcW w:w="532" w:type="pct"/>
            <w:shd w:val="clear" w:color="auto" w:fill="DDEAF4"/>
            <w:vAlign w:val="center"/>
          </w:tcPr>
          <w:p w14:paraId="52685F2A"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Seed</w:t>
            </w:r>
          </w:p>
        </w:tc>
        <w:tc>
          <w:tcPr>
            <w:tcW w:w="1241" w:type="pct"/>
            <w:shd w:val="clear" w:color="auto" w:fill="DDEAF4"/>
            <w:vAlign w:val="center"/>
          </w:tcPr>
          <w:p w14:paraId="0917AE65"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Baseline mAP@50-95</w:t>
            </w:r>
          </w:p>
        </w:tc>
        <w:tc>
          <w:tcPr>
            <w:tcW w:w="1241" w:type="pct"/>
            <w:shd w:val="clear" w:color="auto" w:fill="DDEAF4"/>
            <w:vAlign w:val="center"/>
          </w:tcPr>
          <w:p w14:paraId="6C8A0DE3"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TSVM mAP@50-95</w:t>
            </w:r>
          </w:p>
        </w:tc>
        <w:tc>
          <w:tcPr>
            <w:tcW w:w="1064" w:type="pct"/>
            <w:shd w:val="clear" w:color="auto" w:fill="DDEAF4"/>
            <w:vAlign w:val="center"/>
          </w:tcPr>
          <w:p w14:paraId="0743BC52"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Δ TSVM - Base</w:t>
            </w:r>
          </w:p>
        </w:tc>
        <w:tc>
          <w:tcPr>
            <w:tcW w:w="922" w:type="pct"/>
            <w:shd w:val="clear" w:color="auto" w:fill="DDEAF4"/>
            <w:vAlign w:val="center"/>
          </w:tcPr>
          <w:p w14:paraId="4C9C5D32"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Cao hơn</w:t>
            </w:r>
          </w:p>
        </w:tc>
      </w:tr>
      <w:tr w:rsidR="00B930C7" w:rsidRPr="00B930C7" w14:paraId="5686E3D3" w14:textId="77777777" w:rsidTr="00B930C7">
        <w:trPr>
          <w:jc w:val="center"/>
        </w:trPr>
        <w:tc>
          <w:tcPr>
            <w:tcW w:w="532" w:type="pct"/>
            <w:vAlign w:val="center"/>
          </w:tcPr>
          <w:p w14:paraId="71874E2E"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s0</w:t>
            </w:r>
          </w:p>
        </w:tc>
        <w:tc>
          <w:tcPr>
            <w:tcW w:w="1241" w:type="pct"/>
            <w:vAlign w:val="center"/>
          </w:tcPr>
          <w:p w14:paraId="6ECF1FD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0.7366</w:t>
            </w:r>
          </w:p>
        </w:tc>
        <w:tc>
          <w:tcPr>
            <w:tcW w:w="1241" w:type="pct"/>
            <w:vAlign w:val="center"/>
          </w:tcPr>
          <w:p w14:paraId="1B06438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0.7245</w:t>
            </w:r>
          </w:p>
        </w:tc>
        <w:tc>
          <w:tcPr>
            <w:tcW w:w="1064" w:type="pct"/>
            <w:vAlign w:val="center"/>
          </w:tcPr>
          <w:p w14:paraId="5A58FDE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-0.0121</w:t>
            </w:r>
          </w:p>
        </w:tc>
        <w:tc>
          <w:tcPr>
            <w:tcW w:w="922" w:type="pct"/>
            <w:vAlign w:val="center"/>
          </w:tcPr>
          <w:p w14:paraId="2310CCA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Baseline</w:t>
            </w:r>
          </w:p>
        </w:tc>
      </w:tr>
      <w:tr w:rsidR="00B930C7" w:rsidRPr="00B930C7" w14:paraId="3AB76247" w14:textId="77777777" w:rsidTr="00B930C7">
        <w:trPr>
          <w:jc w:val="center"/>
        </w:trPr>
        <w:tc>
          <w:tcPr>
            <w:tcW w:w="532" w:type="pct"/>
            <w:shd w:val="clear" w:color="auto" w:fill="F5F8FB"/>
            <w:vAlign w:val="center"/>
          </w:tcPr>
          <w:p w14:paraId="0FDEFD5B"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s1</w:t>
            </w:r>
          </w:p>
        </w:tc>
        <w:tc>
          <w:tcPr>
            <w:tcW w:w="1241" w:type="pct"/>
            <w:shd w:val="clear" w:color="auto" w:fill="F5F8FB"/>
            <w:vAlign w:val="center"/>
          </w:tcPr>
          <w:p w14:paraId="78AA4E84"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0.7165</w:t>
            </w:r>
          </w:p>
        </w:tc>
        <w:tc>
          <w:tcPr>
            <w:tcW w:w="1241" w:type="pct"/>
            <w:shd w:val="clear" w:color="auto" w:fill="F5F8FB"/>
            <w:vAlign w:val="center"/>
          </w:tcPr>
          <w:p w14:paraId="38932294"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0.7274</w:t>
            </w:r>
          </w:p>
        </w:tc>
        <w:tc>
          <w:tcPr>
            <w:tcW w:w="1064" w:type="pct"/>
            <w:shd w:val="clear" w:color="auto" w:fill="F5F8FB"/>
            <w:vAlign w:val="center"/>
          </w:tcPr>
          <w:p w14:paraId="7FA24EB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+0.0109</w:t>
            </w:r>
          </w:p>
        </w:tc>
        <w:tc>
          <w:tcPr>
            <w:tcW w:w="922" w:type="pct"/>
            <w:shd w:val="clear" w:color="auto" w:fill="F5F8FB"/>
            <w:vAlign w:val="center"/>
          </w:tcPr>
          <w:p w14:paraId="10B2E99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r w:rsidR="00B930C7" w:rsidRPr="00B930C7" w14:paraId="641F3A29" w14:textId="77777777" w:rsidTr="00B930C7">
        <w:trPr>
          <w:jc w:val="center"/>
        </w:trPr>
        <w:tc>
          <w:tcPr>
            <w:tcW w:w="532" w:type="pct"/>
            <w:vAlign w:val="center"/>
          </w:tcPr>
          <w:p w14:paraId="28420846"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s2</w:t>
            </w:r>
          </w:p>
        </w:tc>
        <w:tc>
          <w:tcPr>
            <w:tcW w:w="1241" w:type="pct"/>
            <w:vAlign w:val="center"/>
          </w:tcPr>
          <w:p w14:paraId="08442E0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0.7138</w:t>
            </w:r>
          </w:p>
        </w:tc>
        <w:tc>
          <w:tcPr>
            <w:tcW w:w="1241" w:type="pct"/>
            <w:vAlign w:val="center"/>
          </w:tcPr>
          <w:p w14:paraId="3AA6E97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0.7259</w:t>
            </w:r>
          </w:p>
        </w:tc>
        <w:tc>
          <w:tcPr>
            <w:tcW w:w="1064" w:type="pct"/>
            <w:vAlign w:val="center"/>
          </w:tcPr>
          <w:p w14:paraId="3058083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+0.0121</w:t>
            </w:r>
          </w:p>
        </w:tc>
        <w:tc>
          <w:tcPr>
            <w:tcW w:w="922" w:type="pct"/>
            <w:vAlign w:val="center"/>
          </w:tcPr>
          <w:p w14:paraId="3C3F515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r w:rsidR="00B930C7" w:rsidRPr="00B930C7" w14:paraId="3485C5BA" w14:textId="77777777" w:rsidTr="00B930C7">
        <w:trPr>
          <w:jc w:val="center"/>
        </w:trPr>
        <w:tc>
          <w:tcPr>
            <w:tcW w:w="532" w:type="pct"/>
            <w:shd w:val="clear" w:color="auto" w:fill="F5F8FB"/>
            <w:vAlign w:val="center"/>
          </w:tcPr>
          <w:p w14:paraId="1D071768"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s3</w:t>
            </w:r>
          </w:p>
        </w:tc>
        <w:tc>
          <w:tcPr>
            <w:tcW w:w="1241" w:type="pct"/>
            <w:shd w:val="clear" w:color="auto" w:fill="F5F8FB"/>
            <w:vAlign w:val="center"/>
          </w:tcPr>
          <w:p w14:paraId="3419A27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0.6941</w:t>
            </w:r>
          </w:p>
        </w:tc>
        <w:tc>
          <w:tcPr>
            <w:tcW w:w="1241" w:type="pct"/>
            <w:shd w:val="clear" w:color="auto" w:fill="F5F8FB"/>
            <w:vAlign w:val="center"/>
          </w:tcPr>
          <w:p w14:paraId="567A4CC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0.7213</w:t>
            </w:r>
          </w:p>
        </w:tc>
        <w:tc>
          <w:tcPr>
            <w:tcW w:w="1064" w:type="pct"/>
            <w:shd w:val="clear" w:color="auto" w:fill="F5F8FB"/>
            <w:vAlign w:val="center"/>
          </w:tcPr>
          <w:p w14:paraId="2CDF515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+0.0272</w:t>
            </w:r>
          </w:p>
        </w:tc>
        <w:tc>
          <w:tcPr>
            <w:tcW w:w="922" w:type="pct"/>
            <w:shd w:val="clear" w:color="auto" w:fill="F5F8FB"/>
            <w:vAlign w:val="center"/>
          </w:tcPr>
          <w:p w14:paraId="0E3F7C07"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r w:rsidR="00B930C7" w:rsidRPr="00B930C7" w14:paraId="1A71F7C3" w14:textId="77777777" w:rsidTr="00B930C7">
        <w:trPr>
          <w:jc w:val="center"/>
        </w:trPr>
        <w:tc>
          <w:tcPr>
            <w:tcW w:w="532" w:type="pct"/>
            <w:vAlign w:val="center"/>
          </w:tcPr>
          <w:p w14:paraId="0AFF385B"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s4</w:t>
            </w:r>
          </w:p>
        </w:tc>
        <w:tc>
          <w:tcPr>
            <w:tcW w:w="1241" w:type="pct"/>
            <w:vAlign w:val="center"/>
          </w:tcPr>
          <w:p w14:paraId="7C21AEF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0.7274</w:t>
            </w:r>
          </w:p>
        </w:tc>
        <w:tc>
          <w:tcPr>
            <w:tcW w:w="1241" w:type="pct"/>
            <w:vAlign w:val="center"/>
          </w:tcPr>
          <w:p w14:paraId="3342CEA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0.7197</w:t>
            </w:r>
          </w:p>
        </w:tc>
        <w:tc>
          <w:tcPr>
            <w:tcW w:w="1064" w:type="pct"/>
            <w:vAlign w:val="center"/>
          </w:tcPr>
          <w:p w14:paraId="24FF36C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-0.0077</w:t>
            </w:r>
          </w:p>
        </w:tc>
        <w:tc>
          <w:tcPr>
            <w:tcW w:w="922" w:type="pct"/>
            <w:vAlign w:val="center"/>
          </w:tcPr>
          <w:p w14:paraId="6DE58D7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Baseline</w:t>
            </w:r>
          </w:p>
        </w:tc>
      </w:tr>
      <w:tr w:rsidR="00B930C7" w:rsidRPr="00B930C7" w14:paraId="031244FA" w14:textId="77777777" w:rsidTr="00B930C7">
        <w:trPr>
          <w:jc w:val="center"/>
        </w:trPr>
        <w:tc>
          <w:tcPr>
            <w:tcW w:w="532" w:type="pct"/>
            <w:shd w:val="clear" w:color="auto" w:fill="F5F8FB"/>
            <w:vAlign w:val="center"/>
          </w:tcPr>
          <w:p w14:paraId="213AB75A"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s5</w:t>
            </w:r>
          </w:p>
        </w:tc>
        <w:tc>
          <w:tcPr>
            <w:tcW w:w="1241" w:type="pct"/>
            <w:shd w:val="clear" w:color="auto" w:fill="F5F8FB"/>
            <w:vAlign w:val="center"/>
          </w:tcPr>
          <w:p w14:paraId="6498C46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0.7350</w:t>
            </w:r>
          </w:p>
        </w:tc>
        <w:tc>
          <w:tcPr>
            <w:tcW w:w="1241" w:type="pct"/>
            <w:shd w:val="clear" w:color="auto" w:fill="F5F8FB"/>
            <w:vAlign w:val="center"/>
          </w:tcPr>
          <w:p w14:paraId="53B43D1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0.7285</w:t>
            </w:r>
          </w:p>
        </w:tc>
        <w:tc>
          <w:tcPr>
            <w:tcW w:w="1064" w:type="pct"/>
            <w:shd w:val="clear" w:color="auto" w:fill="F5F8FB"/>
            <w:vAlign w:val="center"/>
          </w:tcPr>
          <w:p w14:paraId="4497D39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-0.0066</w:t>
            </w:r>
          </w:p>
        </w:tc>
        <w:tc>
          <w:tcPr>
            <w:tcW w:w="922" w:type="pct"/>
            <w:shd w:val="clear" w:color="auto" w:fill="F5F8FB"/>
            <w:vAlign w:val="center"/>
          </w:tcPr>
          <w:p w14:paraId="0F9C87C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Baseline</w:t>
            </w:r>
          </w:p>
        </w:tc>
      </w:tr>
      <w:tr w:rsidR="00B930C7" w:rsidRPr="00B930C7" w14:paraId="3244ED7B" w14:textId="77777777" w:rsidTr="00B930C7">
        <w:trPr>
          <w:jc w:val="center"/>
        </w:trPr>
        <w:tc>
          <w:tcPr>
            <w:tcW w:w="532" w:type="pct"/>
            <w:vAlign w:val="center"/>
          </w:tcPr>
          <w:p w14:paraId="6EECD035"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s6</w:t>
            </w:r>
          </w:p>
        </w:tc>
        <w:tc>
          <w:tcPr>
            <w:tcW w:w="1241" w:type="pct"/>
            <w:vAlign w:val="center"/>
          </w:tcPr>
          <w:p w14:paraId="0DFC739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0.7153</w:t>
            </w:r>
          </w:p>
        </w:tc>
        <w:tc>
          <w:tcPr>
            <w:tcW w:w="1241" w:type="pct"/>
            <w:vAlign w:val="center"/>
          </w:tcPr>
          <w:p w14:paraId="28EB862E"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0.7254</w:t>
            </w:r>
          </w:p>
        </w:tc>
        <w:tc>
          <w:tcPr>
            <w:tcW w:w="1064" w:type="pct"/>
            <w:vAlign w:val="center"/>
          </w:tcPr>
          <w:p w14:paraId="6E87652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+0.0101</w:t>
            </w:r>
          </w:p>
        </w:tc>
        <w:tc>
          <w:tcPr>
            <w:tcW w:w="922" w:type="pct"/>
            <w:vAlign w:val="center"/>
          </w:tcPr>
          <w:p w14:paraId="5B3F9BB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r w:rsidR="00B930C7" w:rsidRPr="00B930C7" w14:paraId="13F9E346" w14:textId="77777777" w:rsidTr="00B930C7">
        <w:trPr>
          <w:jc w:val="center"/>
        </w:trPr>
        <w:tc>
          <w:tcPr>
            <w:tcW w:w="532" w:type="pct"/>
            <w:shd w:val="clear" w:color="auto" w:fill="F5F8FB"/>
            <w:vAlign w:val="center"/>
          </w:tcPr>
          <w:p w14:paraId="19575E27"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s7</w:t>
            </w:r>
          </w:p>
        </w:tc>
        <w:tc>
          <w:tcPr>
            <w:tcW w:w="1241" w:type="pct"/>
            <w:shd w:val="clear" w:color="auto" w:fill="F5F8FB"/>
            <w:vAlign w:val="center"/>
          </w:tcPr>
          <w:p w14:paraId="47C3C92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0.7145</w:t>
            </w:r>
          </w:p>
        </w:tc>
        <w:tc>
          <w:tcPr>
            <w:tcW w:w="1241" w:type="pct"/>
            <w:shd w:val="clear" w:color="auto" w:fill="F5F8FB"/>
            <w:vAlign w:val="center"/>
          </w:tcPr>
          <w:p w14:paraId="3D09700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0.7065</w:t>
            </w:r>
          </w:p>
        </w:tc>
        <w:tc>
          <w:tcPr>
            <w:tcW w:w="1064" w:type="pct"/>
            <w:shd w:val="clear" w:color="auto" w:fill="F5F8FB"/>
            <w:vAlign w:val="center"/>
          </w:tcPr>
          <w:p w14:paraId="2E1ABA1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-0.0080</w:t>
            </w:r>
          </w:p>
        </w:tc>
        <w:tc>
          <w:tcPr>
            <w:tcW w:w="922" w:type="pct"/>
            <w:shd w:val="clear" w:color="auto" w:fill="F5F8FB"/>
            <w:vAlign w:val="center"/>
          </w:tcPr>
          <w:p w14:paraId="5261FB7E"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Baseline</w:t>
            </w:r>
          </w:p>
        </w:tc>
      </w:tr>
      <w:tr w:rsidR="00B930C7" w:rsidRPr="00B930C7" w14:paraId="010F8C69" w14:textId="77777777" w:rsidTr="00B930C7">
        <w:trPr>
          <w:jc w:val="center"/>
        </w:trPr>
        <w:tc>
          <w:tcPr>
            <w:tcW w:w="532" w:type="pct"/>
            <w:vAlign w:val="center"/>
          </w:tcPr>
          <w:p w14:paraId="7490A761"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s8</w:t>
            </w:r>
          </w:p>
        </w:tc>
        <w:tc>
          <w:tcPr>
            <w:tcW w:w="1241" w:type="pct"/>
            <w:vAlign w:val="center"/>
          </w:tcPr>
          <w:p w14:paraId="6C7221D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0.7318</w:t>
            </w:r>
          </w:p>
        </w:tc>
        <w:tc>
          <w:tcPr>
            <w:tcW w:w="1241" w:type="pct"/>
            <w:vAlign w:val="center"/>
          </w:tcPr>
          <w:p w14:paraId="7189C4DE"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0.7339</w:t>
            </w:r>
          </w:p>
        </w:tc>
        <w:tc>
          <w:tcPr>
            <w:tcW w:w="1064" w:type="pct"/>
            <w:vAlign w:val="center"/>
          </w:tcPr>
          <w:p w14:paraId="4D5271A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+0.0021</w:t>
            </w:r>
          </w:p>
        </w:tc>
        <w:tc>
          <w:tcPr>
            <w:tcW w:w="922" w:type="pct"/>
            <w:vAlign w:val="center"/>
          </w:tcPr>
          <w:p w14:paraId="6EDF215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r w:rsidR="00B930C7" w:rsidRPr="00B930C7" w14:paraId="1CD97E7A" w14:textId="77777777" w:rsidTr="00B930C7">
        <w:trPr>
          <w:jc w:val="center"/>
        </w:trPr>
        <w:tc>
          <w:tcPr>
            <w:tcW w:w="532" w:type="pct"/>
            <w:shd w:val="clear" w:color="auto" w:fill="F5F8FB"/>
            <w:vAlign w:val="center"/>
          </w:tcPr>
          <w:p w14:paraId="4C8A3E6F"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s9</w:t>
            </w:r>
          </w:p>
        </w:tc>
        <w:tc>
          <w:tcPr>
            <w:tcW w:w="1241" w:type="pct"/>
            <w:shd w:val="clear" w:color="auto" w:fill="F5F8FB"/>
            <w:vAlign w:val="center"/>
          </w:tcPr>
          <w:p w14:paraId="6E89FB3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0.7253</w:t>
            </w:r>
          </w:p>
        </w:tc>
        <w:tc>
          <w:tcPr>
            <w:tcW w:w="1241" w:type="pct"/>
            <w:shd w:val="clear" w:color="auto" w:fill="F5F8FB"/>
            <w:vAlign w:val="center"/>
          </w:tcPr>
          <w:p w14:paraId="3E768E6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0.7329</w:t>
            </w:r>
          </w:p>
        </w:tc>
        <w:tc>
          <w:tcPr>
            <w:tcW w:w="1064" w:type="pct"/>
            <w:shd w:val="clear" w:color="auto" w:fill="F5F8FB"/>
            <w:vAlign w:val="center"/>
          </w:tcPr>
          <w:p w14:paraId="6542966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+0.0076</w:t>
            </w:r>
          </w:p>
        </w:tc>
        <w:tc>
          <w:tcPr>
            <w:tcW w:w="922" w:type="pct"/>
            <w:shd w:val="clear" w:color="auto" w:fill="F5F8FB"/>
            <w:vAlign w:val="center"/>
          </w:tcPr>
          <w:p w14:paraId="468FFC9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bl>
    <w:p w14:paraId="5E2BFB95" w14:textId="77777777" w:rsidR="00B930C7" w:rsidRDefault="00B930C7" w:rsidP="00B930C7">
      <w:pPr>
        <w:ind w:firstLine="720"/>
        <w:rPr>
          <w:rFonts w:cs="Times New Roman"/>
          <w:i/>
          <w:color w:val="000000" w:themeColor="text1"/>
          <w:sz w:val="26"/>
          <w:szCs w:val="26"/>
        </w:rPr>
      </w:pPr>
    </w:p>
    <w:p w14:paraId="2C6EDC73" w14:textId="7F183165" w:rsidR="000A2FDE" w:rsidRPr="00B930C7" w:rsidRDefault="00000000" w:rsidP="00B930C7">
      <w:pPr>
        <w:ind w:firstLine="720"/>
        <w:rPr>
          <w:rFonts w:cs="Times New Roman"/>
          <w:color w:val="000000" w:themeColor="text1"/>
          <w:sz w:val="26"/>
          <w:szCs w:val="26"/>
        </w:rPr>
      </w:pPr>
      <w:r w:rsidRPr="00B930C7">
        <w:rPr>
          <w:rFonts w:cs="Times New Roman"/>
          <w:color w:val="000000" w:themeColor="text1"/>
          <w:sz w:val="26"/>
          <w:szCs w:val="26"/>
        </w:rPr>
        <w:t>Khoảng quan sát của Mask mAP@50-95 là 0,6941–0,7366 với Baseline và 0,7065–0,7339 với TSVM. Độ lệch chuẩn mẫu giảm khoảng 39,7% (0,0129 xuống 0,0078). Đây là mô tả độ phân tán của 10 lượt chạy, chưa phải bằng chứng rằng TSVM luôn ổn định hơn trên các tập dữ liệu khác.</w:t>
      </w:r>
    </w:p>
    <w:p w14:paraId="340BEF2F"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4. Số đếm phát hiện và giới hạn diễn giải</w:t>
      </w:r>
    </w:p>
    <w:p>
      <w:pPr>
        <w:keepNext/>
        <w:spacing w:before="120" w:after="60"/>
        <w:ind w:left="357" w:firstLine="0"/>
        <w:jc w:val="left"/>
      </w:pPr>
      <w:r>
        <w:rPr>
          <w:rFonts w:ascii="Times New Roman" w:hAnsi="Times New Roman"/>
          <w:i/>
          <w:sz w:val="22"/>
        </w:rPr>
        <w:t>Bảng 4. Số đếm phát hiện trung bình</w:t>
      </w:r>
    </w:p>
    <w:tbl>
      <w:tblPr>
        <w:tblStyle w:val="LiBang"/>
        <w:tblW w:w="5000" w:type="pct"/>
        <w:jc w:val="center"/>
        <w:tblLook w:val="04A0" w:firstRow="1" w:lastRow="0" w:firstColumn="1" w:lastColumn="0" w:noHBand="0" w:noVBand="1"/>
      </w:tblPr>
      <w:tblGrid>
        <w:gridCol w:w="3577"/>
        <w:gridCol w:w="2168"/>
        <w:gridCol w:w="1174"/>
        <w:gridCol w:w="2368"/>
      </w:tblGrid>
      <w:tr w:rsidR="00B930C7" w:rsidRPr="00B930C7" w14:paraId="02C9314C" w14:textId="77777777" w:rsidTr="00B930C7">
        <w:trPr>
          <w:tblHeader/>
          <w:jc w:val="center"/>
        </w:trPr>
        <w:tc>
          <w:tcPr>
            <w:tcW w:w="1926" w:type="pct"/>
            <w:shd w:val="clear" w:color="auto" w:fill="DDEAF4"/>
            <w:vAlign w:val="center"/>
          </w:tcPr>
          <w:p w14:paraId="48E3BBE2"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Số đếm trung bình / seed</w:t>
            </w:r>
          </w:p>
        </w:tc>
        <w:tc>
          <w:tcPr>
            <w:tcW w:w="1167" w:type="pct"/>
            <w:shd w:val="clear" w:color="auto" w:fill="DDEAF4"/>
            <w:vAlign w:val="center"/>
          </w:tcPr>
          <w:p w14:paraId="63ABB6D3"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YOLO26s-seg</w:t>
            </w:r>
          </w:p>
        </w:tc>
        <w:tc>
          <w:tcPr>
            <w:tcW w:w="632" w:type="pct"/>
            <w:shd w:val="clear" w:color="auto" w:fill="DDEAF4"/>
            <w:vAlign w:val="center"/>
          </w:tcPr>
          <w:p w14:paraId="4D91A1CE"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TSVM</w:t>
            </w:r>
          </w:p>
        </w:tc>
        <w:tc>
          <w:tcPr>
            <w:tcW w:w="1275" w:type="pct"/>
            <w:shd w:val="clear" w:color="auto" w:fill="DDEAF4"/>
            <w:vAlign w:val="center"/>
          </w:tcPr>
          <w:p w14:paraId="66F93DEA"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Δ TSVM - Base</w:t>
            </w:r>
          </w:p>
        </w:tc>
      </w:tr>
      <w:tr w:rsidR="00B930C7" w:rsidRPr="00B930C7" w14:paraId="0448CD75" w14:textId="77777777" w:rsidTr="00B930C7">
        <w:trPr>
          <w:jc w:val="center"/>
        </w:trPr>
        <w:tc>
          <w:tcPr>
            <w:tcW w:w="1926" w:type="pct"/>
            <w:vAlign w:val="center"/>
          </w:tcPr>
          <w:p w14:paraId="7B74EAAD"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TP: polyp phát hiện đúng</w:t>
            </w:r>
          </w:p>
        </w:tc>
        <w:tc>
          <w:tcPr>
            <w:tcW w:w="1167" w:type="pct"/>
            <w:vAlign w:val="center"/>
          </w:tcPr>
          <w:p w14:paraId="4F5BE64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110.3</w:t>
            </w:r>
          </w:p>
        </w:tc>
        <w:tc>
          <w:tcPr>
            <w:tcW w:w="632" w:type="pct"/>
            <w:vAlign w:val="center"/>
          </w:tcPr>
          <w:p w14:paraId="139E5D9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111.2</w:t>
            </w:r>
          </w:p>
        </w:tc>
        <w:tc>
          <w:tcPr>
            <w:tcW w:w="1275" w:type="pct"/>
            <w:vAlign w:val="center"/>
          </w:tcPr>
          <w:p w14:paraId="3D79CA0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w:t>
            </w:r>
          </w:p>
        </w:tc>
      </w:tr>
      <w:tr w:rsidR="00B930C7" w:rsidRPr="00B930C7" w14:paraId="31C18376" w14:textId="77777777" w:rsidTr="00B930C7">
        <w:trPr>
          <w:jc w:val="center"/>
        </w:trPr>
        <w:tc>
          <w:tcPr>
            <w:tcW w:w="1926" w:type="pct"/>
            <w:shd w:val="clear" w:color="auto" w:fill="F5F8FB"/>
            <w:vAlign w:val="center"/>
          </w:tcPr>
          <w:p w14:paraId="77FEC396"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FN: polyp bỏ sót</w:t>
            </w:r>
          </w:p>
        </w:tc>
        <w:tc>
          <w:tcPr>
            <w:tcW w:w="1167" w:type="pct"/>
            <w:shd w:val="clear" w:color="auto" w:fill="F5F8FB"/>
            <w:vAlign w:val="center"/>
          </w:tcPr>
          <w:p w14:paraId="03A259A4"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16.7</w:t>
            </w:r>
          </w:p>
        </w:tc>
        <w:tc>
          <w:tcPr>
            <w:tcW w:w="632" w:type="pct"/>
            <w:shd w:val="clear" w:color="auto" w:fill="F5F8FB"/>
            <w:vAlign w:val="center"/>
          </w:tcPr>
          <w:p w14:paraId="06559DB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15.8</w:t>
            </w:r>
          </w:p>
        </w:tc>
        <w:tc>
          <w:tcPr>
            <w:tcW w:w="1275" w:type="pct"/>
            <w:shd w:val="clear" w:color="auto" w:fill="F5F8FB"/>
            <w:vAlign w:val="center"/>
          </w:tcPr>
          <w:p w14:paraId="1D8FD3E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w:t>
            </w:r>
          </w:p>
        </w:tc>
      </w:tr>
      <w:tr w:rsidR="00B930C7" w:rsidRPr="00B930C7" w14:paraId="027728F1" w14:textId="77777777" w:rsidTr="00B930C7">
        <w:trPr>
          <w:jc w:val="center"/>
        </w:trPr>
        <w:tc>
          <w:tcPr>
            <w:tcW w:w="1926" w:type="pct"/>
            <w:vAlign w:val="center"/>
          </w:tcPr>
          <w:p w14:paraId="67DD1C55"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FP: ảnh nền báo dương</w:t>
            </w:r>
          </w:p>
        </w:tc>
        <w:tc>
          <w:tcPr>
            <w:tcW w:w="1167" w:type="pct"/>
            <w:vAlign w:val="center"/>
          </w:tcPr>
          <w:p w14:paraId="2894DA3F"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16.8</w:t>
            </w:r>
          </w:p>
        </w:tc>
        <w:tc>
          <w:tcPr>
            <w:tcW w:w="632" w:type="pct"/>
            <w:vAlign w:val="center"/>
          </w:tcPr>
          <w:p w14:paraId="718575E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14.6</w:t>
            </w:r>
          </w:p>
        </w:tc>
        <w:tc>
          <w:tcPr>
            <w:tcW w:w="1275" w:type="pct"/>
            <w:vAlign w:val="center"/>
          </w:tcPr>
          <w:p w14:paraId="2809290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-2.2</w:t>
            </w:r>
          </w:p>
        </w:tc>
      </w:tr>
      <w:tr w:rsidR="00B930C7" w:rsidRPr="00B930C7" w14:paraId="5AA875DF" w14:textId="77777777" w:rsidTr="00B930C7">
        <w:trPr>
          <w:jc w:val="center"/>
        </w:trPr>
        <w:tc>
          <w:tcPr>
            <w:tcW w:w="1926" w:type="pct"/>
            <w:shd w:val="clear" w:color="auto" w:fill="F5F8FB"/>
            <w:vAlign w:val="center"/>
          </w:tcPr>
          <w:p w14:paraId="306A58A7"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TN: ảnh nền nhận đúng</w:t>
            </w:r>
          </w:p>
        </w:tc>
        <w:tc>
          <w:tcPr>
            <w:tcW w:w="1167" w:type="pct"/>
            <w:shd w:val="clear" w:color="auto" w:fill="F5F8FB"/>
            <w:vAlign w:val="center"/>
          </w:tcPr>
          <w:p w14:paraId="7AD7D3D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23.2</w:t>
            </w:r>
          </w:p>
        </w:tc>
        <w:tc>
          <w:tcPr>
            <w:tcW w:w="632" w:type="pct"/>
            <w:shd w:val="clear" w:color="auto" w:fill="F5F8FB"/>
            <w:vAlign w:val="center"/>
          </w:tcPr>
          <w:p w14:paraId="44E7A3E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25.4</w:t>
            </w:r>
          </w:p>
        </w:tc>
        <w:tc>
          <w:tcPr>
            <w:tcW w:w="1275" w:type="pct"/>
            <w:shd w:val="clear" w:color="auto" w:fill="F5F8FB"/>
            <w:vAlign w:val="center"/>
          </w:tcPr>
          <w:p w14:paraId="0588581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+2.2</w:t>
            </w:r>
          </w:p>
        </w:tc>
      </w:tr>
    </w:tbl>
    <w:p w14:paraId="0BBECE19" w14:textId="77777777" w:rsidR="000A2FDE" w:rsidRPr="00B930C7" w:rsidRDefault="000A2FDE" w:rsidP="00B930C7">
      <w:pPr>
        <w:rPr>
          <w:rFonts w:cs="Times New Roman"/>
          <w:color w:val="000000" w:themeColor="text1"/>
          <w:sz w:val="26"/>
          <w:szCs w:val="26"/>
        </w:rPr>
      </w:pPr>
    </w:p>
    <w:p w14:paraId="28975703"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TSVM ghi nhận trung bình thêm 0,9 TP và ít hơn 2,2 FP so với Baseline theo file đếm. File này kết hợp đơn vị 'đối tượng polyp' ở hàng dương với 'ảnh nền' ở hàng âm; vì thế không gọi tổng 127 + 40 là 167 ảnh và không dùng bảng này để suy ra specificity cấp ảnh hoặc kết luận lâm sàng. Tập validation thực tế có 160 ảnh.</w:t>
      </w:r>
    </w:p>
    <w:p w14:paraId="50F1DF29"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5. Hệ thống hình minh họa kết quả</w:t>
      </w:r>
    </w:p>
    <w:p w14:paraId="6A0B1643"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Các hình sau giữ đủ 11 chủ đề hình trong thư mục figures, loại hình số 2 theo yêu cầu. Một số hình gốc dùng bảng số liệu khác bộ CSV 20 lượt chạy hoặc ghi sai số ảnh, nên toàn bộ hình dưới đây được dựng lại từ cùng dữ liệu thô để bảng, chú thích và biểu đồ nhất quán. Đồ thị theo epoch lấy từ results.csv của 20 lượt chạy trong KetQua_Nen.</w:t>
      </w:r>
    </w:p>
    <w:p w14:paraId="4661F789"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154EA138" wp14:editId="048B8E4E">
            <wp:extent cx="5544000" cy="2274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all_benchmark_barchart.png"/>
                    <pic:cNvPicPr/>
                  </pic:nvPicPr>
                  <pic:blipFill>
                    <a:blip r:embed="rId8"/>
                    <a:stretch>
                      <a:fillRect/>
                    </a:stretch>
                  </pic:blipFill>
                  <pic:spPr>
                    <a:xfrm>
                      <a:off x="0" y="0"/>
                      <a:ext cx="5544000" cy="2274634"/>
                    </a:xfrm>
                    <a:prstGeom prst="rect">
                      <a:avLst/>
                    </a:prstGeom>
                  </pic:spPr>
                </pic:pic>
              </a:graphicData>
            </a:graphic>
          </wp:inline>
        </w:drawing>
      </w:r>
    </w:p>
    <w:p w14:paraId="37620B87"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1. Bốn chỉ số Mask trung bình ± độ lệch chuẩn.</w:t>
      </w:r>
    </w:p>
    <w:p w14:paraId="4760FBD4"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mAP@50-95 tăng nhẹ ở TSVM, nhưng mAP@50 giảm nhẹ; Precision và Recall không thay đổi lớn.</w:t>
      </w:r>
    </w:p>
    <w:p>
      <w:pPr>
        <w:spacing w:before="40" w:after="120" w:line="305" w:lineRule="auto"/>
        <w:ind w:firstLine="357"/>
        <w:jc w:val="both"/>
      </w:pPr>
      <w:r>
        <w:rPr>
          <w:b/>
        </w:rPr>
        <w:t xml:space="preserve">Ý nghĩa chỉ số: </w:t>
      </w:r>
      <w:r>
        <w:t>Mask mAP@50-95 đo chất lượng mặt nạ qua nhiều ngưỡng IoU, nên phản ánh cả khả năng nhận đúng vùng và độ khít của mặt nạ. Precision cho biết tỷ lệ dự đoán polyp đúng trong số các dự đoán; Recall cho biết tỷ lệ polyp được tìm thấy. Thanh sai số là độ lệch chuẩn giữa 10 seed. Các cột của hai mô hình gần nhau và sai số còn chồng lấn, vì vậy cần đọc cùng bảng kiểm định thống kê.</w:t>
      </w:r>
    </w:p>
    <w:p w14:paraId="6EA9E049"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78DEF936" wp14:editId="1D0B7345">
            <wp:extent cx="5544000" cy="2276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ed_by_seed_barchart.png"/>
                    <pic:cNvPicPr/>
                  </pic:nvPicPr>
                  <pic:blipFill>
                    <a:blip r:embed="rId9"/>
                    <a:stretch>
                      <a:fillRect/>
                    </a:stretch>
                  </pic:blipFill>
                  <pic:spPr>
                    <a:xfrm>
                      <a:off x="0" y="0"/>
                      <a:ext cx="5544000" cy="2276478"/>
                    </a:xfrm>
                    <a:prstGeom prst="rect">
                      <a:avLst/>
                    </a:prstGeom>
                  </pic:spPr>
                </pic:pic>
              </a:graphicData>
            </a:graphic>
          </wp:inline>
        </w:drawing>
      </w:r>
    </w:p>
    <w:p w14:paraId="060E3C6C"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2. Mask mAP@50-95 theo từng cặp seed.</w:t>
      </w:r>
    </w:p>
    <w:p w14:paraId="6B309DED"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Các cặp có cả hai chiều chênh lệch; TSVM cao hơn ở 6/10 seed.</w:t>
      </w:r>
    </w:p>
    <w:p>
      <w:pPr>
        <w:spacing w:before="40" w:after="120" w:line="305" w:lineRule="auto"/>
        <w:ind w:firstLine="357"/>
        <w:jc w:val="both"/>
      </w:pPr>
      <w:r>
        <w:rPr>
          <w:b/>
        </w:rPr>
        <w:t xml:space="preserve">Ý nghĩa chỉ số: </w:t>
      </w:r>
      <w:r>
        <w:t>Mỗi cặp cột là hai mô hình ở cùng một seed; hiệu số dương nghĩa là TSVM có Mask mAP@50-95 cao hơn. Hình giúp thấy seed nào cải thiện hoặc giảm, thay vì chỉ nhìn giá trị trung bình. Sáu seed cao hơn không có nghĩa TSVM sẽ luôn thắng trên dữ liệu mới.</w:t>
      </w:r>
    </w:p>
    <w:p w14:paraId="43276AC2"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lastRenderedPageBreak/>
        <w:drawing>
          <wp:inline distT="0" distB="0" distL="0" distR="0" wp14:anchorId="5B51F236" wp14:editId="71C5DAC7">
            <wp:extent cx="5544000" cy="3628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vergence_loss_curves.png"/>
                    <pic:cNvPicPr/>
                  </pic:nvPicPr>
                  <pic:blipFill>
                    <a:blip r:embed="rId10"/>
                    <a:stretch>
                      <a:fillRect/>
                    </a:stretch>
                  </pic:blipFill>
                  <pic:spPr>
                    <a:xfrm>
                      <a:off x="0" y="0"/>
                      <a:ext cx="5544000" cy="3628637"/>
                    </a:xfrm>
                    <a:prstGeom prst="rect">
                      <a:avLst/>
                    </a:prstGeom>
                  </pic:spPr>
                </pic:pic>
              </a:graphicData>
            </a:graphic>
          </wp:inline>
        </w:drawing>
      </w:r>
    </w:p>
    <w:p w14:paraId="5A37706A"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3. Đường loss qua 100 epoch của 10 lượt chạy mỗi mô hình.</w:t>
      </w:r>
    </w:p>
    <w:p w14:paraId="1BE0677B"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Đường là trung bình; vùng tô là ±1 độ lệch chuẩn giữa seed tại mỗi epoch. Đây là diễn biến huấn luyện, không phải kiểm định nhân quả.</w:t>
      </w:r>
    </w:p>
    <w:p>
      <w:pPr>
        <w:spacing w:before="40" w:after="120" w:line="305" w:lineRule="auto"/>
        <w:ind w:firstLine="357"/>
        <w:jc w:val="both"/>
      </w:pPr>
      <w:r>
        <w:rPr>
          <w:b/>
        </w:rPr>
        <w:t xml:space="preserve">Ý nghĩa chỉ số: </w:t>
      </w:r>
      <w:r>
        <w:t>Train loss là sai số trên dữ liệu huấn luyện; validation loss là sai số trên tập kiểm định trong quá trình train. Đường trung bình cho biết xu hướng hội tụ, còn vùng ±1 Std cho biết mức biến thiên giữa các seed ở từng epoch. Loss giảm chỉ cho thấy mô hình tối ưu hàm mục tiêu tốt hơn trong cấu hình này; cần xem thêm mAP và dự đoán thực tế để đánh giá chất lượng phân đoạn.</w:t>
      </w:r>
    </w:p>
    <w:p w14:paraId="0AEE8C6A"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4E670A57" wp14:editId="620483CB">
            <wp:extent cx="5544000" cy="20298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tric_curves_mAP.png"/>
                    <pic:cNvPicPr/>
                  </pic:nvPicPr>
                  <pic:blipFill>
                    <a:blip r:embed="rId11"/>
                    <a:stretch>
                      <a:fillRect/>
                    </a:stretch>
                  </pic:blipFill>
                  <pic:spPr>
                    <a:xfrm>
                      <a:off x="0" y="0"/>
                      <a:ext cx="5544000" cy="2029881"/>
                    </a:xfrm>
                    <a:prstGeom prst="rect">
                      <a:avLst/>
                    </a:prstGeom>
                  </pic:spPr>
                </pic:pic>
              </a:graphicData>
            </a:graphic>
          </wp:inline>
        </w:drawing>
      </w:r>
    </w:p>
    <w:p w14:paraId="7C8D70DB"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4. Diễn biến Mask mAP@50-95 và mAP@50 theo epoch.</w:t>
      </w:r>
    </w:p>
    <w:p w14:paraId="592F8428" w14:textId="77777777" w:rsidR="000A2FDE" w:rsidRPr="00B930C7" w:rsidRDefault="00000000" w:rsidP="00B930C7">
      <w:pPr>
        <w:ind w:firstLine="0"/>
        <w:rPr>
          <w:rFonts w:cs="Times New Roman"/>
          <w:color w:val="000000" w:themeColor="text1"/>
          <w:sz w:val="26"/>
          <w:szCs w:val="26"/>
        </w:rPr>
      </w:pPr>
      <w:r w:rsidRPr="00B930C7">
        <w:rPr>
          <w:rFonts w:cs="Times New Roman"/>
          <w:iCs/>
          <w:color w:val="000000" w:themeColor="text1"/>
          <w:sz w:val="26"/>
          <w:szCs w:val="26"/>
        </w:rPr>
        <w:t>Hai đường có độ chồng lấn lớn; so sánh định lượng cuối cùng dựa trên epoch tốt nhất từng lượt ở Bảng 1</w:t>
      </w:r>
      <w:r w:rsidRPr="00B930C7">
        <w:rPr>
          <w:rFonts w:cs="Times New Roman"/>
          <w:i/>
          <w:color w:val="000000" w:themeColor="text1"/>
          <w:sz w:val="26"/>
          <w:szCs w:val="26"/>
        </w:rPr>
        <w:t>.</w:t>
      </w:r>
    </w:p>
    <w:p>
      <w:pPr>
        <w:spacing w:before="40" w:after="120" w:line="305" w:lineRule="auto"/>
        <w:ind w:firstLine="357"/>
        <w:jc w:val="both"/>
      </w:pPr>
      <w:r>
        <w:rPr>
          <w:b/>
        </w:rPr>
        <w:t xml:space="preserve">Ý nghĩa chỉ số: </w:t>
      </w:r>
      <w:r>
        <w:t>mAP@50 dùng ngưỡng IoU 0,50 nên dễ đạt điểm cao hơn; mAP@50-95 lấy trung bình nhiều ngưỡng tới 0,95 nên nhạy hơn với mặt nạ chưa khít. Hai đường cho biết quá trình học theo epoch, còn bảng kết quả dùng epoch tốt nhất riêng của mỗi lượt chạy. Không lấy điểm ở epoch 100 trên hình để thay cho các giá trị best-epoch trong bảng.</w:t>
      </w:r>
    </w:p>
    <w:p w14:paraId="0EEDE374"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lastRenderedPageBreak/>
        <w:drawing>
          <wp:inline distT="0" distB="0" distL="0" distR="0" wp14:anchorId="6240FAEE" wp14:editId="71E763C9">
            <wp:extent cx="4320000" cy="3354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ie_head_to_head_winrate.png"/>
                    <pic:cNvPicPr/>
                  </pic:nvPicPr>
                  <pic:blipFill>
                    <a:blip r:embed="rId12"/>
                    <a:stretch>
                      <a:fillRect/>
                    </a:stretch>
                  </pic:blipFill>
                  <pic:spPr>
                    <a:xfrm>
                      <a:off x="0" y="0"/>
                      <a:ext cx="4320000" cy="3354859"/>
                    </a:xfrm>
                    <a:prstGeom prst="rect">
                      <a:avLst/>
                    </a:prstGeom>
                  </pic:spPr>
                </pic:pic>
              </a:graphicData>
            </a:graphic>
          </wp:inline>
        </w:drawing>
      </w:r>
    </w:p>
    <w:p w14:paraId="573B825A"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5. Số cặp seed có Mask mAP@50-95 cao hơn.</w:t>
      </w:r>
    </w:p>
    <w:p w14:paraId="21048CCA"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Tỷ lệ 6/10 là tần suất thắng trong mẫu, không phải xác suất TSVM thắng khi triển khai.</w:t>
      </w:r>
    </w:p>
    <w:p>
      <w:pPr>
        <w:spacing w:before="40" w:after="120" w:line="305" w:lineRule="auto"/>
        <w:ind w:firstLine="357"/>
        <w:jc w:val="both"/>
      </w:pPr>
      <w:r>
        <w:rPr>
          <w:b/>
        </w:rPr>
        <w:t xml:space="preserve">Ý nghĩa chỉ số: </w:t>
      </w:r>
      <w:r>
        <w:t>Biểu đồ ghi số seed có Mask mAP@50-95 của mô hình này cao hơn mô hình kia khi ghép theo cùng seed. Tỷ lệ 60% mô tả 6/10 cặp quan sát, không phải xác suất thắng khi triển khai; mức chênh lệch ở từng seed được thể hiện rõ hơn tại Hình 2 và Bảng 3.</w:t>
      </w:r>
    </w:p>
    <w:p w14:paraId="4699EFE8"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54EC025D" wp14:editId="7D239CCC">
            <wp:extent cx="5544000" cy="2274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etric_stability_band_area.png"/>
                    <pic:cNvPicPr/>
                  </pic:nvPicPr>
                  <pic:blipFill>
                    <a:blip r:embed="rId13"/>
                    <a:stretch>
                      <a:fillRect/>
                    </a:stretch>
                  </pic:blipFill>
                  <pic:spPr>
                    <a:xfrm>
                      <a:off x="0" y="0"/>
                      <a:ext cx="5544000" cy="2274231"/>
                    </a:xfrm>
                    <a:prstGeom prst="rect">
                      <a:avLst/>
                    </a:prstGeom>
                  </pic:spPr>
                </pic:pic>
              </a:graphicData>
            </a:graphic>
          </wp:inline>
        </w:drawing>
      </w:r>
    </w:p>
    <w:p w14:paraId="1A957EE9"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6. Trung bình và khoảng min–max Mask mAP theo epoch.</w:t>
      </w:r>
    </w:p>
    <w:p w14:paraId="74326C22"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Dải biểu thị cực trị quan sát giữa 10 seed, khác với khoảng tin cậy của trung bình.</w:t>
      </w:r>
    </w:p>
    <w:p>
      <w:pPr>
        <w:spacing w:before="40" w:after="120" w:line="305" w:lineRule="auto"/>
        <w:ind w:firstLine="357"/>
        <w:jc w:val="both"/>
      </w:pPr>
      <w:r>
        <w:rPr>
          <w:b/>
        </w:rPr>
        <w:t xml:space="preserve">Ý nghĩa chỉ số: </w:t>
      </w:r>
      <w:r>
        <w:t>Đường liền là mAP trung bình tại mỗi epoch; dải tô trải từ giá trị nhỏ nhất đến lớn nhất của 10 seed. Dải hẹp hơn gợi ý các lượt chạy tập trung hơn tại epoch đó, nhưng min–max chịu ảnh hưởng của điểm cực trị và không phải khoảng tin cậy thống kê.</w:t>
      </w:r>
    </w:p>
    <w:p w14:paraId="4D6B5D18"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lastRenderedPageBreak/>
        <w:drawing>
          <wp:inline distT="0" distB="0" distL="0" distR="0" wp14:anchorId="5A433758" wp14:editId="5FAF00E9">
            <wp:extent cx="4320000" cy="37467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adar_multiobjective_tradeoff.png"/>
                    <pic:cNvPicPr/>
                  </pic:nvPicPr>
                  <pic:blipFill>
                    <a:blip r:embed="rId14"/>
                    <a:stretch>
                      <a:fillRect/>
                    </a:stretch>
                  </pic:blipFill>
                  <pic:spPr>
                    <a:xfrm>
                      <a:off x="0" y="0"/>
                      <a:ext cx="4320000" cy="3746702"/>
                    </a:xfrm>
                    <a:prstGeom prst="rect">
                      <a:avLst/>
                    </a:prstGeom>
                  </pic:spPr>
                </pic:pic>
              </a:graphicData>
            </a:graphic>
          </wp:inline>
        </w:drawing>
      </w:r>
    </w:p>
    <w:p w14:paraId="2ADF4E97"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7. Góc nhìn đa chỉ số sau khi đưa về thang 0–1.</w:t>
      </w:r>
    </w:p>
    <w:p w14:paraId="53D6CDC5"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Radar chỉ hỗ trợ nhìn tổng quan; các trục 'stability' và 'lower seg loss' đã được biến đổi nên không dùng để khẳng định mô hình hơn toàn diện.</w:t>
      </w:r>
    </w:p>
    <w:p>
      <w:pPr>
        <w:spacing w:before="40" w:after="120" w:line="305" w:lineRule="auto"/>
        <w:ind w:firstLine="357"/>
        <w:jc w:val="both"/>
      </w:pPr>
      <w:r>
        <w:rPr>
          <w:b/>
        </w:rPr>
        <w:t xml:space="preserve">Ý nghĩa chỉ số: </w:t>
      </w:r>
      <w:r>
        <w:t>Radar đặt nhiều chỉ số lên cùng hình để nhìn xu hướng tổng quát. Mask mAP, Precision và Recall càng cao càng thuận lợi; hai trục Stability và Lower seg loss đã được biến đổi để cùng hướng “cao hơn là tốt hơn”. Thang biến đổi này chỉ phục vụ trực quan và không thay thế số đo gốc ở Bảng 1–2.</w:t>
      </w:r>
    </w:p>
    <w:p w14:paraId="72A0F360"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57C2D198" wp14:editId="67EFA416">
            <wp:extent cx="5544000" cy="2227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oxplot_variance_stability.png"/>
                    <pic:cNvPicPr/>
                  </pic:nvPicPr>
                  <pic:blipFill>
                    <a:blip r:embed="rId15"/>
                    <a:stretch>
                      <a:fillRect/>
                    </a:stretch>
                  </pic:blipFill>
                  <pic:spPr>
                    <a:xfrm>
                      <a:off x="0" y="0"/>
                      <a:ext cx="5544000" cy="2227480"/>
                    </a:xfrm>
                    <a:prstGeom prst="rect">
                      <a:avLst/>
                    </a:prstGeom>
                  </pic:spPr>
                </pic:pic>
              </a:graphicData>
            </a:graphic>
          </wp:inline>
        </w:drawing>
      </w:r>
    </w:p>
    <w:p w14:paraId="23A5B0E6"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8. Phân bố Mask mAP@50-95 và Val Seg Loss theo seed.</w:t>
      </w:r>
    </w:p>
    <w:p w14:paraId="26802752"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Mỗi chấm là một seed; boxplot mô tả phân bố mẫu, không kiểm định ý nghĩa thống kê.</w:t>
      </w:r>
    </w:p>
    <w:p>
      <w:pPr>
        <w:spacing w:before="40" w:after="120" w:line="305" w:lineRule="auto"/>
        <w:ind w:firstLine="357"/>
        <w:jc w:val="both"/>
      </w:pPr>
      <w:r>
        <w:rPr>
          <w:b/>
        </w:rPr>
        <w:t xml:space="preserve">Ý nghĩa chỉ số: </w:t>
      </w:r>
      <w:r>
        <w:t>Mỗi chấm là một lượt chạy; hộp biểu diễn vùng giữa tứ phân vị thứ nhất và thứ ba, đường trong hộp là trung vị. Hình cho thấy độ phân tán và các seed cực trị của Mask mAP@50-95 và validation segmentation loss. Boxplot là mô tả phân bố; không tự chứng minh khác biệt trung bình có ý nghĩa thống kê.</w:t>
      </w:r>
    </w:p>
    <w:p w14:paraId="1D713E5F"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lastRenderedPageBreak/>
        <w:drawing>
          <wp:inline distT="0" distB="0" distL="0" distR="0" wp14:anchorId="6F76C119" wp14:editId="39DAC582">
            <wp:extent cx="5544000" cy="2437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fusion_matrix_mean_comparison.png"/>
                    <pic:cNvPicPr/>
                  </pic:nvPicPr>
                  <pic:blipFill>
                    <a:blip r:embed="rId16"/>
                    <a:stretch>
                      <a:fillRect/>
                    </a:stretch>
                  </pic:blipFill>
                  <pic:spPr>
                    <a:xfrm>
                      <a:off x="0" y="0"/>
                      <a:ext cx="5544000" cy="2437404"/>
                    </a:xfrm>
                    <a:prstGeom prst="rect">
                      <a:avLst/>
                    </a:prstGeom>
                  </pic:spPr>
                </pic:pic>
              </a:graphicData>
            </a:graphic>
          </wp:inline>
        </w:drawing>
      </w:r>
    </w:p>
    <w:p w14:paraId="1C72843A"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9. Tỷ lệ hàng và số đếm trung bình của ma trận ghi nhận.</w:t>
      </w:r>
    </w:p>
    <w:p w14:paraId="70476402" w14:textId="77777777" w:rsidR="000A2FDE" w:rsidRPr="00B930C7" w:rsidRDefault="00000000" w:rsidP="00B930C7">
      <w:pPr>
        <w:ind w:firstLine="720"/>
        <w:rPr>
          <w:rFonts w:cs="Times New Roman"/>
          <w:iCs/>
          <w:color w:val="000000" w:themeColor="text1"/>
          <w:sz w:val="26"/>
          <w:szCs w:val="26"/>
        </w:rPr>
      </w:pPr>
      <w:r w:rsidRPr="00B930C7">
        <w:rPr>
          <w:rFonts w:cs="Times New Roman"/>
          <w:iCs/>
          <w:color w:val="000000" w:themeColor="text1"/>
          <w:sz w:val="26"/>
          <w:szCs w:val="26"/>
        </w:rPr>
        <w:t>Hàng polyp dùng 127 đối tượng; hàng background dùng 40 ảnh. Hình được dựng lại từ CSV để thay số liệu cũ không khớp.</w:t>
      </w:r>
    </w:p>
    <w:p>
      <w:pPr>
        <w:spacing w:before="40" w:after="120" w:line="305" w:lineRule="auto"/>
        <w:ind w:firstLine="357"/>
        <w:jc w:val="both"/>
      </w:pPr>
      <w:r>
        <w:rPr>
          <w:b/>
        </w:rPr>
        <w:t xml:space="preserve">Ý nghĩa chỉ số: </w:t>
      </w:r>
      <w:r>
        <w:t>Các ô TP và FN được tính trên 127 đối tượng polyp; FP và TN được ghi trên 40 ảnh nền. Giá trị trong ô là tỷ lệ theo từng hàng kèm số đếm trung bình, giúp nhìn mức phát hiện đúng và báo dương trên ảnh nền. Vì hai hàng khác đơn vị, không cộng chúng thành 167 ảnh hay suy ra một độ chính xác tổng thể.</w:t>
      </w:r>
    </w:p>
    <w:p w14:paraId="7DD490BE"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18D7D596" wp14:editId="2B29884D">
            <wp:extent cx="4320000" cy="34295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_matrix_diff_heatmap.png"/>
                    <pic:cNvPicPr/>
                  </pic:nvPicPr>
                  <pic:blipFill>
                    <a:blip r:embed="rId17"/>
                    <a:stretch>
                      <a:fillRect/>
                    </a:stretch>
                  </pic:blipFill>
                  <pic:spPr>
                    <a:xfrm>
                      <a:off x="0" y="0"/>
                      <a:ext cx="4320000" cy="3429592"/>
                    </a:xfrm>
                    <a:prstGeom prst="rect">
                      <a:avLst/>
                    </a:prstGeom>
                  </pic:spPr>
                </pic:pic>
              </a:graphicData>
            </a:graphic>
          </wp:inline>
        </w:drawing>
      </w:r>
    </w:p>
    <w:p w14:paraId="5EC1B824"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10. Chênh lệch tỷ lệ hàng giữa TSVM và Baseline.</w:t>
      </w:r>
    </w:p>
    <w:p w14:paraId="48C2254E" w14:textId="77777777" w:rsidR="000A2FDE" w:rsidRPr="00B930C7" w:rsidRDefault="00000000" w:rsidP="00B930C7">
      <w:pPr>
        <w:ind w:firstLine="720"/>
        <w:rPr>
          <w:rFonts w:cs="Times New Roman"/>
          <w:iCs/>
          <w:color w:val="000000" w:themeColor="text1"/>
          <w:sz w:val="26"/>
          <w:szCs w:val="26"/>
        </w:rPr>
      </w:pPr>
      <w:r w:rsidRPr="00B930C7">
        <w:rPr>
          <w:rFonts w:cs="Times New Roman"/>
          <w:iCs/>
          <w:color w:val="000000" w:themeColor="text1"/>
          <w:sz w:val="26"/>
          <w:szCs w:val="26"/>
        </w:rPr>
        <w:t>Giá trị dương/âm là thay đổi quan sát trong cùng giao thức ghi nhận của CSV.</w:t>
      </w:r>
    </w:p>
    <w:p>
      <w:pPr>
        <w:spacing w:before="40" w:after="120" w:line="305" w:lineRule="auto"/>
        <w:ind w:firstLine="357"/>
        <w:jc w:val="both"/>
      </w:pPr>
      <w:r>
        <w:rPr>
          <w:b/>
        </w:rPr>
        <w:t xml:space="preserve">Ý nghĩa chỉ số: </w:t>
      </w:r>
      <w:r>
        <w:t>Hình lấy tỷ lệ của TSVM trừ tỷ lệ Baseline ở từng ô. Chẳng hạn tỷ lệ TP trên 127 polyp tăng khoảng 0,71 điểm phần trăm, còn tỷ lệ FP trên 40 ảnh nền giảm 5,50 điểm phần trăm trong file ghi nhận. Đây là chênh lệch mô tả của mẫu, chưa xác lập lợi ích lâm sàng.</w:t>
      </w:r>
    </w:p>
    <w:p w14:paraId="5B1DEE36"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lastRenderedPageBreak/>
        <w:drawing>
          <wp:inline distT="0" distB="0" distL="0" distR="0" wp14:anchorId="735EBD46" wp14:editId="14901554">
            <wp:extent cx="5544000" cy="27408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fusion_cells_grouped_barchart.png"/>
                    <pic:cNvPicPr/>
                  </pic:nvPicPr>
                  <pic:blipFill>
                    <a:blip r:embed="rId18"/>
                    <a:stretch>
                      <a:fillRect/>
                    </a:stretch>
                  </pic:blipFill>
                  <pic:spPr>
                    <a:xfrm>
                      <a:off x="0" y="0"/>
                      <a:ext cx="5544000" cy="2740884"/>
                    </a:xfrm>
                    <a:prstGeom prst="rect">
                      <a:avLst/>
                    </a:prstGeom>
                  </pic:spPr>
                </pic:pic>
              </a:graphicData>
            </a:graphic>
          </wp:inline>
        </w:drawing>
      </w:r>
    </w:p>
    <w:p w14:paraId="26487565"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11. TP, FN, FP, TN trung bình ± độ lệch chuẩn.</w:t>
      </w:r>
    </w:p>
    <w:p w14:paraId="44CC6D1F" w14:textId="77777777" w:rsidR="000A2FDE" w:rsidRPr="00B930C7" w:rsidRDefault="00000000" w:rsidP="00B930C7">
      <w:pPr>
        <w:ind w:firstLine="720"/>
        <w:rPr>
          <w:rFonts w:cs="Times New Roman"/>
          <w:iCs/>
          <w:color w:val="000000" w:themeColor="text1"/>
          <w:sz w:val="26"/>
          <w:szCs w:val="26"/>
        </w:rPr>
      </w:pPr>
      <w:r w:rsidRPr="00B930C7">
        <w:rPr>
          <w:rFonts w:cs="Times New Roman"/>
          <w:iCs/>
          <w:color w:val="000000" w:themeColor="text1"/>
          <w:sz w:val="26"/>
          <w:szCs w:val="26"/>
        </w:rPr>
        <w:t>Các nhóm TP/FN và FP/TN khác đơn vị đếm; đọc từng cặp trong phạm vi riêng của chúng.</w:t>
      </w:r>
    </w:p>
    <w:p>
      <w:pPr>
        <w:spacing w:before="40" w:after="120" w:line="305" w:lineRule="auto"/>
        <w:ind w:firstLine="357"/>
        <w:jc w:val="both"/>
      </w:pPr>
      <w:r>
        <w:rPr>
          <w:b/>
        </w:rPr>
        <w:t xml:space="preserve">Ý nghĩa chỉ số: </w:t>
      </w:r>
      <w:r>
        <w:t>TP là polyp phát hiện đúng, FN là polyp bỏ sót; FP là ảnh nền bị báo polyp, TN là ảnh nền được nhận đúng theo quy ước file CSV. Cột là trung bình của 10 seed và thanh sai số là độ lệch chuẩn mẫu. Nên so TP với FN trong nhóm polyp và FP với TN trong nhóm ảnh nền, vì hai nhóm có mẫu số khác nhau.</w:t>
      </w:r>
    </w:p>
    <w:p w14:paraId="71831866"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6. Chi phí tính toán</w:t>
      </w:r>
    </w:p>
    <w:p>
      <w:pPr>
        <w:keepNext/>
        <w:spacing w:before="120" w:after="60"/>
        <w:ind w:left="357" w:firstLine="0"/>
        <w:jc w:val="left"/>
      </w:pPr>
      <w:r>
        <w:rPr>
          <w:rFonts w:ascii="Times New Roman" w:hAnsi="Times New Roman"/>
          <w:i/>
          <w:sz w:val="22"/>
        </w:rPr>
        <w:t>Bảng 5. Chi phí tính toán trên CPU</w:t>
      </w:r>
    </w:p>
    <w:tbl>
      <w:tblPr>
        <w:tblStyle w:val="LiBang"/>
        <w:tblW w:w="5000" w:type="pct"/>
        <w:jc w:val="center"/>
        <w:tblLook w:val="04A0" w:firstRow="1" w:lastRow="0" w:firstColumn="1" w:lastColumn="0" w:noHBand="0" w:noVBand="1"/>
      </w:tblPr>
      <w:tblGrid>
        <w:gridCol w:w="4541"/>
        <w:gridCol w:w="3078"/>
        <w:gridCol w:w="1668"/>
      </w:tblGrid>
      <w:tr w:rsidR="00B930C7" w:rsidRPr="00B930C7" w14:paraId="025DA356" w14:textId="77777777" w:rsidTr="00B930C7">
        <w:trPr>
          <w:tblHeader/>
          <w:jc w:val="center"/>
        </w:trPr>
        <w:tc>
          <w:tcPr>
            <w:tcW w:w="2445" w:type="pct"/>
            <w:shd w:val="clear" w:color="auto" w:fill="DDEAF4"/>
            <w:vAlign w:val="center"/>
          </w:tcPr>
          <w:p w14:paraId="4D4BEE99" w14:textId="77777777" w:rsidR="000A2FDE" w:rsidRPr="00B930C7" w:rsidRDefault="00000000" w:rsidP="00B930C7">
            <w:pPr>
              <w:ind w:firstLine="0"/>
              <w:jc w:val="left"/>
              <w:rPr>
                <w:rFonts w:cs="Times New Roman"/>
                <w:b/>
                <w:bCs/>
                <w:color w:val="000000" w:themeColor="text1"/>
                <w:sz w:val="26"/>
                <w:szCs w:val="26"/>
              </w:rPr>
            </w:pPr>
            <w:r w:rsidRPr="00B930C7">
              <w:rPr>
                <w:rFonts w:cs="Times New Roman"/>
                <w:b/>
                <w:bCs/>
                <w:color w:val="000000" w:themeColor="text1"/>
                <w:sz w:val="26"/>
                <w:szCs w:val="26"/>
              </w:rPr>
              <w:t>Chỉ số (đo trên CPU)</w:t>
            </w:r>
          </w:p>
        </w:tc>
        <w:tc>
          <w:tcPr>
            <w:tcW w:w="1657" w:type="pct"/>
            <w:shd w:val="clear" w:color="auto" w:fill="DDEAF4"/>
            <w:vAlign w:val="center"/>
          </w:tcPr>
          <w:p w14:paraId="750D52FF"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YOLO26s-seg</w:t>
            </w:r>
          </w:p>
        </w:tc>
        <w:tc>
          <w:tcPr>
            <w:tcW w:w="898" w:type="pct"/>
            <w:shd w:val="clear" w:color="auto" w:fill="DDEAF4"/>
            <w:vAlign w:val="center"/>
          </w:tcPr>
          <w:p w14:paraId="1B3604AA"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TSVM</w:t>
            </w:r>
          </w:p>
        </w:tc>
      </w:tr>
      <w:tr w:rsidR="00B930C7" w:rsidRPr="00B930C7" w14:paraId="5D2E1B4F" w14:textId="77777777" w:rsidTr="00B930C7">
        <w:trPr>
          <w:jc w:val="center"/>
        </w:trPr>
        <w:tc>
          <w:tcPr>
            <w:tcW w:w="2445" w:type="pct"/>
            <w:vAlign w:val="center"/>
          </w:tcPr>
          <w:p w14:paraId="5D4FC8D9"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Tham số (triệu)</w:t>
            </w:r>
          </w:p>
        </w:tc>
        <w:tc>
          <w:tcPr>
            <w:tcW w:w="1657" w:type="pct"/>
            <w:vAlign w:val="center"/>
          </w:tcPr>
          <w:p w14:paraId="58D905E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11.434</w:t>
            </w:r>
          </w:p>
        </w:tc>
        <w:tc>
          <w:tcPr>
            <w:tcW w:w="898" w:type="pct"/>
            <w:vAlign w:val="center"/>
          </w:tcPr>
          <w:p w14:paraId="18C51E7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12.255</w:t>
            </w:r>
          </w:p>
        </w:tc>
      </w:tr>
      <w:tr w:rsidR="00B930C7" w:rsidRPr="00B930C7" w14:paraId="399F29DA" w14:textId="77777777" w:rsidTr="00B930C7">
        <w:trPr>
          <w:jc w:val="center"/>
        </w:trPr>
        <w:tc>
          <w:tcPr>
            <w:tcW w:w="2445" w:type="pct"/>
            <w:shd w:val="clear" w:color="auto" w:fill="F5F8FB"/>
            <w:vAlign w:val="center"/>
          </w:tcPr>
          <w:p w14:paraId="4CDA975D"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GFLOPs @640×640</w:t>
            </w:r>
          </w:p>
        </w:tc>
        <w:tc>
          <w:tcPr>
            <w:tcW w:w="1657" w:type="pct"/>
            <w:shd w:val="clear" w:color="auto" w:fill="F5F8FB"/>
            <w:vAlign w:val="center"/>
          </w:tcPr>
          <w:p w14:paraId="78EDB9A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18.54</w:t>
            </w:r>
          </w:p>
        </w:tc>
        <w:tc>
          <w:tcPr>
            <w:tcW w:w="898" w:type="pct"/>
            <w:shd w:val="clear" w:color="auto" w:fill="F5F8FB"/>
            <w:vAlign w:val="center"/>
          </w:tcPr>
          <w:p w14:paraId="52F91B7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18.86</w:t>
            </w:r>
          </w:p>
        </w:tc>
      </w:tr>
      <w:tr w:rsidR="00B930C7" w:rsidRPr="00B930C7" w14:paraId="3851DEA5" w14:textId="77777777" w:rsidTr="00B930C7">
        <w:trPr>
          <w:jc w:val="center"/>
        </w:trPr>
        <w:tc>
          <w:tcPr>
            <w:tcW w:w="2445" w:type="pct"/>
            <w:vAlign w:val="center"/>
          </w:tcPr>
          <w:p w14:paraId="2A155B93"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Độ trễ trung bình (ms)</w:t>
            </w:r>
          </w:p>
        </w:tc>
        <w:tc>
          <w:tcPr>
            <w:tcW w:w="1657" w:type="pct"/>
            <w:vAlign w:val="center"/>
          </w:tcPr>
          <w:p w14:paraId="1066E5E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200.12</w:t>
            </w:r>
          </w:p>
        </w:tc>
        <w:tc>
          <w:tcPr>
            <w:tcW w:w="898" w:type="pct"/>
            <w:vAlign w:val="center"/>
          </w:tcPr>
          <w:p w14:paraId="568E9E0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821.27</w:t>
            </w:r>
          </w:p>
        </w:tc>
      </w:tr>
      <w:tr w:rsidR="00B930C7" w:rsidRPr="00B930C7" w14:paraId="481948FC" w14:textId="77777777" w:rsidTr="00B930C7">
        <w:trPr>
          <w:jc w:val="center"/>
        </w:trPr>
        <w:tc>
          <w:tcPr>
            <w:tcW w:w="2445" w:type="pct"/>
            <w:shd w:val="clear" w:color="auto" w:fill="F5F8FB"/>
            <w:vAlign w:val="center"/>
          </w:tcPr>
          <w:p w14:paraId="37D720D5"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FPS</w:t>
            </w:r>
          </w:p>
        </w:tc>
        <w:tc>
          <w:tcPr>
            <w:tcW w:w="1657" w:type="pct"/>
            <w:shd w:val="clear" w:color="auto" w:fill="F5F8FB"/>
            <w:vAlign w:val="center"/>
          </w:tcPr>
          <w:p w14:paraId="53134A6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5.0</w:t>
            </w:r>
          </w:p>
        </w:tc>
        <w:tc>
          <w:tcPr>
            <w:tcW w:w="898" w:type="pct"/>
            <w:shd w:val="clear" w:color="auto" w:fill="F5F8FB"/>
            <w:vAlign w:val="center"/>
          </w:tcPr>
          <w:p w14:paraId="2619D55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1.22</w:t>
            </w:r>
          </w:p>
        </w:tc>
      </w:tr>
      <w:tr w:rsidR="00B930C7" w:rsidRPr="00B930C7" w14:paraId="2208B36C" w14:textId="77777777" w:rsidTr="00B930C7">
        <w:trPr>
          <w:jc w:val="center"/>
        </w:trPr>
        <w:tc>
          <w:tcPr>
            <w:tcW w:w="2445" w:type="pct"/>
            <w:vAlign w:val="center"/>
          </w:tcPr>
          <w:p w14:paraId="0D11CD1B"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RAM đỉnh (MB)</w:t>
            </w:r>
          </w:p>
        </w:tc>
        <w:tc>
          <w:tcPr>
            <w:tcW w:w="1657" w:type="pct"/>
            <w:vAlign w:val="center"/>
          </w:tcPr>
          <w:p w14:paraId="7EF64B5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446.44</w:t>
            </w:r>
          </w:p>
        </w:tc>
        <w:tc>
          <w:tcPr>
            <w:tcW w:w="898" w:type="pct"/>
            <w:vAlign w:val="center"/>
          </w:tcPr>
          <w:p w14:paraId="49B4395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466.95</w:t>
            </w:r>
          </w:p>
        </w:tc>
      </w:tr>
    </w:tbl>
    <w:p w14:paraId="58B80ED2" w14:textId="77777777" w:rsidR="000A2FDE" w:rsidRPr="00B930C7" w:rsidRDefault="00000000" w:rsidP="00B930C7">
      <w:pPr>
        <w:ind w:firstLine="720"/>
        <w:rPr>
          <w:rFonts w:cs="Times New Roman"/>
          <w:color w:val="000000" w:themeColor="text1"/>
          <w:sz w:val="26"/>
          <w:szCs w:val="26"/>
        </w:rPr>
      </w:pPr>
      <w:r w:rsidRPr="00B930C7">
        <w:rPr>
          <w:rFonts w:cs="Times New Roman"/>
          <w:color w:val="000000" w:themeColor="text1"/>
          <w:sz w:val="26"/>
          <w:szCs w:val="26"/>
        </w:rPr>
        <w:t>TSVM dùng nhiều tham số hơn và có độ trễ CPU lớn hơn trong phép benchmark này. Không suy diễn FPS đo trên CPU thành FPS triển khai trên GPU hoặc trong phòng nội soi. Đánh giá ứng dụng thời gian thực cần đo riêng phần tiền xử lý, mô hình và hậu xử lý trên thiết bị đích.</w:t>
      </w:r>
    </w:p>
    <w:p w14:paraId="281D7E9C"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7. Kết luận và giới hạn</w:t>
      </w:r>
    </w:p>
    <w:p w14:paraId="0E8EE4DE"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Trong 10 seed trên Kvasir-SEG BG20, TSVM có Mask mAP@50-95 trung bình cao hơn 0,0036, độ lệch chuẩn nhỏ hơn 0,0051 và Val Seg Loss trung bình thấp hơn 0,0622. Tuy nhiên các kiểm định paired t-test tương ứng có p = 0,3839 và p = 0,0908; do đó chưa có bằng chứng về khác biệt trung bình ở mức α = 0,05. TSVM cũng giảm nhẹ mAP@50 và tăng Val Cls Loss. Kết quả phù hợp để nêu như một xu hướng thực nghiệm trên cùng split và cùng giao thức huấn luyện.</w:t>
      </w:r>
    </w:p>
    <w:p w14:paraId="1AEEC2FC" w14:textId="780BE09C" w:rsidR="00B930C7" w:rsidRDefault="00000000" w:rsidP="00B930C7">
      <w:pPr>
        <w:rPr>
          <w:rFonts w:cs="Times New Roman"/>
          <w:color w:val="000000" w:themeColor="text1"/>
          <w:sz w:val="26"/>
          <w:szCs w:val="26"/>
        </w:rPr>
      </w:pPr>
      <w:r w:rsidRPr="00B930C7">
        <w:rPr>
          <w:rFonts w:cs="Times New Roman"/>
          <w:color w:val="000000" w:themeColor="text1"/>
          <w:sz w:val="26"/>
          <w:szCs w:val="26"/>
        </w:rPr>
        <w:t xml:space="preserve">Các hạn chế chính là cỡ mẫu 10 seed, một split validation, sự pha trộn đơn vị trong file ma trận nhầm lẫn và benchmark độ trễ chỉ trên CPU. Công việc tiếp theo nên gồm </w:t>
      </w:r>
      <w:r w:rsidRPr="00B930C7">
        <w:rPr>
          <w:rFonts w:cs="Times New Roman"/>
          <w:color w:val="000000" w:themeColor="text1"/>
          <w:sz w:val="26"/>
          <w:szCs w:val="26"/>
        </w:rPr>
        <w:lastRenderedPageBreak/>
        <w:t>đánh giá trên tập ngoài miền, định lượng chất lượng biên/độ liên thông mask, và đo tốc độ đầu-cuối trên thiết bị triển khai thực tế.</w:t>
      </w:r>
    </w:p>
    <w:p w14:paraId="7AB4A659" w14:textId="77777777" w:rsidR="00B930C7" w:rsidRDefault="00B930C7">
      <w:pPr>
        <w:spacing w:before="0" w:after="200" w:line="276" w:lineRule="auto"/>
        <w:ind w:firstLine="0"/>
        <w:jc w:val="left"/>
        <w:rPr>
          <w:rFonts w:cs="Times New Roman"/>
          <w:color w:val="000000" w:themeColor="text1"/>
          <w:sz w:val="26"/>
          <w:szCs w:val="26"/>
        </w:rPr>
      </w:pPr>
      <w:r>
        <w:rPr>
          <w:rFonts w:cs="Times New Roman"/>
          <w:color w:val="000000" w:themeColor="text1"/>
          <w:sz w:val="26"/>
          <w:szCs w:val="26"/>
        </w:rPr>
        <w:br w:type="page"/>
      </w:r>
    </w:p>
    <w:p w14:paraId="27CCD4C9" w14:textId="77777777" w:rsidR="000A2FDE" w:rsidRPr="00B930C7" w:rsidRDefault="000A2FDE" w:rsidP="00B930C7">
      <w:pPr>
        <w:rPr>
          <w:rFonts w:cs="Times New Roman"/>
          <w:color w:val="000000" w:themeColor="text1"/>
          <w:sz w:val="26"/>
          <w:szCs w:val="26"/>
        </w:rPr>
      </w:pPr>
    </w:p>
    <w:p w14:paraId="54BB0913" w14:textId="684BF908" w:rsidR="000A2FDE" w:rsidRPr="00B930C7" w:rsidRDefault="00B930C7" w:rsidP="00B930C7">
      <w:pPr>
        <w:pStyle w:val="u1"/>
        <w:spacing w:before="60" w:after="60" w:line="305" w:lineRule="auto"/>
        <w:jc w:val="center"/>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TÀI LIỆU VÀ DỮ LIỆU TH</w:t>
      </w:r>
      <w:r>
        <w:rPr>
          <w:rFonts w:ascii="Times New Roman" w:hAnsi="Times New Roman" w:cs="Times New Roman"/>
          <w:color w:val="000000" w:themeColor="text1"/>
          <w:sz w:val="26"/>
          <w:szCs w:val="26"/>
        </w:rPr>
        <w:t>AM CHIẾU</w:t>
      </w:r>
    </w:p>
    <w:p w14:paraId="66FA1C98" w14:textId="77777777" w:rsid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[1] Liu và cộng sự (2024), VMamba: Visual State Space Model,</w:t>
      </w:r>
    </w:p>
    <w:p w14:paraId="2657FB57" w14:textId="5E365F7D"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https://arxiv.org/abs/2401.10166.</w:t>
      </w:r>
    </w:p>
    <w:p w14:paraId="1851FF7E"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[2] Ultralytics, YOLO Performance Metrics, https://docs.ultralytics.com/guides/yolo-performance-metrics/.</w:t>
      </w:r>
    </w:p>
    <w:p w14:paraId="1CC331CF"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[3] archive/Ket_Qua_V2/KQ_Nen_DX_10seed/01_raw_analysis/raw_10seeds_extracted_metrics.csv.</w:t>
      </w:r>
    </w:p>
    <w:p w14:paraId="075A8C0C"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[4] archive/Ket_Qua_V2/KQ_Nen_DX_10seed/01_raw_analysis/raw_10seeds_confusion_matrices.csv.</w:t>
      </w:r>
    </w:p>
    <w:p w14:paraId="37BB6487"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[5] archive/Ket_Qua_V2/KetQua_Nen/, results.csv của Baseline và TSVM, seed 0–9.</w:t>
      </w:r>
    </w:p>
    <w:p w14:paraId="2B0C636A"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[6] archive/Ket_Qua_V2/KQ_Nen_DX_10seed/efficiency_benchmark/tables/efficiency_summary.csv.</w:t>
      </w:r>
    </w:p>
    <w:sectPr w:rsidR="000A2FDE" w:rsidRPr="00B930C7" w:rsidSect="00034616">
      <w:footerReference w:type="default" r:id="rId19"/>
      <w:pgSz w:w="11906" w:h="16838"/>
      <w:pgMar w:top="850" w:right="1134" w:bottom="85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70E62" w14:textId="77777777" w:rsidR="008D43CB" w:rsidRDefault="008D43CB" w:rsidP="003D291C">
      <w:pPr>
        <w:spacing w:before="0" w:after="0" w:line="240" w:lineRule="auto"/>
      </w:pPr>
      <w:r>
        <w:separator/>
      </w:r>
    </w:p>
  </w:endnote>
  <w:endnote w:type="continuationSeparator" w:id="0">
    <w:p w14:paraId="2083E1FD" w14:textId="77777777" w:rsidR="008D43CB" w:rsidRDefault="008D43CB" w:rsidP="003D29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5BF4D" w14:textId="77777777" w:rsidR="000A2FDE" w:rsidRDefault="00000000">
    <w:pPr>
      <w:jc w:val="center"/>
    </w:pPr>
    <w:r>
      <w:t xml:space="preserve">Trang </w:t>
    </w:r>
    <w:r>
      <w:fldChar w:fldCharType="begin"/>
    </w:r>
    <w:r>
      <w:instrText>PAGE</w:instrText>
    </w:r>
    <w:r>
      <w:fldChar w:fldCharType="separate"/>
    </w:r>
    <w:r w:rsidR="00B930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13E3A" w14:textId="77777777" w:rsidR="008D43CB" w:rsidRDefault="008D43CB" w:rsidP="003D291C">
      <w:pPr>
        <w:spacing w:before="0" w:after="0" w:line="240" w:lineRule="auto"/>
      </w:pPr>
      <w:r>
        <w:separator/>
      </w:r>
    </w:p>
  </w:footnote>
  <w:footnote w:type="continuationSeparator" w:id="0">
    <w:p w14:paraId="228E66F6" w14:textId="77777777" w:rsidR="008D43CB" w:rsidRDefault="008D43CB" w:rsidP="003D291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174C77D3"/>
    <w:multiLevelType w:val="multilevel"/>
    <w:tmpl w:val="3B68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F5B37"/>
    <w:multiLevelType w:val="multilevel"/>
    <w:tmpl w:val="7CB24F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893981">
    <w:abstractNumId w:val="8"/>
  </w:num>
  <w:num w:numId="2" w16cid:durableId="721246461">
    <w:abstractNumId w:val="6"/>
  </w:num>
  <w:num w:numId="3" w16cid:durableId="176385417">
    <w:abstractNumId w:val="5"/>
  </w:num>
  <w:num w:numId="4" w16cid:durableId="1141462935">
    <w:abstractNumId w:val="4"/>
  </w:num>
  <w:num w:numId="5" w16cid:durableId="160707275">
    <w:abstractNumId w:val="7"/>
  </w:num>
  <w:num w:numId="6" w16cid:durableId="2095735062">
    <w:abstractNumId w:val="3"/>
  </w:num>
  <w:num w:numId="7" w16cid:durableId="978150793">
    <w:abstractNumId w:val="2"/>
  </w:num>
  <w:num w:numId="8" w16cid:durableId="1113867166">
    <w:abstractNumId w:val="1"/>
  </w:num>
  <w:num w:numId="9" w16cid:durableId="1310869040">
    <w:abstractNumId w:val="0"/>
  </w:num>
  <w:num w:numId="10" w16cid:durableId="450829945">
    <w:abstractNumId w:val="10"/>
  </w:num>
  <w:num w:numId="11" w16cid:durableId="122358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D0"/>
    <w:rsid w:val="00034616"/>
    <w:rsid w:val="0006063C"/>
    <w:rsid w:val="000A2BFD"/>
    <w:rsid w:val="000A2FDE"/>
    <w:rsid w:val="0015074B"/>
    <w:rsid w:val="00160396"/>
    <w:rsid w:val="0024085F"/>
    <w:rsid w:val="00263496"/>
    <w:rsid w:val="0029639D"/>
    <w:rsid w:val="00326F90"/>
    <w:rsid w:val="003D291C"/>
    <w:rsid w:val="0046435F"/>
    <w:rsid w:val="005C5C52"/>
    <w:rsid w:val="005E0A29"/>
    <w:rsid w:val="006461E4"/>
    <w:rsid w:val="00696AD7"/>
    <w:rsid w:val="006C6858"/>
    <w:rsid w:val="00770AA9"/>
    <w:rsid w:val="007B5FB9"/>
    <w:rsid w:val="007E4E2E"/>
    <w:rsid w:val="008120CA"/>
    <w:rsid w:val="00853184"/>
    <w:rsid w:val="008539F4"/>
    <w:rsid w:val="00894FE6"/>
    <w:rsid w:val="008D43CB"/>
    <w:rsid w:val="00927BB6"/>
    <w:rsid w:val="00A11468"/>
    <w:rsid w:val="00AA1D8D"/>
    <w:rsid w:val="00AD199D"/>
    <w:rsid w:val="00B47730"/>
    <w:rsid w:val="00B930C7"/>
    <w:rsid w:val="00BD797A"/>
    <w:rsid w:val="00CB0664"/>
    <w:rsid w:val="00D80073"/>
    <w:rsid w:val="00DB41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B1D6CD"/>
  <w14:defaultImageDpi w14:val="300"/>
  <w15:docId w15:val="{85216526-0B73-4500-86BA-CE15534C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line="305" w:lineRule="auto"/>
      <w:ind w:firstLine="357"/>
      <w:jc w:val="both"/>
    </w:pPr>
    <w:rPr>
      <w:rFonts w:ascii="Times New Roman" w:hAnsi="Times New Roman"/>
      <w:color w:val="19212A"/>
      <w:sz w:val="24"/>
    </w:rPr>
  </w:style>
  <w:style w:type="paragraph" w:styleId="u1">
    <w:name w:val="heading 1"/>
    <w:basedOn w:val="Binhthng"/>
    <w:next w:val="Binhthng"/>
    <w:link w:val="u1Char"/>
    <w:uiPriority w:val="9"/>
    <w:qFormat/>
    <w:rsid w:val="00FC693F"/>
    <w:pPr>
      <w:keepNext/>
      <w:keepLines/>
      <w:spacing w:before="240" w:after="120" w:line="276" w:lineRule="auto"/>
      <w:ind w:firstLine="0"/>
      <w:outlineLvl w:val="0"/>
    </w:pPr>
    <w:rPr>
      <w:rFonts w:asciiTheme="majorHAnsi" w:eastAsiaTheme="majorEastAsia" w:hAnsiTheme="majorHAnsi" w:cstheme="majorBidi"/>
      <w:b/>
      <w:bCs/>
      <w:color w:val="184066"/>
      <w:sz w:val="28"/>
      <w:szCs w:val="28"/>
    </w:rPr>
  </w:style>
  <w:style w:type="paragraph" w:styleId="u2">
    <w:name w:val="heading 2"/>
    <w:basedOn w:val="Binhthng"/>
    <w:next w:val="Binhthng"/>
    <w:link w:val="u2Char"/>
    <w:uiPriority w:val="9"/>
    <w:unhideWhenUsed/>
    <w:qFormat/>
    <w:rsid w:val="00FC693F"/>
    <w:pPr>
      <w:keepNext/>
      <w:keepLines/>
      <w:spacing w:before="200" w:after="80" w:line="276" w:lineRule="auto"/>
      <w:ind w:firstLine="0"/>
      <w:outlineLvl w:val="1"/>
    </w:pPr>
    <w:rPr>
      <w:rFonts w:asciiTheme="majorHAnsi" w:eastAsiaTheme="majorEastAsia" w:hAnsiTheme="majorHAnsi" w:cstheme="majorBidi"/>
      <w:b/>
      <w:bCs/>
      <w:color w:val="184066"/>
      <w:sz w:val="25"/>
      <w:szCs w:val="26"/>
    </w:rPr>
  </w:style>
  <w:style w:type="paragraph" w:styleId="u3">
    <w:name w:val="heading 3"/>
    <w:basedOn w:val="Binhthng"/>
    <w:next w:val="Binhthng"/>
    <w:link w:val="u3Char"/>
    <w:uiPriority w:val="9"/>
    <w:unhideWhenUsed/>
    <w:qFormat/>
    <w:rsid w:val="00FC693F"/>
    <w:pPr>
      <w:keepNext/>
      <w:keepLines/>
      <w:spacing w:before="80" w:after="40" w:line="276" w:lineRule="auto"/>
      <w:outlineLvl w:val="2"/>
    </w:pPr>
    <w:rPr>
      <w:rFonts w:asciiTheme="majorHAnsi" w:eastAsiaTheme="majorEastAsia" w:hAnsiTheme="majorHAnsi" w:cstheme="majorBidi"/>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unhideWhenUsed/>
    <w:rsid w:val="00263496"/>
    <w:pPr>
      <w:spacing w:before="100" w:beforeAutospacing="1" w:after="100" w:afterAutospacing="1" w:line="240" w:lineRule="auto"/>
      <w:jc w:val="left"/>
    </w:pPr>
    <w:rPr>
      <w:rFonts w:eastAsia="Times New Roman" w:cs="Times New Roman"/>
      <w:color w:val="auto"/>
      <w:szCs w:val="24"/>
      <w:lang w:val="vi-VN" w:eastAsia="zh-CN"/>
    </w:rPr>
  </w:style>
  <w:style w:type="paragraph" w:customStyle="1" w:styleId="isselectedend">
    <w:name w:val="isselectedend"/>
    <w:basedOn w:val="Binhthng"/>
    <w:rsid w:val="00894FE6"/>
    <w:pPr>
      <w:spacing w:before="100" w:beforeAutospacing="1" w:after="100" w:afterAutospacing="1" w:line="240" w:lineRule="auto"/>
      <w:jc w:val="left"/>
    </w:pPr>
    <w:rPr>
      <w:rFonts w:eastAsia="Times New Roman" w:cs="Times New Roman"/>
      <w:color w:val="auto"/>
      <w:szCs w:val="24"/>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71658">
      <w:bodyDiv w:val="1"/>
      <w:marLeft w:val="0"/>
      <w:marRight w:val="0"/>
      <w:marTop w:val="0"/>
      <w:marBottom w:val="0"/>
      <w:divBdr>
        <w:top w:val="none" w:sz="0" w:space="0" w:color="auto"/>
        <w:left w:val="none" w:sz="0" w:space="0" w:color="auto"/>
        <w:bottom w:val="none" w:sz="0" w:space="0" w:color="auto"/>
        <w:right w:val="none" w:sz="0" w:space="0" w:color="auto"/>
      </w:divBdr>
    </w:div>
    <w:div w:id="520317451">
      <w:bodyDiv w:val="1"/>
      <w:marLeft w:val="0"/>
      <w:marRight w:val="0"/>
      <w:marTop w:val="0"/>
      <w:marBottom w:val="0"/>
      <w:divBdr>
        <w:top w:val="none" w:sz="0" w:space="0" w:color="auto"/>
        <w:left w:val="none" w:sz="0" w:space="0" w:color="auto"/>
        <w:bottom w:val="none" w:sz="0" w:space="0" w:color="auto"/>
        <w:right w:val="none" w:sz="0" w:space="0" w:color="auto"/>
      </w:divBdr>
    </w:div>
    <w:div w:id="685057880">
      <w:bodyDiv w:val="1"/>
      <w:marLeft w:val="0"/>
      <w:marRight w:val="0"/>
      <w:marTop w:val="0"/>
      <w:marBottom w:val="0"/>
      <w:divBdr>
        <w:top w:val="none" w:sz="0" w:space="0" w:color="auto"/>
        <w:left w:val="none" w:sz="0" w:space="0" w:color="auto"/>
        <w:bottom w:val="none" w:sz="0" w:space="0" w:color="auto"/>
        <w:right w:val="none" w:sz="0" w:space="0" w:color="auto"/>
      </w:divBdr>
    </w:div>
    <w:div w:id="945386096">
      <w:bodyDiv w:val="1"/>
      <w:marLeft w:val="0"/>
      <w:marRight w:val="0"/>
      <w:marTop w:val="0"/>
      <w:marBottom w:val="0"/>
      <w:divBdr>
        <w:top w:val="none" w:sz="0" w:space="0" w:color="auto"/>
        <w:left w:val="none" w:sz="0" w:space="0" w:color="auto"/>
        <w:bottom w:val="none" w:sz="0" w:space="0" w:color="auto"/>
        <w:right w:val="none" w:sz="0" w:space="0" w:color="auto"/>
      </w:divBdr>
    </w:div>
    <w:div w:id="1055665484">
      <w:bodyDiv w:val="1"/>
      <w:marLeft w:val="0"/>
      <w:marRight w:val="0"/>
      <w:marTop w:val="0"/>
      <w:marBottom w:val="0"/>
      <w:divBdr>
        <w:top w:val="none" w:sz="0" w:space="0" w:color="auto"/>
        <w:left w:val="none" w:sz="0" w:space="0" w:color="auto"/>
        <w:bottom w:val="none" w:sz="0" w:space="0" w:color="auto"/>
        <w:right w:val="none" w:sz="0" w:space="0" w:color="auto"/>
      </w:divBdr>
    </w:div>
    <w:div w:id="1236473074">
      <w:bodyDiv w:val="1"/>
      <w:marLeft w:val="0"/>
      <w:marRight w:val="0"/>
      <w:marTop w:val="0"/>
      <w:marBottom w:val="0"/>
      <w:divBdr>
        <w:top w:val="none" w:sz="0" w:space="0" w:color="auto"/>
        <w:left w:val="none" w:sz="0" w:space="0" w:color="auto"/>
        <w:bottom w:val="none" w:sz="0" w:space="0" w:color="auto"/>
        <w:right w:val="none" w:sz="0" w:space="0" w:color="auto"/>
      </w:divBdr>
    </w:div>
    <w:div w:id="1568764581">
      <w:bodyDiv w:val="1"/>
      <w:marLeft w:val="0"/>
      <w:marRight w:val="0"/>
      <w:marTop w:val="0"/>
      <w:marBottom w:val="0"/>
      <w:divBdr>
        <w:top w:val="none" w:sz="0" w:space="0" w:color="auto"/>
        <w:left w:val="none" w:sz="0" w:space="0" w:color="auto"/>
        <w:bottom w:val="none" w:sz="0" w:space="0" w:color="auto"/>
        <w:right w:val="none" w:sz="0" w:space="0" w:color="auto"/>
      </w:divBdr>
    </w:div>
    <w:div w:id="1679497577">
      <w:bodyDiv w:val="1"/>
      <w:marLeft w:val="0"/>
      <w:marRight w:val="0"/>
      <w:marTop w:val="0"/>
      <w:marBottom w:val="0"/>
      <w:divBdr>
        <w:top w:val="none" w:sz="0" w:space="0" w:color="auto"/>
        <w:left w:val="none" w:sz="0" w:space="0" w:color="auto"/>
        <w:bottom w:val="none" w:sz="0" w:space="0" w:color="auto"/>
        <w:right w:val="none" w:sz="0" w:space="0" w:color="auto"/>
      </w:divBdr>
    </w:div>
    <w:div w:id="1847354794">
      <w:bodyDiv w:val="1"/>
      <w:marLeft w:val="0"/>
      <w:marRight w:val="0"/>
      <w:marTop w:val="0"/>
      <w:marBottom w:val="0"/>
      <w:divBdr>
        <w:top w:val="none" w:sz="0" w:space="0" w:color="auto"/>
        <w:left w:val="none" w:sz="0" w:space="0" w:color="auto"/>
        <w:bottom w:val="none" w:sz="0" w:space="0" w:color="auto"/>
        <w:right w:val="none" w:sz="0" w:space="0" w:color="auto"/>
      </w:divBdr>
    </w:div>
    <w:div w:id="1992253975">
      <w:bodyDiv w:val="1"/>
      <w:marLeft w:val="0"/>
      <w:marRight w:val="0"/>
      <w:marTop w:val="0"/>
      <w:marBottom w:val="0"/>
      <w:divBdr>
        <w:top w:val="none" w:sz="0" w:space="0" w:color="auto"/>
        <w:left w:val="none" w:sz="0" w:space="0" w:color="auto"/>
        <w:bottom w:val="none" w:sz="0" w:space="0" w:color="auto"/>
        <w:right w:val="none" w:sz="0" w:space="0" w:color="auto"/>
      </w:divBdr>
    </w:div>
    <w:div w:id="20727997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Pages>
  <Words>1370</Words>
  <Characters>7811</Characters>
  <Application>Microsoft Office Word</Application>
  <DocSecurity>0</DocSecurity>
  <Lines>65</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23</cp:revision>
  <dcterms:created xsi:type="dcterms:W3CDTF">2013-12-23T23:15:00Z</dcterms:created>
  <dcterms:modified xsi:type="dcterms:W3CDTF">2026-09-29T02:34:00Z</dcterms:modified>
  <cp:category/>
</cp:coreProperties>
</file>