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4A577" w14:textId="77777777" w:rsidR="00E90955" w:rsidRDefault="00000000">
      <w:pPr>
        <w:pStyle w:val="u1"/>
      </w:pPr>
      <w:r>
        <w:t>CHƯƠNG 3. XÂY DỰNG BỘ DỮ LIỆU VÀ TIỀN XỬ LÝ DỮ LIỆU</w:t>
      </w:r>
    </w:p>
    <w:p w14:paraId="493C99A0" w14:textId="77777777" w:rsidR="00E90955" w:rsidRDefault="00000000">
      <w: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14:paraId="5461F269" w14:textId="77777777" w:rsidR="00E90955" w:rsidRDefault="00000000">
      <w:pPr>
        <w:pStyle w:val="u2"/>
      </w:pPr>
      <w:r>
        <w:t>3.1. Nguồn dữ liệu</w:t>
      </w:r>
    </w:p>
    <w:p w14:paraId="4C9D7A83" w14:textId="77777777" w:rsidR="00E90955" w:rsidRDefault="00000000">
      <w:pPr>
        <w:pStyle w:val="u3"/>
      </w:pPr>
      <w:r>
        <w:t>3.1.1. Bộ dữ liệu Kvasir-SEG</w:t>
      </w:r>
    </w:p>
    <w:p w14:paraId="5071E1A9" w14:textId="77777777" w:rsidR="00E90955" w:rsidRDefault="00000000">
      <w: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t xml:space="preserve">Ngoài ra, cả ảnh và mặt nạ đều được lưu ở định dạng nén JPEG [1]. Phép nén này làm xuất hiện một số pixel có mức xám trung gian dọc theo ranh giới </w:t>
      </w:r>
      <w:r>
        <w:lastRenderedPageBreak/>
        <w:t>giữa vùng trắng và vùng đen, nên mặt nạ không còn hoàn toàn chỉ gồm hai giá trị. Đây là lý do mặt nạ cần được nhị phân hóa lại trước khi chuyển thành nhãn, như trình bày ở mục 3.3.</w:t>
      </w:r>
    </w:p>
    <w:p w14:paraId="450AC57F" w14:textId="77777777" w:rsidR="00E90955" w:rsidRDefault="00000000">
      <w:pPr>
        <w:pStyle w:val="u3"/>
      </w:pPr>
      <w:r>
        <w:t>3.1.2. Ảnh nền normal-cecum</w:t>
      </w:r>
    </w:p>
    <w:p w14:paraId="49476D22" w14:textId="77777777" w:rsidR="00E90955" w:rsidRDefault="00000000">
      <w: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ind w:firstLine="0"/>
        <w:jc w:val="center"/>
      </w:pPr>
      <w:r>
        <w:rPr>
          <w:noProof/>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8"/>
                    <a:stretch>
                      <a:fillRect/>
                    </a:stretch>
                  </pic:blipFill>
                  <pic:spPr>
                    <a:xfrm>
                      <a:off x="0" y="0"/>
                      <a:ext cx="5400000" cy="1775062"/>
                    </a:xfrm>
                    <a:prstGeom prst="rect">
                      <a:avLst/>
                    </a:prstGeom>
                  </pic:spPr>
                </pic:pic>
              </a:graphicData>
            </a:graphic>
          </wp:inline>
        </w:drawing>
      </w:r>
    </w:p>
    <w:p w14:paraId="11335AAC" w14:textId="77777777" w:rsidR="00E90955" w:rsidRDefault="00000000">
      <w:pPr>
        <w:pStyle w:val="Chuthich"/>
        <w:keepNext/>
        <w:spacing w:after="0"/>
      </w:pPr>
      <w:r>
        <w:rPr>
          <w:b/>
        </w:rPr>
        <w:t xml:space="preserve">Hình 3.1. </w:t>
      </w:r>
      <w:r>
        <w:t>Ví dụ ảnh có polyp, mặt nạ phân đoạn gốc và ảnh nền trong bộ dữ liệu BG20</w:t>
      </w:r>
    </w:p>
    <w:p>
      <w:pPr>
        <w:spacing w:before="0" w:after="120"/>
        <w:ind w:firstLine="0"/>
        <w:jc w:val="center"/>
      </w:pPr>
      <w:r>
        <w:rPr>
          <w:rFonts w:ascii="Times New Roman" w:hAnsi="Times New Roman"/>
          <w:i/>
          <w:sz w:val="24"/>
        </w:rPr>
        <w:t>Nguồn: ảnh a và b từ bộ dữ liệu Kvasir-SEG [1], ảnh c từ lớp normal-cecum của bộ dữ liệu Kvasir [2]; đề tài ghép và đặt chú thích.</w:t>
      </w:r>
    </w:p>
    <w:p w14:paraId="7A2A2404" w14:textId="77777777" w:rsidR="00E90955" w:rsidRDefault="00000000">
      <w: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14:paraId="3DB49BBF" w14:textId="77777777" w:rsidR="00E90955" w:rsidRDefault="00000000">
      <w:pPr>
        <w:pStyle w:val="u2"/>
      </w:pPr>
      <w:r>
        <w:t>3.2. Xây dựng và phân chia bộ dữ liệu BG20</w:t>
      </w:r>
    </w:p>
    <w:p w14:paraId="54C7D69C" w14:textId="77777777" w:rsidR="00E90955" w:rsidRDefault="00000000">
      <w:r>
        <w:t xml:space="preserve">Ảnh polyp được chia theo danh sách có sẵn gồm 880 ảnh huấn luyện và 120 ảnh kiểm định do nhóm tác giả Kvasir-SEG cung cấp trong hai tệp train.txt và val.txt [3]. Việc dùng danh sách có sẵn thay vì tự chia ngẫu nhiên giúp kết quả </w:t>
      </w:r>
      <w:r>
        <w:lastRenderedPageBreak/>
        <w:t>của đề tài có thể so sánh với các nghiên cứu khác dùng cùng cách chia, đồng thời bảo đảm không có ảnh nào xuất hiện ở cả hai tập.</w:t>
      </w:r>
    </w:p>
    <w:p w14:paraId="118111EA" w14:textId="77777777" w:rsidR="00E90955" w:rsidRDefault="00000000">
      <w: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pPr>
        <w:pStyle w:val="Chuthich"/>
        <w:keepNext/>
      </w:pPr>
      <w:r>
        <w:rPr>
          <w:b/>
        </w:rPr>
        <w:t xml:space="preserve">Bảng 3.1. </w:t>
      </w:r>
      <w:r>
        <w:t>Phân bố ảnh và nhãn trong bộ dữ liệu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i/>
          <w:sz w:val="24"/>
        </w:rPr>
        <w:t>Nguồn: đề tài thống kê từ bộ dữ liệu BG20.</w:t>
      </w:r>
    </w:p>
    <w:p w14:paraId="7DE28B69" w14:textId="77777777" w:rsidR="00E90955" w:rsidRDefault="00000000">
      <w: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14:paraId="03DF834B" w14:textId="77777777" w:rsidR="00E90955" w:rsidRDefault="00000000">
      <w:pPr>
        <w:pStyle w:val="u2"/>
      </w:pPr>
      <w:r>
        <w:t>3.3. Chuyển mặt nạ phân đoạn thành nhãn đa giác</w:t>
      </w:r>
    </w:p>
    <w:p w14:paraId="30BC8F37" w14:textId="77777777" w:rsidR="00E90955" w:rsidRDefault="00000000">
      <w: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14:paraId="4CCF08F2" w14:textId="77777777" w:rsidR="00E90955" w:rsidRDefault="00000000">
      <w:pPr>
        <w:pStyle w:val="u3"/>
      </w:pPr>
      <w:r>
        <w:t>3.3.1. Nhị phân hóa mặt nạ bằng phương pháp Otsu</w:t>
      </w:r>
    </w:p>
    <w:p w14:paraId="3D970F32" w14:textId="77777777" w:rsidR="00E90955" w:rsidRDefault="00000000">
      <w: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i/>
        </w:rPr>
        <w:t>t</w:t>
      </w:r>
      <w:r>
        <w:t xml:space="preserve">: pixel có giá trị lớn hơn </w:t>
      </w:r>
      <w:r>
        <w:rPr>
          <w:i/>
        </w:rPr>
        <w:t>t</w:t>
      </w:r>
      <w:r>
        <w:t xml:space="preserve"> được gán thành 255 và thuộc polyp, các pixel còn lại được gán thành 0.</w:t>
      </w:r>
    </w:p>
    <w:p w14:paraId="672EBE7D" w14:textId="77777777" w:rsidR="00E90955" w:rsidRDefault="00000000">
      <w: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tab/>
        <w:t>(3.1)</w:t>
      </w:r>
    </w:p>
    <w:p w14:paraId="704199EA"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tab/>
        <w:t>(3.2)</w:t>
      </w:r>
    </w:p>
    <w:p w14:paraId="1FBAA8C3" w14:textId="77777777" w:rsidR="00E90955" w:rsidRDefault="00000000">
      <w:r>
        <w:t xml:space="preserve">Trong đó, </w:t>
      </w:r>
      <w:r>
        <w:rPr>
          <w:i/>
        </w:rPr>
        <w:t>ω</w:t>
      </w:r>
      <w:r>
        <w:rPr>
          <w:vertAlign w:val="subscript"/>
        </w:rPr>
        <w:t>0</w:t>
      </w:r>
      <w:r>
        <w:t xml:space="preserve"> và </w:t>
      </w:r>
      <w:r>
        <w:rPr>
          <w:i/>
        </w:rPr>
        <w:t>ω</w:t>
      </w:r>
      <w:r>
        <w:rPr>
          <w:vertAlign w:val="subscript"/>
        </w:rPr>
        <w:t>1</w:t>
      </w:r>
      <w:r>
        <w:t xml:space="preserve"> là tỷ lệ số pixel thuộc nhóm tối và nhóm sáng; </w:t>
      </w:r>
      <w:r>
        <w:rPr>
          <w:i/>
        </w:rPr>
        <w:t>μ</w:t>
      </w:r>
      <w:r>
        <w:rPr>
          <w:vertAlign w:val="subscript"/>
        </w:rPr>
        <w:t>0</w:t>
      </w:r>
      <w:r>
        <w:t xml:space="preserve"> và </w:t>
      </w:r>
      <w:r>
        <w:rPr>
          <w:i/>
        </w:rPr>
        <w:t>μ</w:t>
      </w:r>
      <w:r>
        <w:rPr>
          <w:vertAlign w:val="subscript"/>
        </w:rPr>
        <w:t>1</w:t>
      </w:r>
      <w:r>
        <w:t xml:space="preserve"> là mức xám trung bình của hai nhóm. Ngưỡng tối ưu </w:t>
      </w:r>
      <w:r>
        <w:rPr>
          <w:i/>
        </w:rPr>
        <w:t>t</w:t>
      </w:r>
      <w:r>
        <w:rPr>
          <w:vertAlign w:val="superscript"/>
        </w:rPr>
        <w:t>*</w:t>
      </w:r>
      <w: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14:paraId="56E8F2F7" w14:textId="77777777" w:rsidR="00E90955" w:rsidRDefault="00000000">
      <w:pPr>
        <w:pStyle w:val="u3"/>
      </w:pPr>
      <w:r>
        <w:t>3.3.2. Làm liền vùng polyp bằng phép đóng hình thái học</w:t>
      </w:r>
    </w:p>
    <w:p w14:paraId="41BDDB6D" w14:textId="77777777" w:rsidR="00E90955" w:rsidRDefault="00000000">
      <w: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tab/>
      </w:r>
      <m:oMath>
        <m:r>
          <w:rPr>
            <w:rFonts w:ascii="Cambria Math" w:hAnsi="Cambria Math"/>
          </w:rPr>
          <m:t>A•B=(A⊕B)⊖B</m:t>
        </m:r>
      </m:oMath>
      <w:r>
        <w:tab/>
        <w:t>(3.3)</w:t>
      </w:r>
    </w:p>
    <w:p w14:paraId="76FEA588" w14:textId="77777777" w:rsidR="00E90955" w:rsidRDefault="00000000">
      <w:r>
        <w:t xml:space="preserve">Trong đó, </w:t>
      </w:r>
      <w:r>
        <w:rPr>
          <w:i/>
        </w:rPr>
        <w:t>A</w:t>
      </w:r>
      <w:r>
        <w:t xml:space="preserve"> là tập các pixel trắng của mặt nạ và </w:t>
      </w:r>
      <w:r>
        <w:rPr>
          <w:i/>
        </w:rPr>
        <w:t>B</w:t>
      </w:r>
      <w: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lastRenderedPageBreak/>
        <w:t>không thay đổi. Phép đóng chỉ được áp dụng một lần với phần tử cấu trúc nhỏ để tránh làm sai lệch hình dạng polyp.</w:t>
      </w:r>
    </w:p>
    <w:p w14:paraId="22213730" w14:textId="77777777" w:rsidR="00E90955" w:rsidRDefault="00000000">
      <w:pPr>
        <w:pStyle w:val="u3"/>
      </w:pPr>
      <w:r>
        <w:t>3.3.3. Tìm đường bao và loại bỏ vùng nhiễu nhỏ</w:t>
      </w:r>
    </w:p>
    <w:p w14:paraId="6F4EEBC0" w14:textId="77777777" w:rsidR="00E90955" w:rsidRDefault="00000000">
      <w: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14:paraId="271D7854" w14:textId="77777777" w:rsidR="00E90955" w:rsidRDefault="00000000">
      <w:pPr>
        <w:pStyle w:val="u3"/>
      </w:pPr>
      <w:r>
        <w:t>3.3.4. Đơn giản hóa đường bao</w:t>
      </w:r>
    </w:p>
    <w:p w14:paraId="309DEB35" w14:textId="77777777" w:rsidR="00E90955" w:rsidRDefault="00000000">
      <w: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i/>
        </w:rPr>
        <w:t>ε</w:t>
      </w:r>
      <w: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tab/>
      </w:r>
      <m:oMath>
        <m:r>
          <w:rPr>
            <w:rFonts w:ascii="Cambria Math" w:hAnsi="Cambria Math"/>
          </w:rPr>
          <m:t>ε=</m:t>
        </m:r>
        <m:r>
          <m:rPr>
            <m:sty m:val="p"/>
          </m:rPr>
          <w:rPr>
            <w:rFonts w:ascii="Cambria Math" w:hAnsi="Cambria Math"/>
          </w:rPr>
          <m:t>0,002</m:t>
        </m:r>
        <m:r>
          <w:rPr>
            <w:rFonts w:ascii="Cambria Math" w:hAnsi="Cambria Math"/>
          </w:rPr>
          <m:t>·L</m:t>
        </m:r>
      </m:oMath>
      <w:r>
        <w:tab/>
        <w:t>(3.4)</w:t>
      </w:r>
    </w:p>
    <w:p w14:paraId="1FFA63DB" w14:textId="77777777" w:rsidR="00E90955" w:rsidRDefault="00000000">
      <w:r>
        <w:t xml:space="preserve">Trong đó, </w:t>
      </w:r>
      <w:r>
        <w:rPr>
          <w:i/>
        </w:rPr>
        <w:t>L</w:t>
      </w:r>
      <w:r>
        <w:t xml:space="preserve"> là chu vi đường bao tính bằng pixel. Ví dụ, một polyp có chu vi 1.000 pixel sẽ có </w:t>
      </w:r>
      <w:r>
        <w:rPr>
          <w:i/>
        </w:rPr>
        <w:t>ε</w:t>
      </w:r>
      <w: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14:paraId="63D59E80" w14:textId="77777777" w:rsidR="00E90955" w:rsidRDefault="00000000">
      <w:pPr>
        <w:pStyle w:val="u3"/>
      </w:pPr>
      <w:r>
        <w:t>3.3.5. Chuẩn hóa tọa độ và ghi tệp nhãn</w:t>
      </w:r>
    </w:p>
    <w:p w14:paraId="152E7B74" w14:textId="77777777" w:rsidR="00E90955" w:rsidRDefault="00000000">
      <w:r>
        <w:t xml:space="preserve">Cuối cùng, tọa độ mỗi đỉnh được chia cho chiều rộng </w:t>
      </w:r>
      <w:r>
        <w:rPr>
          <w:i/>
        </w:rPr>
        <w:t>W</w:t>
      </w:r>
      <w:r>
        <w:t xml:space="preserve"> và chiều cao </w:t>
      </w:r>
      <w:r>
        <w:rPr>
          <w:i/>
        </w:rPr>
        <w:t>H</w:t>
      </w:r>
      <w: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tab/>
        <w:t>(3.5)</w:t>
      </w:r>
    </w:p>
    <w:p w14:paraId="26CACD0D" w14:textId="77777777" w:rsidR="00E90955" w:rsidRDefault="00000000">
      <w: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r>
        <w:t>Hình 3.2 minh họa toàn bộ công đoạn chuyển đổi trên một ảnh thuộc tập huấn luyện, từ mặt nạ gốc đến đa giác cuối cùng.</w:t>
      </w:r>
    </w:p>
    <w:p w14:paraId="3FF49E4D" w14:textId="77777777" w:rsidR="00E90955" w:rsidRDefault="00000000">
      <w:pPr>
        <w:keepNext/>
        <w:spacing w:line="240" w:lineRule="auto"/>
        <w:ind w:firstLine="0"/>
        <w:jc w:val="center"/>
      </w:pPr>
      <w:r>
        <w:rPr>
          <w:noProof/>
        </w:rPr>
        <w:drawing>
          <wp:inline distT="0" distB="0" distL="0" distR="0" wp14:anchorId="0FA41840" wp14:editId="25430054">
            <wp:extent cx="5400000" cy="4658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9"/>
                    <a:stretch>
                      <a:fillRect/>
                    </a:stretch>
                  </pic:blipFill>
                  <pic:spPr>
                    <a:xfrm>
                      <a:off x="0" y="0"/>
                      <a:ext cx="5400000" cy="4658073"/>
                    </a:xfrm>
                    <a:prstGeom prst="rect">
                      <a:avLst/>
                    </a:prstGeom>
                  </pic:spPr>
                </pic:pic>
              </a:graphicData>
            </a:graphic>
          </wp:inline>
        </w:drawing>
      </w:r>
    </w:p>
    <w:p w14:paraId="2669BC2D" w14:textId="77777777" w:rsidR="00E90955" w:rsidRDefault="00000000">
      <w:pPr>
        <w:pStyle w:val="Chuthich"/>
        <w:keepNext/>
        <w:spacing w:after="0"/>
      </w:pPr>
      <w:r>
        <w:rPr>
          <w:b/>
        </w:rPr>
        <w:t xml:space="preserve">Hình 3.2. </w:t>
      </w:r>
      <w:r>
        <w:t>Trước và sau khi chuyển mặt nạ phân đoạn thành nhãn đa giác</w:t>
      </w:r>
    </w:p>
    <w:p>
      <w:pPr>
        <w:spacing w:before="0" w:after="120"/>
        <w:ind w:firstLine="0"/>
        <w:jc w:val="center"/>
      </w:pPr>
      <w:r>
        <w:rPr>
          <w:rFonts w:ascii="Times New Roman" w:hAnsi="Times New Roman"/>
          <w:i/>
          <w:sz w:val="24"/>
        </w:rPr>
        <w:t>Nguồn: ảnh a và b từ bộ dữ liệu Kvasir-SEG [1]; ảnh c và d do đề tài tạo bằng chương trình chuyển đổi mặt nạ của đề tài.</w:t>
      </w:r>
    </w:p>
    <w:p w14:paraId="4164D9C6" w14:textId="77777777" w:rsidR="00E90955" w:rsidRDefault="00000000">
      <w: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lastRenderedPageBreak/>
        <w:t>bằng các chấm màu vàng, nhưng vẫn giữ được hình dạng của polyp. Như vậy, dung lượng nhãn giảm đáng kể trong khi thông tin về vị trí và hình dạng polyp gần như được bảo toàn.</w:t>
      </w:r>
    </w:p>
    <w:p w14:paraId="55034916" w14:textId="77777777" w:rsidR="00E90955" w:rsidRDefault="00000000">
      <w:pPr>
        <w:pStyle w:val="u2"/>
      </w:pPr>
      <w:r>
        <w:t>3.4. Đổi kích thước ảnh</w:t>
      </w:r>
    </w:p>
    <w:p w14:paraId="7A17A7C2" w14:textId="77777777" w:rsidR="00E90955" w:rsidRDefault="00000000">
      <w: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tab/>
        <w:t>(3.6)</w:t>
      </w:r>
    </w:p>
    <w:p w14:paraId="202CF9AC"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tab/>
        <w:t>(3.7)</w:t>
      </w:r>
    </w:p>
    <w:p w14:paraId="78730164" w14:textId="77777777" w:rsidR="00E90955" w:rsidRDefault="00000000">
      <w:r>
        <w:t xml:space="preserve">Trong đó, </w:t>
      </w:r>
      <w:r>
        <w:rPr>
          <w:i/>
        </w:rPr>
        <w:t>W</w:t>
      </w:r>
      <w:r>
        <w:t xml:space="preserve"> và </w:t>
      </w:r>
      <w:r>
        <w:rPr>
          <w:i/>
        </w:rPr>
        <w:t>H</w:t>
      </w:r>
      <w:r>
        <w:t xml:space="preserve"> là kích thước ảnh gốc, </w:t>
      </w:r>
      <w:r>
        <w:rPr>
          <w:i/>
        </w:rPr>
        <w:t>r</w:t>
      </w:r>
      <w:r>
        <w:t xml:space="preserve"> là hệ số thu phóng, </w:t>
      </w:r>
      <w:r>
        <w:rPr>
          <w:i/>
        </w:rPr>
        <w:t>W</w:t>
      </w:r>
      <w:r>
        <w:t xml:space="preserve">′ và </w:t>
      </w:r>
      <w:r>
        <w:rPr>
          <w:i/>
        </w:rPr>
        <w:t>H</w:t>
      </w:r>
      <w:r>
        <w:t>′ là kích thước sau khi thu phóng, được làm tròn lên thành số nguyên. Ảnh lúc này có cạnh dài bằng 640 nhưng cạnh ngắn vẫn nhỏ hơn 640.</w:t>
      </w:r>
    </w:p>
    <w:p w14:paraId="6F094539" w14:textId="77777777" w:rsidR="00E90955" w:rsidRDefault="00000000">
      <w: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tab/>
        <w:t>(3.8)</w:t>
      </w:r>
    </w:p>
    <w:p w14:paraId="2333285D" w14:textId="77777777" w:rsidR="00E90955" w:rsidRDefault="00000000">
      <w:r>
        <w:t xml:space="preserve">Trong đó, </w:t>
      </w:r>
      <w:r>
        <w:rPr>
          <w:i/>
        </w:rPr>
        <w:t>p</w:t>
      </w:r>
      <w:r>
        <w:rPr>
          <w:i/>
          <w:vertAlign w:val="subscript"/>
        </w:rPr>
        <w:t>x</w:t>
      </w:r>
      <w:r>
        <w:t xml:space="preserve"> là độ rộng viền thêm vào mỗi bên trái và phải, </w:t>
      </w:r>
      <w:r>
        <w:rPr>
          <w:i/>
        </w:rPr>
        <w:t>p</w:t>
      </w:r>
      <w:r>
        <w:rPr>
          <w:i/>
          <w:vertAlign w:val="subscript"/>
        </w:rPr>
        <w:t>y</w:t>
      </w:r>
      <w:r>
        <w:t xml:space="preserve"> là độ rộng viền thêm vào mỗi phía trên và dưới. Tọa độ đa giác cũng được nhân với </w:t>
      </w:r>
      <w:r>
        <w:rPr>
          <w:i/>
        </w:rPr>
        <w:t>r</w:t>
      </w:r>
      <w:r>
        <w:t xml:space="preserve"> và cộng thêm </w:t>
      </w:r>
      <w:r>
        <w:rPr>
          <w:i/>
        </w:rPr>
        <w:t>p</w:t>
      </w:r>
      <w:r>
        <w:rPr>
          <w:i/>
          <w:vertAlign w:val="subscript"/>
        </w:rPr>
        <w:t>x</w:t>
      </w:r>
      <w:r>
        <w:t xml:space="preserve">, </w:t>
      </w:r>
      <w:r>
        <w:rPr>
          <w:i/>
        </w:rPr>
        <w:t>p</w:t>
      </w:r>
      <w:r>
        <w:rPr>
          <w:i/>
          <w:vertAlign w:val="subscript"/>
        </w:rPr>
        <w:t>y</w:t>
      </w:r>
      <w: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r>
        <w:t>Hình 3.3 minh họa kết quả trước và sau công đoạn đổi kích thước trên một ảnh của tập kiểm định có kích thước lớn nhất trong bộ dữ liệu, với khung đích 640 × 640 pixel.</w:t>
      </w:r>
    </w:p>
    <w:p w14:paraId="28FE8BA0" w14:textId="77777777" w:rsidR="00E90955" w:rsidRDefault="00000000">
      <w:pPr>
        <w:keepNext/>
        <w:spacing w:line="240" w:lineRule="auto"/>
        <w:ind w:firstLine="0"/>
        <w:jc w:val="center"/>
      </w:pPr>
      <w:r>
        <w:rPr>
          <w:noProof/>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10"/>
                    <a:stretch>
                      <a:fillRect/>
                    </a:stretch>
                  </pic:blipFill>
                  <pic:spPr>
                    <a:xfrm>
                      <a:off x="0" y="0"/>
                      <a:ext cx="5400000" cy="2145628"/>
                    </a:xfrm>
                    <a:prstGeom prst="rect">
                      <a:avLst/>
                    </a:prstGeom>
                  </pic:spPr>
                </pic:pic>
              </a:graphicData>
            </a:graphic>
          </wp:inline>
        </w:drawing>
      </w:r>
    </w:p>
    <w:p w14:paraId="483F348B" w14:textId="77777777" w:rsidR="00E90955" w:rsidRDefault="00000000">
      <w:pPr>
        <w:pStyle w:val="Chuthich"/>
        <w:keepNext/>
        <w:spacing w:after="0"/>
      </w:pPr>
      <w:r>
        <w:rPr>
          <w:b/>
        </w:rPr>
        <w:t xml:space="preserve">Hình 3.3. </w:t>
      </w:r>
      <w:r>
        <w:t>Trước và sau khi đổi kích thước ảnh bằng thu phóng giữ tỷ lệ và LetterBox</w:t>
      </w:r>
    </w:p>
    <w:p>
      <w:pPr>
        <w:spacing w:before="0" w:after="120"/>
        <w:ind w:firstLine="0"/>
        <w:jc w:val="center"/>
      </w:pPr>
      <w:r>
        <w:rPr>
          <w:rFonts w:ascii="Times New Roman" w:hAnsi="Times New Roman"/>
          <w:i/>
          <w:sz w:val="24"/>
        </w:rPr>
        <w:t>Nguồn: ảnh a từ bộ dữ liệu Kvasir-SEG [1]; ảnh b do đề tài tạo theo cách xử lý LetterBox trong mã nguồn Ultralytics.</w:t>
      </w:r>
    </w:p>
    <w:p w14:paraId="3BCF93E9" w14:textId="77777777" w:rsidR="00E90955" w:rsidRDefault="00000000">
      <w: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14:paraId="256A1C33" w14:textId="77777777" w:rsidR="00E90955" w:rsidRDefault="00000000">
      <w:pPr>
        <w:pStyle w:val="u2"/>
      </w:pPr>
      <w:r>
        <w:t>3.5. Tăng cường dữ liệu</w:t>
      </w:r>
    </w:p>
    <w:p w14:paraId="72C8A019" w14:textId="77777777" w:rsidR="00E90955" w:rsidRDefault="00000000">
      <w: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14:paraId="099D0BBC" w14:textId="77777777" w:rsidR="00E90955" w:rsidRDefault="00000000">
      <w:pPr>
        <w:pStyle w:val="u3"/>
      </w:pPr>
      <w:r>
        <w:lastRenderedPageBreak/>
        <w:t>3.5.1. Ghép bốn ảnh bằng Mosaic</w:t>
      </w:r>
    </w:p>
    <w:p w14:paraId="68D7F387" w14:textId="77777777" w:rsidR="00E90955" w:rsidRDefault="00000000">
      <w: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14:paraId="6CB5380C" w14:textId="77777777" w:rsidR="00E90955" w:rsidRDefault="00000000">
      <w:pPr>
        <w:pStyle w:val="u3"/>
      </w:pPr>
      <w:r>
        <w:t>3.5.2. Dịch chuyển và thu phóng ngẫu nhiên</w:t>
      </w:r>
    </w:p>
    <w:p w14:paraId="7F340DA1" w14:textId="77777777" w:rsidR="00E90955" w:rsidRDefault="00000000">
      <w:r>
        <w:t xml:space="preserve">Phép dịch chuyển và thu phóng được thực hiện bằng một phép biến đổi affine. Mỗi điểm có tọa độ </w:t>
      </w:r>
      <w:r>
        <w:rPr>
          <w:i/>
        </w:rPr>
        <w:t>x</w:t>
      </w:r>
      <w:r>
        <w:t xml:space="preserve">, </w:t>
      </w:r>
      <w:r>
        <w:rPr>
          <w:i/>
        </w:rPr>
        <w:t>y</w:t>
      </w:r>
      <w: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tab/>
        <w:t>(3.9)</w:t>
      </w:r>
    </w:p>
    <w:p w14:paraId="7C0BDF56" w14:textId="77777777" w:rsidR="00E90955" w:rsidRDefault="00000000">
      <w:r>
        <w:t xml:space="preserve">Trong đó, </w:t>
      </w:r>
      <w:r>
        <w:rPr>
          <w:i/>
        </w:rPr>
        <w:t>c</w:t>
      </w:r>
      <w:r>
        <w:rPr>
          <w:i/>
          <w:vertAlign w:val="subscript"/>
        </w:rPr>
        <w:t>x</w:t>
      </w:r>
      <w:r>
        <w:t xml:space="preserve"> và </w:t>
      </w:r>
      <w:r>
        <w:rPr>
          <w:i/>
        </w:rPr>
        <w:t>c</w:t>
      </w:r>
      <w:r>
        <w:rPr>
          <w:i/>
          <w:vertAlign w:val="subscript"/>
        </w:rPr>
        <w:t>y</w:t>
      </w:r>
      <w:r>
        <w:t xml:space="preserve"> là tọa độ tâm ảnh đầu vào. Hệ số thu phóng </w:t>
      </w:r>
      <w:r>
        <w:rPr>
          <w:i/>
        </w:rPr>
        <w:t>s</w:t>
      </w:r>
      <w:r>
        <w:t xml:space="preserve"> được chọn ngẫu nhiên trong đoạn từ 0,5 đến 1,5, tương ứng với tham số scale bằng 0,5, nghĩa là ảnh có thể bị thu nhỏ còn một nửa hoặc phóng to gấp rưỡi. Vị trí tâm mới </w:t>
      </w:r>
      <w:r>
        <w:rPr>
          <w:i/>
        </w:rPr>
        <w:t>t</w:t>
      </w:r>
      <w:r>
        <w:rPr>
          <w:i/>
          <w:vertAlign w:val="subscript"/>
        </w:rPr>
        <w:t>x</w:t>
      </w:r>
      <w:r>
        <w:t xml:space="preserve">, </w:t>
      </w:r>
      <w:r>
        <w:rPr>
          <w:i/>
        </w:rPr>
        <w:t>t</w:t>
      </w:r>
      <w:r>
        <w:rPr>
          <w:i/>
          <w:vertAlign w:val="subscript"/>
        </w:rPr>
        <w:t>y</w:t>
      </w:r>
      <w: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14:paraId="6E83DE20" w14:textId="77777777" w:rsidR="00E90955" w:rsidRDefault="00000000">
      <w:pPr>
        <w:pStyle w:val="u3"/>
      </w:pPr>
      <w:r>
        <w:t>3.5.3. Biến đổi màu trong không gian HSV</w:t>
      </w:r>
    </w:p>
    <w:p w14:paraId="53ED6371" w14:textId="77777777" w:rsidR="00E90955" w:rsidRDefault="00000000">
      <w: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lastRenderedPageBreak/>
        <w:t xml:space="preserve">cam; S là độ bão hòa, tức độ đậm nhạt của màu; V là độ sáng. Với mỗi ảnh, ba hệ số ngẫu nhiên </w:t>
      </w:r>
      <w:r>
        <w:rPr>
          <w:i/>
        </w:rPr>
        <w:t>g</w:t>
      </w:r>
      <w:r>
        <w:rPr>
          <w:i/>
          <w:vertAlign w:val="subscript"/>
        </w:rPr>
        <w:t>h</w:t>
      </w:r>
      <w:r>
        <w:t xml:space="preserve">, </w:t>
      </w:r>
      <w:r>
        <w:rPr>
          <w:i/>
        </w:rPr>
        <w:t>g</w:t>
      </w:r>
      <w:r>
        <w:rPr>
          <w:i/>
          <w:vertAlign w:val="subscript"/>
        </w:rPr>
        <w:t>s</w:t>
      </w:r>
      <w:r>
        <w:t xml:space="preserve">, </w:t>
      </w:r>
      <w:r>
        <w:rPr>
          <w:i/>
        </w:rPr>
        <w:t>g</w:t>
      </w:r>
      <w:r>
        <w:rPr>
          <w:i/>
          <w:vertAlign w:val="subscript"/>
        </w:rPr>
        <w:t>v</w:t>
      </w:r>
      <w: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tab/>
        <w:t>(3.10)</w:t>
      </w:r>
    </w:p>
    <w:p w14:paraId="64ABE530"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tab/>
        <w:t>(3.11)</w:t>
      </w:r>
    </w:p>
    <w:p w14:paraId="318457B4" w14:textId="77777777" w:rsidR="00E90955" w:rsidRDefault="00000000">
      <w: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14:paraId="3D255222" w14:textId="77777777" w:rsidR="00E90955" w:rsidRDefault="00000000">
      <w:pPr>
        <w:pStyle w:val="u3"/>
      </w:pPr>
      <w:r>
        <w:t>3.5.4. Lật ngang và các phép bổ sung</w:t>
      </w:r>
    </w:p>
    <w:p w14:paraId="5BCCAF9A" w14:textId="77777777" w:rsidR="00E90955" w:rsidRDefault="00000000">
      <w: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tab/>
        <w:t>(3.12)</w:t>
      </w:r>
    </w:p>
    <w:p w14:paraId="0FDDFEB8" w14:textId="77777777" w:rsidR="00E90955" w:rsidRDefault="00000000">
      <w: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pPr>
        <w:pStyle w:val="Chuthich"/>
        <w:keepNext/>
      </w:pPr>
      <w:r>
        <w:rPr>
          <w:b/>
        </w:rPr>
        <w:t xml:space="preserve">Bảng 3.2. </w:t>
      </w:r>
      <w:r>
        <w:t>Thông số tăng cường dữ liệu trong cấu hình huấn luyện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i/>
          <w:sz w:val="24"/>
        </w:rPr>
        <w:t>Nguồn: tệp cấu hình huấn luyện của đề tài.</w:t>
      </w:r>
    </w:p>
    <w:p w14:paraId="7FED6F2F" w14:textId="77777777" w:rsidR="00E90955" w:rsidRDefault="00000000">
      <w: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p>
    <w:p w14:paraId="52CF6BB0" w14:textId="77777777" w:rsidR="00E90955" w:rsidRDefault="00000000">
      <w:pPr>
        <w:keepNext/>
        <w:spacing w:line="240" w:lineRule="auto"/>
        <w:ind w:firstLine="0"/>
        <w:jc w:val="center"/>
      </w:pPr>
      <w:r>
        <w:rPr>
          <w:noProof/>
        </w:rPr>
        <w:drawing>
          <wp:inline distT="0" distB="0" distL="0" distR="0" wp14:anchorId="786192BE" wp14:editId="524772BE">
            <wp:extent cx="5400000" cy="418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11"/>
                    <a:stretch>
                      <a:fillRect/>
                    </a:stretch>
                  </pic:blipFill>
                  <pic:spPr>
                    <a:xfrm>
                      <a:off x="0" y="0"/>
                      <a:ext cx="5400000" cy="4182620"/>
                    </a:xfrm>
                    <a:prstGeom prst="rect">
                      <a:avLst/>
                    </a:prstGeom>
                  </pic:spPr>
                </pic:pic>
              </a:graphicData>
            </a:graphic>
          </wp:inline>
        </w:drawing>
      </w:r>
    </w:p>
    <w:p w14:paraId="7A632476" w14:textId="77777777" w:rsidR="00E90955" w:rsidRDefault="00000000">
      <w:pPr>
        <w:pStyle w:val="Chuthich"/>
        <w:keepNext/>
        <w:spacing w:after="0"/>
      </w:pPr>
      <w:r>
        <w:rPr>
          <w:b/>
        </w:rPr>
        <w:t xml:space="preserve">Hình 3.4. </w:t>
      </w:r>
      <w:r>
        <w:t>Ảnh huấn luyện trước và sau các phép tăng cường dữ liệu</w:t>
      </w:r>
    </w:p>
    <w:p>
      <w:pPr>
        <w:spacing w:before="0" w:after="120"/>
        <w:ind w:firstLine="0"/>
        <w:jc w:val="center"/>
      </w:pPr>
      <w:r>
        <w:rPr>
          <w:rFonts w:ascii="Times New Roman" w:hAnsi="Times New Roman"/>
          <w:i/>
          <w:sz w:val="24"/>
        </w:rPr>
        <w:t>Nguồn: ảnh gốc từ bộ dữ liệu Kvasir-SEG [1] và Kvasir [2]; các phép biến đổi do đề tài tạo minh họa theo thông số trong Bảng 3.2.</w:t>
      </w:r>
    </w:p>
    <w:p w14:paraId="487AC7CA" w14:textId="77777777" w:rsidR="00E90955" w:rsidRDefault="00000000">
      <w: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14:paraId="294F7337" w14:textId="77777777" w:rsidR="00E90955" w:rsidRDefault="00000000">
      <w:pPr>
        <w:pStyle w:val="u2"/>
      </w:pPr>
      <w:r>
        <w:t>3.6. Định dạng và chuẩn hóa dữ liệu đầu vào</w:t>
      </w:r>
    </w:p>
    <w:p w14:paraId="6803CEDC" w14:textId="77777777" w:rsidR="00E90955" w:rsidRDefault="00000000">
      <w:r>
        <w:t>Sau khi tăng cường, ảnh và nhãn được chuyển thành dạng số mà mạng nơ-ron có thể tính toán. Công đoạn này gồm bốn thao tác.</w:t>
      </w:r>
    </w:p>
    <w:p w14:paraId="7523AB81" w14:textId="77777777" w:rsidR="00E90955" w:rsidRDefault="00000000">
      <w:r>
        <w:rPr>
          <w:b/>
        </w:rPr>
        <w:t>Đổi thứ tự kênh màu.</w:t>
      </w:r>
      <w: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b/>
        </w:rPr>
        <w:t>Sắp xếp lại chiều dữ liệu.</w:t>
      </w:r>
      <w: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b/>
        </w:rPr>
        <w:t>Chuẩn hóa giá trị pixel.</w:t>
      </w:r>
      <w: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tab/>
        <w:t>(3.13)</w:t>
      </w:r>
    </w:p>
    <w:p w14:paraId="083CAA39" w14:textId="77777777" w:rsidR="00E90955" w:rsidRDefault="00000000">
      <w:r>
        <w:t xml:space="preserve">Trong đó, </w:t>
      </w:r>
      <w:r>
        <w:rPr>
          <w:i/>
        </w:rPr>
        <w:t>I</w:t>
      </w:r>
      <w:r>
        <w:t xml:space="preserve"> là giá trị pixel ban đầu và </w:t>
      </w:r>
      <w:r>
        <w:rPr>
          <w:i/>
        </w:rPr>
        <w:t>I</w:t>
      </w:r>
      <w:r>
        <w:rPr>
          <w:i/>
          <w:vertAlign w:val="subscript"/>
        </w:rPr>
        <w:t>norm</w:t>
      </w:r>
      <w: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b/>
        </w:rPr>
        <w:t>Tạo mặt nạ huấn luyện từ đa giác.</w:t>
      </w:r>
      <w: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14:paraId="2E45B237" w14:textId="77777777" w:rsidR="00E90955" w:rsidRDefault="00000000">
      <w:pPr>
        <w:pStyle w:val="u2"/>
      </w:pPr>
      <w:r>
        <w:t>3.7. Kiểm tra tính toàn vẹn của dữ liệu</w:t>
      </w:r>
    </w:p>
    <w:p w14:paraId="42D2BAED" w14:textId="77777777" w:rsidR="00E90955" w:rsidRDefault="00000000">
      <w: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lastRenderedPageBreak/>
        <w:t>Bên cạnh đó, đề tài thực hiện thêm một lượt kiểm tra độc lập trên bộ dữ liệu đã dùng để huấn luyện. Kết quả cho thấy mỗi ảnh có đúng một tệp nhãn và không có tệp nhãn nào thiếu ảnh. Toàn bộ 1.063 dòng nhãn đều có chỉ số lớp 0, có ít nhất ba đỉnh và mọi tọa độ đều nằm trong đoạn từ 0 đến 1. Không có ảnh nào trùng tên hoặc trùng hoàn toàn nội dung giữa tập huấn luyện và tập kiểm định, được xác định bằng cách so sánh mã băm SHA-256 của từng tệp ảnh. Khi chạy lại chương trình chuyển đổi trên 1.000 mặt nạ gốc, cả 1.000 tệp nhãn thu được đều trùng khớp từng ký tự với nhãn đang sử dụng. Bước chọn ngẫu nhiên ảnh nền với seed bằng 42 cũng cho ra đúng danh sách 200 ảnh đã lưu. Như vậy, bộ dữ liệu có thể được tái tạo đầy đủ từ dữ liệu gốc.</w:t>
      </w:r>
    </w:p>
    <w:p w14:paraId="7AC6B6D0" w14:textId="77777777" w:rsidR="00E90955" w:rsidRDefault="00000000">
      <w: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14:paraId="3460420C" w14:textId="77777777" w:rsidR="00E90955" w:rsidRDefault="00000000">
      <w:pPr>
        <w:pStyle w:val="u2"/>
      </w:pPr>
      <w:r>
        <w:t>3.8. Tổng hợp quy trình tiền xử lý</w:t>
      </w:r>
    </w:p>
    <w:p w14:paraId="6BD2A331" w14:textId="77777777" w:rsidR="00E90955" w:rsidRDefault="00000000">
      <w:r>
        <w:t>Hình 3.5 tóm tắt toàn bộ quy trình xây dựng bộ dữ liệu và tiền xử lý đã trình bày trong chương.</w:t>
      </w:r>
    </w:p>
    <w:p w14:paraId="0ACB9108" w14:textId="77777777" w:rsidR="00E90955" w:rsidRDefault="00000000">
      <w:pPr>
        <w:keepNext/>
        <w:spacing w:line="240" w:lineRule="auto"/>
        <w:ind w:firstLine="0"/>
        <w:jc w:val="center"/>
      </w:pPr>
      <w:r>
        <w:rPr>
          <w:noProof/>
        </w:rPr>
        <w:lastRenderedPageBreak/>
        <w:drawing>
          <wp:inline distT="0" distB="0" distL="0" distR="0" wp14:anchorId="1A09B645" wp14:editId="01A24758">
            <wp:extent cx="5400000" cy="4142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12"/>
                    <a:stretch>
                      <a:fillRect/>
                    </a:stretch>
                  </pic:blipFill>
                  <pic:spPr>
                    <a:xfrm>
                      <a:off x="0" y="0"/>
                      <a:ext cx="5400000" cy="4142236"/>
                    </a:xfrm>
                    <a:prstGeom prst="rect">
                      <a:avLst/>
                    </a:prstGeom>
                  </pic:spPr>
                </pic:pic>
              </a:graphicData>
            </a:graphic>
          </wp:inline>
        </w:drawing>
      </w:r>
    </w:p>
    <w:p w14:paraId="3E8787B2" w14:textId="77777777" w:rsidR="00E90955" w:rsidRDefault="00000000">
      <w:pPr>
        <w:pStyle w:val="Chuthich"/>
        <w:keepNext/>
        <w:spacing w:after="0"/>
      </w:pPr>
      <w:r>
        <w:rPr>
          <w:b/>
        </w:rPr>
        <w:t xml:space="preserve">Hình 3.5. </w:t>
      </w:r>
      <w:r>
        <w:t>Quy trình xây dựng bộ dữ liệu BG20 và tiền xử lý dữ liệu</w:t>
      </w:r>
    </w:p>
    <w:p>
      <w:pPr>
        <w:spacing w:before="0" w:after="120"/>
        <w:ind w:firstLine="0"/>
        <w:jc w:val="center"/>
      </w:pPr>
      <w:r>
        <w:rPr>
          <w:rFonts w:ascii="Times New Roman" w:hAnsi="Times New Roman"/>
          <w:i/>
          <w:sz w:val="24"/>
        </w:rPr>
        <w:t>Nguồn: đề tài tự xây dựng.</w:t>
      </w:r>
    </w:p>
    <w:p w14:paraId="706D7C72" w14:textId="77777777" w:rsidR="00E90955" w:rsidRDefault="00000000">
      <w: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t>Cần lưu ý rằng khối TSVM là một thành phần bên trong mô hình, xử lý đặc trưng sau khi ảnh đã được chuẩn hóa. Quy trình tiền xử lý của mô hình YOLO26-seg gốc và mô hình tích hợp TSVM là hoàn toàn giống nhau, nhờ đó sự khác biệt về kết quả giữa hai mô hình ở các chương sau phản ánh tác động của kiến trúc chứ không phải của dữ liệu.</w:t>
      </w:r>
    </w:p>
    <w:p w14:paraId="093CCCF6" w14:textId="77777777" w:rsidR="00E90955" w:rsidRDefault="00000000">
      <w:r>
        <w:br w:type="page"/>
      </w:r>
    </w:p>
    <w:p w14:paraId="7C8FB202" w14:textId="77777777" w:rsidR="00E90955" w:rsidRDefault="00000000">
      <w:pPr>
        <w:pStyle w:val="u2"/>
        <w:jc w:val="center"/>
      </w:pPr>
      <w:r>
        <w:lastRenderedPageBreak/>
        <w:t>TÀI LIỆU THAM KHẢO CỦA CHƯƠNG 3</w:t>
      </w:r>
    </w:p>
    <w:p w14:paraId="2FAD0338" w14:textId="77777777" w:rsidR="00E90955" w:rsidRDefault="00000000">
      <w:pPr>
        <w:tabs>
          <w:tab w:val="left" w:pos="567"/>
        </w:tabs>
        <w:ind w:left="567" w:hanging="567"/>
      </w:pPr>
      <w:r>
        <w:t>[1]</w:t>
      </w:r>
      <w:r>
        <w:tab/>
        <w:t xml:space="preserve">D. Jha, P. H. Smedsrud, M. A. Riegler, P. Halvorsen, T. de Lange, D. Johansen, and H. D. Johansen, “Kvasir-SEG: A Segmented Polyp Dataset,” in </w:t>
      </w:r>
      <w:r>
        <w:rPr>
          <w:i/>
        </w:rPr>
        <w:t>MultiMedia Modeling, MMM 2020</w:t>
      </w:r>
      <w:r>
        <w:t>, Lecture Notes in Computer Science, vol. 11962, Springer, Cham, 2020, pp. 451–462, doi: 10.1007/978-3-030-37734-2_37.</w:t>
      </w:r>
    </w:p>
    <w:p w14:paraId="1B614500" w14:textId="77777777" w:rsidR="00E90955" w:rsidRDefault="00000000">
      <w:pPr>
        <w:tabs>
          <w:tab w:val="left" w:pos="567"/>
        </w:tabs>
        <w:ind w:left="567" w:hanging="567"/>
      </w:pPr>
      <w:r>
        <w:t>[2]</w:t>
      </w:r>
      <w:r>
        <w:tab/>
        <w:t xml:space="preserve">K. Pogorelov, K. R. Randel, C. Griwodz, S. L. Eskeland, T. de Lange, D. Johansen, C. Spampinato, D.-T. Dang-Nguyen, M. Lux, P. T. Schmidt, M. Riegler, and P. Halvorsen, “Kvasir: A Multi-Class Image Dataset for Computer Aided Gastrointestinal Disease Detection,” in </w:t>
      </w:r>
      <w:r>
        <w:rPr>
          <w:i/>
        </w:rPr>
        <w:t>Proceedings of the 8th ACM on Multimedia Systems Conference, MMSys’17</w:t>
      </w:r>
      <w:r>
        <w:t>, ACM, 2017, pp. 164–169.</w:t>
      </w:r>
    </w:p>
    <w:p w14:paraId="7DA0D9AD" w14:textId="77777777" w:rsidR="00E90955" w:rsidRDefault="00000000">
      <w:pPr>
        <w:tabs>
          <w:tab w:val="left" w:pos="567"/>
        </w:tabs>
        <w:ind w:left="567" w:hanging="567"/>
      </w:pPr>
      <w:r>
        <w:t>[3]</w:t>
      </w:r>
      <w:r>
        <w:tab/>
        <w:t>D. Jha, “Kvasir-SEG Data: Polyp segmentation &amp; detection,” Kaggle. https://www.kaggle.com/datasets/debeshjha1/kvasirseg, truy cập ngày 09/10/2026.</w:t>
      </w:r>
    </w:p>
    <w:p w14:paraId="1ECBC965" w14:textId="77777777" w:rsidR="00E90955" w:rsidRDefault="00000000">
      <w:pPr>
        <w:tabs>
          <w:tab w:val="left" w:pos="567"/>
        </w:tabs>
        <w:ind w:left="567" w:hanging="567"/>
      </w:pPr>
      <w:r>
        <w:t>[4]</w:t>
      </w:r>
      <w:r>
        <w:tab/>
        <w:t>Ultralytics, “Instance Segmentation Datasets Overview,” Ultralytics Docs. https://docs.ultralytics.com/datasets/segment/, truy cập ngày 09/10/2026.</w:t>
      </w:r>
    </w:p>
    <w:p w14:paraId="0AF9F1CD" w14:textId="77777777" w:rsidR="00E90955" w:rsidRDefault="00000000">
      <w:pPr>
        <w:tabs>
          <w:tab w:val="left" w:pos="567"/>
        </w:tabs>
        <w:ind w:left="567" w:hanging="567"/>
      </w:pPr>
      <w:r>
        <w:t>[5]</w:t>
      </w:r>
      <w:r>
        <w:tab/>
        <w:t xml:space="preserve">G. Bradski, “The OpenCV Library,” </w:t>
      </w:r>
      <w:r>
        <w:rPr>
          <w:i/>
        </w:rPr>
        <w:t>Dr. Dobb’s Journal of Software Tools</w:t>
      </w:r>
      <w:r>
        <w:t>, vol. 25, no. 11, pp. 120–125, 2000.</w:t>
      </w:r>
    </w:p>
    <w:p w14:paraId="31BDEB3D" w14:textId="77777777" w:rsidR="00E90955" w:rsidRDefault="00000000">
      <w:pPr>
        <w:tabs>
          <w:tab w:val="left" w:pos="567"/>
        </w:tabs>
        <w:ind w:left="567" w:hanging="567"/>
      </w:pPr>
      <w:r>
        <w:t>[6]</w:t>
      </w:r>
      <w:r>
        <w:tab/>
        <w:t xml:space="preserve">N. Otsu, “A Threshold Selection Method from Gray-Level Histograms,” </w:t>
      </w:r>
      <w:r>
        <w:rPr>
          <w:i/>
        </w:rPr>
        <w:t>IEEE Transactions on Systems, Man, and Cybernetics</w:t>
      </w:r>
      <w:r>
        <w:t>, vol. 9, no. 1, pp. 62–66, 1979.</w:t>
      </w:r>
    </w:p>
    <w:p w14:paraId="5DF64B9D" w14:textId="77777777" w:rsidR="00E90955" w:rsidRDefault="00000000">
      <w:pPr>
        <w:tabs>
          <w:tab w:val="left" w:pos="567"/>
        </w:tabs>
        <w:ind w:left="567" w:hanging="567"/>
      </w:pPr>
      <w:r>
        <w:t>[7]</w:t>
      </w:r>
      <w:r>
        <w:tab/>
        <w:t xml:space="preserve">R. C. Gonzalez and R. E. Woods, </w:t>
      </w:r>
      <w:r>
        <w:rPr>
          <w:i/>
        </w:rPr>
        <w:t>Digital Image Processing</w:t>
      </w:r>
      <w:r>
        <w:t>, 4th ed. New York, NY, USA: Pearson, 2018.</w:t>
      </w:r>
    </w:p>
    <w:p w14:paraId="4CBFB8AD" w14:textId="77777777" w:rsidR="00E90955" w:rsidRDefault="00000000">
      <w:pPr>
        <w:tabs>
          <w:tab w:val="left" w:pos="567"/>
        </w:tabs>
        <w:ind w:left="567" w:hanging="567"/>
      </w:pPr>
      <w:r>
        <w:t>[8]</w:t>
      </w:r>
      <w:r>
        <w:tab/>
        <w:t xml:space="preserve">S. Suzuki and K. Abe, “Topological Structural Analysis of Digitized Binary Images by Border Following,” </w:t>
      </w:r>
      <w:r>
        <w:rPr>
          <w:i/>
        </w:rPr>
        <w:t>Computer Vision, Graphics, and Image Processing</w:t>
      </w:r>
      <w:r>
        <w:t>, vol. 30, no. 1, pp. 32–46, 1985.</w:t>
      </w:r>
    </w:p>
    <w:p w14:paraId="721C9B3D" w14:textId="77777777" w:rsidR="00E90955" w:rsidRDefault="00000000">
      <w:pPr>
        <w:tabs>
          <w:tab w:val="left" w:pos="567"/>
        </w:tabs>
        <w:ind w:left="567" w:hanging="567"/>
      </w:pPr>
      <w:r>
        <w:t>[9]</w:t>
      </w:r>
      <w:r>
        <w:tab/>
        <w:t xml:space="preserve">D. H. Douglas and T. K. Peucker, “Algorithms for the Reduction of the Number of Points Required to Represent a Digitized Line or its Caricature,” </w:t>
      </w:r>
      <w:r>
        <w:rPr>
          <w:i/>
        </w:rPr>
        <w:t>Cartographica: The International Journal for Geographic Information and Geovisualization</w:t>
      </w:r>
      <w:r>
        <w:t>, vol. 10, no. 2, pp. 112–122, 1973.</w:t>
      </w:r>
    </w:p>
    <w:p w14:paraId="4E7C5D8F" w14:textId="77777777" w:rsidR="00E90955" w:rsidRDefault="00000000">
      <w:pPr>
        <w:tabs>
          <w:tab w:val="left" w:pos="567"/>
        </w:tabs>
        <w:ind w:left="567" w:hanging="567"/>
      </w:pPr>
      <w:r>
        <w:lastRenderedPageBreak/>
        <w:t>[10]</w:t>
      </w:r>
      <w:r>
        <w:tab/>
        <w:t>A. Bochkovskiy, C.-Y. Wang, and H.-Y. M. Liao, “YOLOv4: Optimal Speed and Accuracy of Object Detection,” arXiv:2004.10934, 2020.</w:t>
      </w:r>
    </w:p>
    <w:p w14:paraId="141E0E18" w14:textId="77777777" w:rsidR="00E90955" w:rsidRDefault="00000000">
      <w:pPr>
        <w:tabs>
          <w:tab w:val="left" w:pos="567"/>
        </w:tabs>
        <w:ind w:left="567" w:hanging="567"/>
      </w:pPr>
      <w:r>
        <w:t>[11]</w:t>
      </w:r>
      <w:r>
        <w:tab/>
        <w:t>Ultralytics, “Data Augmentation using Ultralytics YOLO,” Ultralytics Docs. https://docs.ultralytics.com/guides/yolo-data-augmentation/, truy cập ngày 09/10/2026.</w:t>
      </w:r>
    </w:p>
    <w:sectPr w:rsidR="00E90955" w:rsidSect="00034616">
      <w:footerReference w:type="default" r:id="rId13"/>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9E42D" w14:textId="77777777" w:rsidR="001300E5" w:rsidRDefault="001300E5">
      <w:pPr>
        <w:spacing w:before="0" w:after="0" w:line="240" w:lineRule="auto"/>
      </w:pPr>
      <w:r>
        <w:separator/>
      </w:r>
    </w:p>
  </w:endnote>
  <w:endnote w:type="continuationSeparator" w:id="0">
    <w:p w14:paraId="1181FAC6" w14:textId="77777777" w:rsidR="001300E5" w:rsidRDefault="001300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91155" w14:textId="77777777" w:rsidR="00E90955" w:rsidRDefault="00000000">
    <w:pPr>
      <w:pStyle w:val="Chntrang"/>
      <w:ind w:firstLine="0"/>
      <w:jc w:val="center"/>
    </w:pPr>
    <w:r>
      <w:fldChar w:fldCharType="begin"/>
    </w:r>
    <w:r>
      <w:instrText>PAGE</w:instrText>
    </w:r>
    <w:r w:rsidR="00CE0117">
      <w:fldChar w:fldCharType="separate"/>
    </w:r>
    <w:r w:rsidR="00CE01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30AB0" w14:textId="77777777" w:rsidR="001300E5" w:rsidRDefault="001300E5">
      <w:pPr>
        <w:spacing w:before="0" w:after="0" w:line="240" w:lineRule="auto"/>
      </w:pPr>
      <w:r>
        <w:separator/>
      </w:r>
    </w:p>
  </w:footnote>
  <w:footnote w:type="continuationSeparator" w:id="0">
    <w:p w14:paraId="4D902CC4" w14:textId="77777777" w:rsidR="001300E5" w:rsidRDefault="001300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27007292">
    <w:abstractNumId w:val="8"/>
  </w:num>
  <w:num w:numId="2" w16cid:durableId="914900909">
    <w:abstractNumId w:val="6"/>
  </w:num>
  <w:num w:numId="3" w16cid:durableId="963969964">
    <w:abstractNumId w:val="5"/>
  </w:num>
  <w:num w:numId="4" w16cid:durableId="1779330698">
    <w:abstractNumId w:val="4"/>
  </w:num>
  <w:num w:numId="5" w16cid:durableId="351801751">
    <w:abstractNumId w:val="7"/>
  </w:num>
  <w:num w:numId="6" w16cid:durableId="715391602">
    <w:abstractNumId w:val="3"/>
  </w:num>
  <w:num w:numId="7" w16cid:durableId="418211303">
    <w:abstractNumId w:val="2"/>
  </w:num>
  <w:num w:numId="8" w16cid:durableId="560218826">
    <w:abstractNumId w:val="1"/>
  </w:num>
  <w:num w:numId="9" w16cid:durableId="211243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0E5"/>
    <w:rsid w:val="0015074B"/>
    <w:rsid w:val="0029639D"/>
    <w:rsid w:val="00326F90"/>
    <w:rsid w:val="00AA1D8D"/>
    <w:rsid w:val="00B47730"/>
    <w:rsid w:val="00CB0664"/>
    <w:rsid w:val="00CE0117"/>
    <w:rsid w:val="00E90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468BF"/>
  <w14:defaultImageDpi w14:val="300"/>
  <w15:docId w15:val="{01F8A11B-4542-4F96-B849-33776A02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29" w:lineRule="auto"/>
      <w:ind w:firstLine="720"/>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FC693F"/>
    <w:pPr>
      <w:keepNext/>
      <w:keepLines/>
      <w:spacing w:before="0" w:after="240"/>
      <w:ind w:firstLine="0"/>
      <w:jc w:val="center"/>
      <w:outlineLvl w:val="0"/>
    </w:pPr>
    <w:rPr>
      <w:b/>
      <w:bCs/>
      <w:szCs w:val="28"/>
    </w:rPr>
  </w:style>
  <w:style w:type="paragraph" w:styleId="u2">
    <w:name w:val="heading 2"/>
    <w:basedOn w:val="Binhthng"/>
    <w:next w:val="Binhthng"/>
    <w:link w:val="u2Char"/>
    <w:uiPriority w:val="9"/>
    <w:unhideWhenUsed/>
    <w:qFormat/>
    <w:rsid w:val="00FC693F"/>
    <w:pPr>
      <w:keepNext/>
      <w:keepLines/>
      <w:spacing w:before="120"/>
      <w:ind w:firstLine="0"/>
      <w:jc w:val="left"/>
      <w:outlineLvl w:val="1"/>
    </w:pPr>
    <w:rPr>
      <w:b/>
      <w:bCs/>
      <w:szCs w:val="26"/>
    </w:rPr>
  </w:style>
  <w:style w:type="paragraph" w:styleId="u3">
    <w:name w:val="heading 3"/>
    <w:basedOn w:val="Binhthng"/>
    <w:next w:val="Binhthng"/>
    <w:link w:val="u3Char"/>
    <w:uiPriority w:val="9"/>
    <w:unhideWhenUsed/>
    <w:qFormat/>
    <w:rsid w:val="00FC693F"/>
    <w:pPr>
      <w:keepNext/>
      <w:keepLines/>
      <w:ind w:firstLine="0"/>
      <w:jc w:val="left"/>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ind w:firstLine="0"/>
      <w:jc w:val="center"/>
    </w:pPr>
    <w:rPr>
      <w:bCs/>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3939</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cp:revision>
  <dcterms:created xsi:type="dcterms:W3CDTF">2013-12-23T23:15:00Z</dcterms:created>
  <dcterms:modified xsi:type="dcterms:W3CDTF">2026-10-09T14:27:00Z</dcterms:modified>
  <cp:category/>
</cp:coreProperties>
</file>