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1010140"/>
      <w:bookmarkStart w:id="1" w:name="_Toc224829748"/>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A74929"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12C4ECF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2E6460">
          <w:rPr>
            <w:noProof/>
            <w:webHidden/>
          </w:rPr>
          <w:t>I</w:t>
        </w:r>
        <w:r w:rsidR="00F572BC">
          <w:rPr>
            <w:noProof/>
            <w:webHidden/>
          </w:rPr>
          <w:fldChar w:fldCharType="end"/>
        </w:r>
      </w:hyperlink>
    </w:p>
    <w:p w14:paraId="148D4140" w14:textId="7AB1ECBE" w:rsidR="00F572BC" w:rsidRDefault="00A74929">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2E6460">
          <w:rPr>
            <w:noProof/>
            <w:webHidden/>
          </w:rPr>
          <w:t>II</w:t>
        </w:r>
        <w:r w:rsidR="00F572BC">
          <w:rPr>
            <w:noProof/>
            <w:webHidden/>
          </w:rPr>
          <w:fldChar w:fldCharType="end"/>
        </w:r>
      </w:hyperlink>
    </w:p>
    <w:p w14:paraId="0A0CFA63" w14:textId="6630220F" w:rsidR="00F572BC" w:rsidRDefault="00A74929">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2E6460">
          <w:rPr>
            <w:noProof/>
            <w:webHidden/>
          </w:rPr>
          <w:t>III</w:t>
        </w:r>
        <w:r w:rsidR="00F572BC">
          <w:rPr>
            <w:noProof/>
            <w:webHidden/>
          </w:rPr>
          <w:fldChar w:fldCharType="end"/>
        </w:r>
      </w:hyperlink>
    </w:p>
    <w:p w14:paraId="2EEE5C0B" w14:textId="5395A85E" w:rsidR="00F572BC" w:rsidRDefault="00A74929">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094DCEB1" w14:textId="79607F4A" w:rsidR="00F572BC" w:rsidRDefault="00A74929">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6B85397B" w:rsidR="00F572BC" w:rsidRDefault="00A74929">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2E6460">
          <w:rPr>
            <w:noProof/>
            <w:webHidden/>
          </w:rPr>
          <w:t>- 3 -</w:t>
        </w:r>
        <w:r w:rsidR="00F572BC">
          <w:rPr>
            <w:noProof/>
            <w:webHidden/>
          </w:rPr>
          <w:fldChar w:fldCharType="end"/>
        </w:r>
      </w:hyperlink>
    </w:p>
    <w:p w14:paraId="3CCACE6E" w14:textId="6C913950" w:rsidR="00F572BC" w:rsidRDefault="00A74929">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4B5E27E7" w14:textId="210DD7E8" w:rsidR="00F572BC" w:rsidRDefault="00A74929">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762DAFDE" w14:textId="1D2EFCB1" w:rsidR="00F572BC" w:rsidRDefault="00A74929">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51C0C784" w14:textId="6B9BF4C3" w:rsidR="00F572BC" w:rsidRDefault="00A74929">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3100282B" w14:textId="66139320" w:rsidR="00633B6D" w:rsidRDefault="00A74929"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BB2F422" w14:textId="55B719B8" w:rsidR="00F572BC" w:rsidRDefault="00A74929">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4B4CACBE" w14:textId="1C29B053" w:rsidR="00F572BC" w:rsidRDefault="00A74929">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578BE08B" w14:textId="62D05166" w:rsidR="00F572BC" w:rsidRDefault="00A74929">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2C322770" w14:textId="74EF31E8"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4F9BB3E8" w14:textId="09440B85" w:rsidR="00633B6D" w:rsidRDefault="00A74929"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2351B48F" w14:textId="072969E5" w:rsidR="00633B6D" w:rsidRDefault="00A74929"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10888D4C" w14:textId="7D85462E" w:rsidR="00633B6D" w:rsidRDefault="00A74929"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1A14AB0" w14:textId="10435BF7" w:rsidR="00633B6D" w:rsidRDefault="00A74929"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3BAA9F74" w14:textId="40ECB619"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2E6460">
        <w:rPr>
          <w:noProof/>
          <w:webHidden/>
        </w:rPr>
        <w:t>- 10 -</w:t>
      </w:r>
      <w:r w:rsidRPr="00633B6D">
        <w:rPr>
          <w:webHidden/>
        </w:rPr>
        <w:fldChar w:fldCharType="end"/>
      </w:r>
    </w:p>
    <w:p w14:paraId="1B1FBF98" w14:textId="6EA41186"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2C05DDC5" w14:textId="0DEDE866" w:rsidR="00F572BC" w:rsidRDefault="00A74929">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7819A734" w14:textId="4B2DDFE4" w:rsidR="00F572BC" w:rsidRDefault="00A74929">
      <w:pPr>
        <w:pStyle w:val="TOC2"/>
        <w:tabs>
          <w:tab w:val="left" w:pos="880"/>
          <w:tab w:val="right" w:leader="dot" w:pos="9350"/>
        </w:tabs>
        <w:rPr>
          <w:rFonts w:asciiTheme="minorHAnsi" w:eastAsiaTheme="minorEastAsia" w:hAnsiTheme="minorHAnsi"/>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2E6460">
          <w:rPr>
            <w:noProof/>
            <w:webHidden/>
          </w:rPr>
          <w:t>- 9 -</w:t>
        </w:r>
        <w:r w:rsidR="00F572BC">
          <w:rPr>
            <w:noProof/>
            <w:webHidden/>
          </w:rPr>
          <w:fldChar w:fldCharType="end"/>
        </w:r>
      </w:hyperlink>
    </w:p>
    <w:p w14:paraId="0B307187" w14:textId="3E039F91" w:rsidR="00F572BC" w:rsidRDefault="00A74929">
      <w:pPr>
        <w:pStyle w:val="TOC2"/>
        <w:tabs>
          <w:tab w:val="left" w:pos="880"/>
          <w:tab w:val="right" w:leader="dot" w:pos="9350"/>
        </w:tabs>
        <w:rPr>
          <w:rFonts w:asciiTheme="minorHAnsi" w:eastAsiaTheme="minorEastAsia" w:hAnsiTheme="minorHAnsi"/>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2E6460">
          <w:rPr>
            <w:noProof/>
            <w:webHidden/>
          </w:rPr>
          <w:t>- 11 -</w:t>
        </w:r>
        <w:r w:rsidR="00F572BC">
          <w:rPr>
            <w:noProof/>
            <w:webHidden/>
          </w:rPr>
          <w:fldChar w:fldCharType="end"/>
        </w:r>
      </w:hyperlink>
    </w:p>
    <w:p w14:paraId="5C7FF06E" w14:textId="1539C7C5" w:rsidR="00F572BC" w:rsidRDefault="00A74929">
      <w:pPr>
        <w:pStyle w:val="TOC1"/>
        <w:rPr>
          <w:rFonts w:asciiTheme="minorHAnsi" w:eastAsiaTheme="minorEastAsia" w:hAnsiTheme="minorHAnsi"/>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2E6460">
          <w:rPr>
            <w:noProof/>
            <w:webHidden/>
          </w:rPr>
          <w:t>- 13 -</w:t>
        </w:r>
        <w:r w:rsidR="00F572BC">
          <w:rPr>
            <w:noProof/>
            <w:webHidden/>
          </w:rPr>
          <w:fldChar w:fldCharType="end"/>
        </w:r>
      </w:hyperlink>
    </w:p>
    <w:p w14:paraId="33378221" w14:textId="087CB32C" w:rsidR="00F572BC" w:rsidRDefault="00A74929">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2E6460">
          <w:rPr>
            <w:noProof/>
            <w:webHidden/>
          </w:rPr>
          <w:t>- 21 -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A74929"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3F139DD1" w:rsidR="00022C2F" w:rsidRDefault="00022C2F" w:rsidP="00022C2F">
      <w:pPr>
        <w:rPr>
          <w:lang w:val="en-GB" w:bidi="he-IL"/>
        </w:rPr>
      </w:pPr>
      <w:r>
        <w:rPr>
          <w:lang w:val="en-GB" w:bidi="he-IL"/>
        </w:rPr>
        <w:t>Table 2: Tools and Materials used in the study…………………………………………………… -12-</w:t>
      </w: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4E8539E0" w14:textId="6AED7573" w:rsidR="00BA01F7" w:rsidRDefault="00BA01F7" w:rsidP="00D03BD9"/>
    <w:p w14:paraId="32BFB111" w14:textId="77777777" w:rsidR="00A72617" w:rsidRDefault="00A7261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t xml:space="preserve">MEdium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t xml:space="preserve">MODerate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Quick-SCAT</w:t>
      </w:r>
      <w:r w:rsidR="004F2254">
        <w:t xml:space="preserve">  Quick Scatterometer</w:t>
      </w:r>
    </w:p>
    <w:p w14:paraId="4786AA62" w14:textId="0159FC3E" w:rsidR="0077157C" w:rsidRDefault="0077157C" w:rsidP="00DC6CE2">
      <w:pPr>
        <w:pStyle w:val="ListParagraph"/>
        <w:numPr>
          <w:ilvl w:val="0"/>
          <w:numId w:val="7"/>
        </w:numPr>
        <w:rPr>
          <w:lang w:bidi="he-IL"/>
        </w:rPr>
      </w:pPr>
      <w:r w:rsidRPr="00B614C4">
        <w:t>SeaWiFS</w:t>
      </w:r>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p w14:paraId="7F17CFDB" w14:textId="741CE724"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Kurmayer,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(Mittenzwey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r w:rsidR="00A37CCE" w:rsidRPr="00B614C4">
        <w:t>SeaWiFS</w:t>
      </w:r>
      <w:r w:rsidR="00DE67FF">
        <w:t>, (</w:t>
      </w:r>
      <w:r w:rsidR="00A37CCE" w:rsidRPr="00B614C4">
        <w:t>Kurekin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(Blondeau,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(Simiyu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(Santoleri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r w:rsidR="00FD23C6" w:rsidRPr="00B614C4">
        <w:t>Gohin F. et al., 2006</w:t>
      </w:r>
      <w:r w:rsidR="00FD23C6">
        <w:t xml:space="preserve">; </w:t>
      </w:r>
      <w:r w:rsidR="00136776" w:rsidRPr="00B614C4">
        <w:t>Hecky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r w:rsidR="00265DC6" w:rsidRPr="00B614C4">
        <w:t>Gikuma-Njuru,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Calamari, D. 1995; Hecky,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 xml:space="preserve">temporary shutdown of drinking water supply, i.e., from January to March 2004 (Sitoki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Dunga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(Blondeau-Patissier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(Ochumba,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(Glibert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(Ochumba,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(Hallegraeff,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Wezernak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r w:rsidR="00140673" w:rsidRPr="006A09F9">
        <w:t>Gitelson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r w:rsidR="0094511A" w:rsidRPr="006A09F9">
        <w:t>Bukata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r w:rsidR="004917A3" w:rsidRPr="00D56A63">
        <w:t>Mittenzwey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Mittenzwey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waters (Munday and Zubkoff 1981; Gower et al., 1984; Khorram et al., 1987; Gitelson 1992; Rundquist et al., 1996; Gitelson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Pahlevan et al., 2014; Markham et al., 2015)</w:t>
      </w:r>
      <w:r w:rsidR="00507E53">
        <w:t xml:space="preserve"> and is relatively capable of monitoring bimonthly HAB dynamics </w:t>
      </w:r>
      <w:r w:rsidR="00F009EF">
        <w:t xml:space="preserve">(Pahlevan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Dierssen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(Gitelson 1992; Gower et al., 2005; Gitelson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r w:rsidR="00D81C89">
        <w:t>Haakstad,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(Thomas et al., 2012; Shi and Wang, 2007). Peñaflor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(Kilham, 1991; Gasse, Talling &amp; Kilham,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r w:rsidR="00442579">
        <w:t xml:space="preserve">Budyko,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r w:rsidRPr="00C47CE4">
        <w:t>Waspmote</w:t>
      </w:r>
      <w:r>
        <w:t xml:space="preserve"> in </w:t>
      </w:r>
      <w:r w:rsidR="009D40CC">
        <w:t>Georgia, USA</w:t>
      </w:r>
      <w:r w:rsidR="009A58DD">
        <w:t xml:space="preserve"> (Waspmote)</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r w:rsidRPr="00534DBF">
        <w:t xml:space="preserve">Boddula et al. </w:t>
      </w:r>
      <w:r w:rsidR="00A07804">
        <w:t>(</w:t>
      </w:r>
      <w:r w:rsidRPr="00534DBF">
        <w:t>2017</w:t>
      </w:r>
      <w:r w:rsidR="00A07804">
        <w:t>)</w:t>
      </w:r>
      <w:r w:rsidRPr="00534DBF">
        <w:t xml:space="preserve"> proposed a wireless sensor system, CyanoSense,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Kakamigahara Heights, Gifu Prefecture, central Japan (</w:t>
      </w:r>
      <w:r w:rsidRPr="00701418">
        <w:t>Babiker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A74929"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ap of Winam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6A1EE29A"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1 to 5 </w:t>
      </w:r>
      <w:r w:rsidR="00972592">
        <w:t xml:space="preserve">centered on </w:t>
      </w:r>
      <w:r w:rsidR="008E0C1E">
        <w:t>Coastal</w:t>
      </w:r>
      <w:r w:rsidR="008E0C1E">
        <w:rPr>
          <w:vertAlign w:val="subscript"/>
        </w:rPr>
        <w:t xml:space="preserve"> (</w:t>
      </w:r>
      <w:r w:rsidR="007472E7">
        <w:rPr>
          <w:vertAlign w:val="subscript"/>
        </w:rPr>
        <w:t>4</w:t>
      </w:r>
      <w:r w:rsidR="00972592" w:rsidRPr="007472E7">
        <w:rPr>
          <w:vertAlign w:val="subscript"/>
        </w:rPr>
        <w:t>40</w:t>
      </w:r>
      <w:r w:rsidR="00972592">
        <w:t xml:space="preserve"> </w:t>
      </w:r>
      <w:r w:rsidR="00972592" w:rsidRPr="007472E7">
        <w:rPr>
          <w:vertAlign w:val="subscript"/>
        </w:rPr>
        <w:t>nm</w:t>
      </w:r>
      <w:r w:rsidR="007472E7">
        <w:rPr>
          <w:vertAlign w:val="subscript"/>
        </w:rPr>
        <w:t>)</w:t>
      </w:r>
      <w:r w:rsidR="00972592">
        <w:t xml:space="preserve">,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4922B7E6" w:rsidR="00E0558D" w:rsidRDefault="00E0558D" w:rsidP="00E0558D">
      <w:pPr>
        <w:pStyle w:val="ListParagraph"/>
        <w:numPr>
          <w:ilvl w:val="0"/>
          <w:numId w:val="17"/>
        </w:numPr>
        <w:ind w:left="270" w:hanging="270"/>
      </w:pPr>
      <w:r>
        <w:t>Thermal data</w:t>
      </w:r>
      <w:r w:rsidR="00852F95">
        <w:t xml:space="preserve"> </w:t>
      </w:r>
      <w:r>
        <w:t xml:space="preserve">extracted from the L8 TIS sensor from which </w:t>
      </w:r>
      <w:r w:rsidR="008E0C1E">
        <w:t>TIR1</w:t>
      </w:r>
      <w:r w:rsidR="008E0C1E">
        <w:rPr>
          <w:vertAlign w:val="subscript"/>
        </w:rPr>
        <w:t>(10,895nm)</w:t>
      </w:r>
      <w:r w:rsidR="008E0C1E">
        <w:t xml:space="preserve"> band</w:t>
      </w:r>
      <w:r>
        <w:t>10 will be for the extraction of LSAT and LSWT.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7777777" w:rsidR="00CB284A" w:rsidRPr="00CB284A" w:rsidRDefault="00CB284A" w:rsidP="00CB284A">
            <w:pPr>
              <w:rPr>
                <w:lang w:bidi="he-IL"/>
              </w:rPr>
            </w:pPr>
            <w:r w:rsidRPr="00CB284A">
              <w:rPr>
                <w:b/>
                <w:bCs/>
                <w:lang w:bidi="he-IL"/>
              </w:rPr>
              <w:t>Geocomputation &amp; 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Default="00A74929" w:rsidP="007A651B">
      <w:pPr>
        <w:pStyle w:val="Heading2"/>
        <w:numPr>
          <w:ilvl w:val="1"/>
          <w:numId w:val="15"/>
        </w:numPr>
        <w:rPr>
          <w:lang w:val="en-GB" w:bidi="he-IL"/>
        </w:rPr>
      </w:pPr>
      <w:sdt>
        <w:sdtPr>
          <w:rPr>
            <w:lang w:val="en-GB" w:bidi="he-IL"/>
          </w:rPr>
          <w:id w:val="2029136702"/>
          <w:placeholder>
            <w:docPart w:val="23B7249CF7774CAFBAD35AB9C4B120FB"/>
          </w:placeholder>
        </w:sdtPr>
        <w:sdtEndPr/>
        <w:sdtContent>
          <w:r w:rsidR="008F5E52">
            <w:rPr>
              <w:lang w:val="en-GB" w:bidi="he-IL"/>
            </w:rPr>
            <w:t>Methodology</w:t>
          </w:r>
        </w:sdtContent>
      </w:sdt>
      <w:bookmarkEnd w:id="27"/>
    </w:p>
    <w:p w14:paraId="50E31659" w14:textId="4DE2FA48" w:rsidR="00343E37" w:rsidRDefault="00343E37" w:rsidP="00343E37">
      <w:pPr>
        <w:rPr>
          <w:b/>
          <w:bCs/>
          <w:sz w:val="24"/>
          <w:szCs w:val="24"/>
          <w:lang w:val="en-GB" w:bidi="he-IL"/>
        </w:rPr>
      </w:pPr>
      <w:r w:rsidRPr="00343E37">
        <w:rPr>
          <w:b/>
          <w:bCs/>
          <w:sz w:val="24"/>
          <w:szCs w:val="24"/>
          <w:lang w:val="en-GB" w:bidi="he-IL"/>
        </w:rPr>
        <w:t>3.3.1 Extraction of Chl-a from Landsat-8 OLI</w:t>
      </w:r>
    </w:p>
    <w:p w14:paraId="760A60EB" w14:textId="6CFA5C1A" w:rsidR="00E56CAC" w:rsidRDefault="00E56CAC" w:rsidP="00E56CAC">
      <w:r>
        <w:t>The L8 satellite supplies multispectral images comprising of 11 bands, the majority of which have a 30-m spatial resolution. The</w:t>
      </w:r>
      <w:r w:rsidR="00CD6FBC">
        <w:t xml:space="preserve"> presence of narrower bandwidths of Red, NIR and SWIR </w:t>
      </w:r>
      <w:r>
        <w:t>improve</w:t>
      </w:r>
      <w:r w:rsidR="00CD6FBC">
        <w:t>s</w:t>
      </w:r>
      <w:r>
        <w:t xml:space="preserve"> L8’s pigment discrimination ability</w:t>
      </w:r>
      <w:r w:rsidR="00CD6FBC">
        <w:t xml:space="preserve"> even in </w:t>
      </w:r>
      <w:r w:rsidR="00C06BEF">
        <w:t>water bodies</w:t>
      </w:r>
      <w:r w:rsidR="00CD6FBC">
        <w:t xml:space="preserve"> even though it was designed</w:t>
      </w:r>
      <w:r>
        <w:t xml:space="preserve"> for terrestrial applications</w:t>
      </w:r>
      <w:r w:rsidR="00A8101B">
        <w:t>.</w:t>
      </w:r>
      <w:r>
        <w:t xml:space="preserve"> [54,55].</w:t>
      </w:r>
    </w:p>
    <w:p w14:paraId="36D052CE" w14:textId="2B84BFEC" w:rsidR="007A651B" w:rsidRDefault="007A651B" w:rsidP="007A651B">
      <w:pPr>
        <w:rPr>
          <w:b/>
          <w:bCs/>
        </w:rPr>
      </w:pPr>
      <w:r w:rsidRPr="00343E37">
        <w:rPr>
          <w:b/>
          <w:bCs/>
        </w:rPr>
        <w:t>3.3.1.</w:t>
      </w:r>
      <w:r w:rsidR="004302EA">
        <w:rPr>
          <w:b/>
          <w:bCs/>
        </w:rPr>
        <w:t>1</w:t>
      </w:r>
      <w:r w:rsidRPr="00343E37">
        <w:rPr>
          <w:b/>
          <w:bCs/>
        </w:rPr>
        <w:t xml:space="preserve"> Satellite Data Preprocessing</w:t>
      </w:r>
    </w:p>
    <w:p w14:paraId="678AFFE8" w14:textId="0843CD7D" w:rsidR="002D31D0" w:rsidRPr="00AE0693" w:rsidRDefault="002D31D0" w:rsidP="002D31D0">
      <w:pPr>
        <w:rPr>
          <w:color w:val="0070C0"/>
        </w:rPr>
      </w:pPr>
      <w:r w:rsidRPr="00AE0693">
        <w:rPr>
          <w:color w:val="0070C0"/>
        </w:rPr>
        <w:t xml:space="preserve">Landsat-8 OLI level-1 data product </w:t>
      </w:r>
      <w:r w:rsidR="00990E96">
        <w:rPr>
          <w:color w:val="0070C0"/>
        </w:rPr>
        <w:t xml:space="preserve">inherently </w:t>
      </w:r>
      <w:r w:rsidRPr="00AE0693">
        <w:rPr>
          <w:color w:val="0070C0"/>
        </w:rPr>
        <w:t>consists of quantized and calibrated scaled DN values. Retrieval of Chl-a from Landsat-8 sensor over the study region involve</w:t>
      </w:r>
      <w:r w:rsidR="007F231A">
        <w:rPr>
          <w:color w:val="0070C0"/>
        </w:rPr>
        <w:t>d the following</w:t>
      </w:r>
      <w:r w:rsidRPr="00AE0693">
        <w:rPr>
          <w:color w:val="0070C0"/>
        </w:rPr>
        <w:t xml:space="preserve"> </w:t>
      </w:r>
      <w:r w:rsidR="00741D08">
        <w:rPr>
          <w:color w:val="0070C0"/>
        </w:rPr>
        <w:t>three</w:t>
      </w:r>
      <w:r w:rsidRPr="00AE0693">
        <w:rPr>
          <w:color w:val="0070C0"/>
        </w:rPr>
        <w:t xml:space="preserve"> steps, </w:t>
      </w:r>
    </w:p>
    <w:p w14:paraId="5A886562" w14:textId="7702D60A" w:rsidR="002D31D0" w:rsidRPr="00AE0693" w:rsidRDefault="002D31D0" w:rsidP="002D31D0">
      <w:pPr>
        <w:pStyle w:val="ListParagraph"/>
        <w:numPr>
          <w:ilvl w:val="0"/>
          <w:numId w:val="18"/>
        </w:numPr>
        <w:rPr>
          <w:color w:val="0070C0"/>
        </w:rPr>
      </w:pPr>
      <w:r w:rsidRPr="00AE0693">
        <w:rPr>
          <w:color w:val="0070C0"/>
        </w:rPr>
        <w:t xml:space="preserve">Obtaining absolute scaled DN values for all the required </w:t>
      </w:r>
      <w:r w:rsidR="007A02AB" w:rsidRPr="00AE0693">
        <w:rPr>
          <w:color w:val="0070C0"/>
        </w:rPr>
        <w:t>bands</w:t>
      </w:r>
      <w:r w:rsidR="007A02AB">
        <w:rPr>
          <w:color w:val="0070C0"/>
        </w:rPr>
        <w:t xml:space="preserve"> (</w:t>
      </w:r>
      <w:r w:rsidR="00741D08">
        <w:rPr>
          <w:color w:val="0070C0"/>
        </w:rPr>
        <w:t>B1, B2, B3, B4 and B5)</w:t>
      </w:r>
    </w:p>
    <w:p w14:paraId="3DA65557" w14:textId="7304198D" w:rsidR="002D31D0" w:rsidRPr="00AE0693" w:rsidRDefault="007A02AB" w:rsidP="002D31D0">
      <w:pPr>
        <w:pStyle w:val="ListParagraph"/>
        <w:numPr>
          <w:ilvl w:val="0"/>
          <w:numId w:val="18"/>
        </w:numPr>
        <w:rPr>
          <w:color w:val="0070C0"/>
        </w:rPr>
      </w:pPr>
      <w:r>
        <w:rPr>
          <w:color w:val="0070C0"/>
        </w:rPr>
        <w:t>The images were then subjected for atmospheric correction to minimize the Atmospheric attenuation effects in the quite humid Lake Victoria regions</w:t>
      </w:r>
    </w:p>
    <w:p w14:paraId="56A2807A" w14:textId="28518A48" w:rsidR="009C3F21" w:rsidRPr="00E543EF" w:rsidRDefault="007A02AB" w:rsidP="007A651B">
      <w:pPr>
        <w:pStyle w:val="ListParagraph"/>
        <w:numPr>
          <w:ilvl w:val="0"/>
          <w:numId w:val="18"/>
        </w:numPr>
        <w:rPr>
          <w:color w:val="0070C0"/>
        </w:rPr>
      </w:pPr>
      <w:r>
        <w:rPr>
          <w:color w:val="0070C0"/>
        </w:rPr>
        <w:t>Then finally</w:t>
      </w:r>
      <w:r w:rsidR="002D31D0" w:rsidRPr="00AE0693">
        <w:rPr>
          <w:color w:val="0070C0"/>
        </w:rPr>
        <w:t xml:space="preserve"> Chl-a</w:t>
      </w:r>
      <w:r>
        <w:rPr>
          <w:color w:val="0070C0"/>
        </w:rPr>
        <w:t xml:space="preserve"> were retrieved</w:t>
      </w:r>
      <w:r w:rsidR="002D31D0" w:rsidRPr="00AE0693">
        <w:rPr>
          <w:color w:val="0070C0"/>
        </w:rPr>
        <w:t xml:space="preserve"> </w:t>
      </w:r>
      <w:r>
        <w:rPr>
          <w:color w:val="0070C0"/>
        </w:rPr>
        <w:t xml:space="preserve">by </w:t>
      </w:r>
      <w:r w:rsidR="002D31D0" w:rsidRPr="00AE0693">
        <w:rPr>
          <w:color w:val="0070C0"/>
        </w:rPr>
        <w:t>utilizing Ocean Chlorophyll (OC) algorithms (</w:t>
      </w:r>
      <w:r w:rsidR="00025FE6">
        <w:rPr>
          <w:color w:val="0070C0"/>
        </w:rPr>
        <w:t>2</w:t>
      </w:r>
      <w:r w:rsidR="002D31D0" w:rsidRPr="00AE0693">
        <w:rPr>
          <w:color w:val="0070C0"/>
        </w:rPr>
        <w:t>-bands: OC-</w:t>
      </w:r>
      <w:r w:rsidR="00025FE6">
        <w:rPr>
          <w:color w:val="0070C0"/>
        </w:rPr>
        <w:t>2</w:t>
      </w:r>
      <w:r w:rsidR="00E543EF">
        <w:rPr>
          <w:color w:val="0070C0"/>
        </w:rPr>
        <w:t xml:space="preserve"> shown in equation 4 below</w:t>
      </w:r>
      <w:r w:rsidR="002D31D0" w:rsidRPr="00AE0693">
        <w:rPr>
          <w:color w:val="0070C0"/>
        </w:rPr>
        <w:t xml:space="preserve">). </w:t>
      </w:r>
    </w:p>
    <w:p w14:paraId="632889DD" w14:textId="3327BD6F" w:rsidR="00B60D2A" w:rsidRDefault="00B60D2A" w:rsidP="007A651B">
      <w:pPr>
        <w:rPr>
          <w:b/>
          <w:bCs/>
        </w:rPr>
      </w:pPr>
      <w:r w:rsidRPr="00343E37">
        <w:rPr>
          <w:b/>
          <w:bCs/>
        </w:rPr>
        <w:t>3.3.1.</w:t>
      </w:r>
      <w:r w:rsidR="004302EA">
        <w:rPr>
          <w:b/>
          <w:bCs/>
        </w:rPr>
        <w:t>2</w:t>
      </w:r>
      <w:r w:rsidRPr="00343E37">
        <w:rPr>
          <w:b/>
          <w:bCs/>
        </w:rPr>
        <w:t xml:space="preserve"> Estimating Chl a Concentration</w:t>
      </w:r>
    </w:p>
    <w:p w14:paraId="0C8DA9C1" w14:textId="77777777" w:rsidR="00333EEA" w:rsidRDefault="00333EEA" w:rsidP="00333EEA">
      <w:pPr>
        <w:rPr>
          <w:i/>
          <w:iCs/>
          <w:color w:val="0070C0"/>
        </w:rPr>
      </w:pPr>
      <w:r w:rsidRPr="00723179">
        <w:rPr>
          <w:i/>
          <w:iCs/>
          <w:color w:val="0070C0"/>
        </w:rPr>
        <w:t>Algorithms to estimate Chl-a can be broadly categorized into two</w:t>
      </w:r>
      <w:r>
        <w:rPr>
          <w:i/>
          <w:iCs/>
          <w:color w:val="0070C0"/>
        </w:rPr>
        <w:t>:</w:t>
      </w:r>
    </w:p>
    <w:p w14:paraId="1A35BDDF" w14:textId="77777777" w:rsidR="00333EEA" w:rsidRPr="00333EEA" w:rsidRDefault="00333EEA" w:rsidP="00333EEA">
      <w:pPr>
        <w:pStyle w:val="ListParagraph"/>
        <w:numPr>
          <w:ilvl w:val="0"/>
          <w:numId w:val="19"/>
        </w:numPr>
        <w:spacing w:line="240" w:lineRule="auto"/>
        <w:rPr>
          <w:i/>
          <w:iCs/>
          <w:color w:val="0070C0"/>
        </w:rPr>
      </w:pPr>
      <w:r w:rsidRPr="00333EEA">
        <w:rPr>
          <w:i/>
          <w:iCs/>
          <w:color w:val="0070C0"/>
        </w:rPr>
        <w:t>Empirical algorithms</w:t>
      </w:r>
    </w:p>
    <w:p w14:paraId="6A088E37" w14:textId="77777777" w:rsidR="00333EEA" w:rsidRPr="00333EEA" w:rsidRDefault="00333EEA" w:rsidP="00333EEA">
      <w:pPr>
        <w:pStyle w:val="ListParagraph"/>
        <w:numPr>
          <w:ilvl w:val="0"/>
          <w:numId w:val="19"/>
        </w:numPr>
        <w:spacing w:line="240" w:lineRule="auto"/>
        <w:rPr>
          <w:i/>
          <w:iCs/>
          <w:color w:val="0070C0"/>
        </w:rPr>
      </w:pPr>
      <w:r w:rsidRPr="00333EEA">
        <w:rPr>
          <w:i/>
          <w:iCs/>
          <w:color w:val="0070C0"/>
        </w:rPr>
        <w:t xml:space="preserve">Semi-analytic models. </w:t>
      </w:r>
    </w:p>
    <w:p w14:paraId="33AA7302" w14:textId="4981011A" w:rsidR="009031DF" w:rsidRDefault="00A6616A" w:rsidP="00A6616A">
      <w:pPr>
        <w:rPr>
          <w:color w:val="0070C0"/>
        </w:rPr>
      </w:pPr>
      <w:r w:rsidRPr="003A42E5">
        <w:rPr>
          <w:i/>
          <w:iCs/>
          <w:color w:val="0070C0"/>
        </w:rPr>
        <w:t xml:space="preserve">Chl-a is known to have prominent scattering–absorption patterns between certain wavelengths. </w:t>
      </w:r>
      <w:r w:rsidR="00CD31A4" w:rsidRPr="003A42E5">
        <w:rPr>
          <w:i/>
          <w:iCs/>
          <w:color w:val="0070C0"/>
        </w:rPr>
        <w:t>For instance, around the blue</w:t>
      </w:r>
      <w:r w:rsidR="00CD31A4">
        <w:rPr>
          <w:i/>
          <w:iCs/>
          <w:color w:val="0070C0"/>
        </w:rPr>
        <w:t xml:space="preserve"> </w:t>
      </w:r>
      <w:r w:rsidR="00CD31A4" w:rsidRPr="003A42E5">
        <w:rPr>
          <w:i/>
          <w:iCs/>
          <w:color w:val="0070C0"/>
        </w:rPr>
        <w:t xml:space="preserve">(450 </w:t>
      </w:r>
      <w:r w:rsidR="00CD31A4">
        <w:rPr>
          <w:i/>
          <w:iCs/>
          <w:color w:val="0070C0"/>
        </w:rPr>
        <w:t>-</w:t>
      </w:r>
      <w:r w:rsidR="00CD31A4" w:rsidRPr="003A42E5">
        <w:rPr>
          <w:i/>
          <w:iCs/>
          <w:color w:val="0070C0"/>
        </w:rPr>
        <w:t xml:space="preserve"> 475 nm</w:t>
      </w:r>
      <w:r w:rsidR="00CD31A4">
        <w:rPr>
          <w:i/>
          <w:iCs/>
          <w:color w:val="0070C0"/>
        </w:rPr>
        <w:t>) and red (650-675nm)</w:t>
      </w:r>
      <w:r w:rsidR="00CD31A4" w:rsidRPr="003A42E5">
        <w:rPr>
          <w:i/>
          <w:iCs/>
          <w:color w:val="0070C0"/>
        </w:rPr>
        <w:t xml:space="preserve"> region</w:t>
      </w:r>
      <w:r w:rsidR="00CD31A4">
        <w:rPr>
          <w:i/>
          <w:iCs/>
          <w:color w:val="0070C0"/>
        </w:rPr>
        <w:t>s</w:t>
      </w:r>
      <w:r w:rsidR="00CD31A4" w:rsidRPr="003A42E5">
        <w:rPr>
          <w:i/>
          <w:iCs/>
          <w:color w:val="0070C0"/>
        </w:rPr>
        <w:t xml:space="preserve"> of the electromagnetic (</w:t>
      </w:r>
      <w:r w:rsidR="00D03A52">
        <w:rPr>
          <w:i/>
          <w:iCs/>
          <w:color w:val="0070C0"/>
        </w:rPr>
        <w:t>EM</w:t>
      </w:r>
      <w:r w:rsidR="00CD31A4" w:rsidRPr="003A42E5">
        <w:rPr>
          <w:i/>
          <w:iCs/>
          <w:color w:val="0070C0"/>
        </w:rPr>
        <w:t>) spectrum), Chl</w:t>
      </w:r>
      <w:r w:rsidR="00D03A52">
        <w:rPr>
          <w:i/>
          <w:iCs/>
          <w:color w:val="0070C0"/>
        </w:rPr>
        <w:t>-</w:t>
      </w:r>
      <w:r w:rsidR="00CD31A4" w:rsidRPr="003A42E5">
        <w:rPr>
          <w:i/>
          <w:iCs/>
          <w:color w:val="0070C0"/>
        </w:rPr>
        <w:t>a exhibits high absorption tendenc</w:t>
      </w:r>
      <w:r w:rsidR="00D03A52">
        <w:rPr>
          <w:i/>
          <w:iCs/>
          <w:color w:val="0070C0"/>
        </w:rPr>
        <w:t>y</w:t>
      </w:r>
      <w:r w:rsidR="00CD31A4" w:rsidRPr="00387935">
        <w:rPr>
          <w:i/>
          <w:iCs/>
          <w:color w:val="0070C0"/>
        </w:rPr>
        <w:t xml:space="preserve">. At the green and NIR regions of the </w:t>
      </w:r>
      <w:r w:rsidR="00D03A52">
        <w:rPr>
          <w:i/>
          <w:iCs/>
          <w:color w:val="0070C0"/>
        </w:rPr>
        <w:t>EM</w:t>
      </w:r>
      <w:r w:rsidR="00CD31A4" w:rsidRPr="00387935">
        <w:rPr>
          <w:i/>
          <w:iCs/>
          <w:color w:val="0070C0"/>
        </w:rPr>
        <w:t xml:space="preserve"> spectrum, Chl</w:t>
      </w:r>
      <w:r w:rsidR="00CD31A4">
        <w:rPr>
          <w:i/>
          <w:iCs/>
          <w:color w:val="0070C0"/>
        </w:rPr>
        <w:t>-</w:t>
      </w:r>
      <w:r w:rsidR="00CD31A4" w:rsidRPr="00387935">
        <w:rPr>
          <w:i/>
          <w:iCs/>
          <w:color w:val="0070C0"/>
        </w:rPr>
        <w:t>a exhibits high reflectance values that could reach 500 and 700 nm, respectively.</w:t>
      </w:r>
      <w:r w:rsidR="00CD31A4" w:rsidRPr="00387935">
        <w:rPr>
          <w:color w:val="0070C0"/>
        </w:rPr>
        <w:t xml:space="preserve"> </w:t>
      </w:r>
      <w:r w:rsidR="00CD31A4">
        <w:t xml:space="preserve">This </w:t>
      </w:r>
      <w:r w:rsidR="00CD31A4" w:rsidRPr="00B85FB8">
        <w:rPr>
          <w:i/>
          <w:iCs/>
          <w:color w:val="0070C0"/>
        </w:rPr>
        <w:t xml:space="preserve">information has </w:t>
      </w:r>
      <w:r w:rsidR="00CD31A4" w:rsidRPr="00D03A52">
        <w:rPr>
          <w:i/>
          <w:iCs/>
          <w:color w:val="0070C0"/>
        </w:rPr>
        <w:t>extensively been used by researchers to develop Chl-a quantification algorithm [31,51</w:t>
      </w:r>
      <w:r w:rsidR="00D03A52" w:rsidRPr="00D03A52">
        <w:rPr>
          <w:i/>
          <w:iCs/>
          <w:color w:val="0070C0"/>
        </w:rPr>
        <w:t xml:space="preserve">, </w:t>
      </w:r>
      <w:r w:rsidRPr="00D03A52">
        <w:rPr>
          <w:color w:val="0070C0"/>
        </w:rPr>
        <w:t>59,60]</w:t>
      </w:r>
      <w:r w:rsidR="00AB28AE">
        <w:rPr>
          <w:color w:val="0070C0"/>
        </w:rPr>
        <w:t xml:space="preserve"> and this study is not an </w:t>
      </w:r>
      <w:r w:rsidR="00025FE6">
        <w:rPr>
          <w:color w:val="0070C0"/>
        </w:rPr>
        <w:t>exception</w:t>
      </w:r>
      <w:r w:rsidRPr="00D03A52">
        <w:rPr>
          <w:color w:val="0070C0"/>
        </w:rPr>
        <w:t xml:space="preserve">. </w:t>
      </w:r>
    </w:p>
    <w:p w14:paraId="2A6800C5" w14:textId="6AF929FC" w:rsidR="00AC0D1F" w:rsidRDefault="00AC0D1F" w:rsidP="00A6616A">
      <w:r>
        <w:lastRenderedPageBreak/>
        <w:t xml:space="preserve">Based on band positioning in the OLI sensor and previous good performance in retrieval of chl-a in inland waters [63,64]., these </w:t>
      </w:r>
      <w:r w:rsidR="00F20A66">
        <w:t>four</w:t>
      </w:r>
      <w:r>
        <w:t xml:space="preserve"> algorithms were settled upon. </w:t>
      </w:r>
    </w:p>
    <w:p w14:paraId="0AF19C44" w14:textId="77777777" w:rsidR="00F30599" w:rsidRDefault="00F30599" w:rsidP="00F30599">
      <w:pPr>
        <w:rPr>
          <w:b/>
          <w:bCs/>
          <w:lang w:val="en-GB" w:bidi="he-IL"/>
        </w:rPr>
      </w:pPr>
      <w:r w:rsidRPr="00731485">
        <w:rPr>
          <w:b/>
          <w:bCs/>
          <w:lang w:val="en-GB" w:bidi="he-IL"/>
        </w:rPr>
        <w:t>OC2 and OC3</w:t>
      </w:r>
    </w:p>
    <w:p w14:paraId="73CC980A" w14:textId="5279A111" w:rsidR="00F30599" w:rsidRPr="00F30599" w:rsidRDefault="00F30599" w:rsidP="00A6616A">
      <w:pPr>
        <w:rPr>
          <w:i/>
          <w:iCs/>
          <w:color w:val="0070C0"/>
        </w:rPr>
      </w:pPr>
      <w:r w:rsidRPr="00723179">
        <w:rPr>
          <w:i/>
          <w:iCs/>
          <w:color w:val="0070C0"/>
        </w:rPr>
        <w:t xml:space="preserve">OC-2 is a modified </w:t>
      </w:r>
      <w:r w:rsidR="00025FE6">
        <w:rPr>
          <w:i/>
          <w:iCs/>
          <w:color w:val="0070C0"/>
        </w:rPr>
        <w:t>fourth order</w:t>
      </w:r>
      <w:r w:rsidRPr="00723179">
        <w:rPr>
          <w:i/>
          <w:iCs/>
          <w:color w:val="0070C0"/>
        </w:rPr>
        <w:t xml:space="preserve"> polynomial algorithm which was originally developed for the SeaWiFS data and tuned to the SeaBAM data (O’Reilly et al., 1998).</w:t>
      </w:r>
    </w:p>
    <w:p w14:paraId="42D94AB5" w14:textId="77777777" w:rsidR="009210E9" w:rsidRDefault="009210E9" w:rsidP="009210E9">
      <w:pPr>
        <w:rPr>
          <w:lang w:val="en-GB" w:bidi="he-IL"/>
        </w:rPr>
      </w:pPr>
      <w:r>
        <w:rPr>
          <w:lang w:val="en-GB" w:bidi="he-IL"/>
        </w:rPr>
        <w:t>OC2 use two-band ratio (NASA 2010) given by:</w:t>
      </w:r>
    </w:p>
    <w:p w14:paraId="2513CE55" w14:textId="77777777" w:rsidR="009210E9" w:rsidRPr="00960C34" w:rsidRDefault="009210E9" w:rsidP="009210E9">
      <w:pPr>
        <w:rPr>
          <w:lang w:val="en-GB" w:bidi="he-IL"/>
        </w:rPr>
      </w:pPr>
      <m:oMathPara>
        <m:oMathParaPr>
          <m:jc m:val="left"/>
        </m:oMathParaPr>
        <m:oMath>
          <m:r>
            <w:rPr>
              <w:rFonts w:ascii="Cambria Math" w:hAnsi="Cambria Math"/>
              <w:lang w:val="en-GB" w:bidi="he-IL"/>
            </w:rPr>
            <m:t>Chl-a=</m:t>
          </m:r>
          <m:sSup>
            <m:sSupPr>
              <m:ctrlPr>
                <w:rPr>
                  <w:rFonts w:ascii="Cambria Math" w:hAnsi="Cambria Math"/>
                  <w:i/>
                  <w:lang w:val="en-GB" w:bidi="he-IL"/>
                </w:rPr>
              </m:ctrlPr>
            </m:sSupPr>
            <m:e>
              <m:r>
                <w:rPr>
                  <w:rFonts w:ascii="Cambria Math" w:hAnsi="Cambria Math"/>
                  <w:lang w:val="en-GB" w:bidi="he-IL"/>
                </w:rPr>
                <m:t>10</m:t>
              </m:r>
            </m:e>
            <m:sup>
              <m:r>
                <w:rPr>
                  <w:rFonts w:ascii="Cambria Math" w:hAnsi="Cambria Math"/>
                  <w:lang w:val="en-GB" w:bidi="he-IL"/>
                </w:rPr>
                <m:t>(0.2511-2.0853R+1.5035</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2</m:t>
                  </m:r>
                </m:sup>
              </m:sSup>
              <m:r>
                <w:rPr>
                  <w:rFonts w:ascii="Cambria Math" w:hAnsi="Cambria Math"/>
                  <w:lang w:val="en-GB" w:bidi="he-IL"/>
                </w:rPr>
                <m:t>-3.1747</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3</m:t>
                  </m:r>
                </m:sup>
              </m:sSup>
              <m:r>
                <w:rPr>
                  <w:rFonts w:ascii="Cambria Math" w:hAnsi="Cambria Math"/>
                  <w:lang w:val="en-GB" w:bidi="he-IL"/>
                </w:rPr>
                <m:t>+0.3383</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4</m:t>
                  </m:r>
                </m:sup>
              </m:sSup>
              <m:r>
                <w:rPr>
                  <w:rFonts w:ascii="Cambria Math" w:hAnsi="Cambria Math"/>
                  <w:lang w:val="en-GB" w:bidi="he-IL"/>
                </w:rPr>
                <m:t>)</m:t>
              </m:r>
            </m:sup>
          </m:sSup>
        </m:oMath>
      </m:oMathPara>
    </w:p>
    <w:p w14:paraId="03DF5EC9" w14:textId="1FE6DEFC" w:rsidR="009210E9" w:rsidRDefault="009210E9" w:rsidP="009210E9">
      <w:pPr>
        <w:rPr>
          <w:rFonts w:eastAsiaTheme="minorEastAsia"/>
          <w:lang w:val="en-GB" w:bidi="he-IL"/>
        </w:rPr>
      </w:pPr>
      <w:r>
        <w:rPr>
          <w:lang w:val="en-GB" w:bidi="he-IL"/>
        </w:rPr>
        <w:t xml:space="preserve">Where </w:t>
      </w: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490</m:t>
                    </m:r>
                  </m:e>
                </m:d>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w:p>
    <w:p w14:paraId="15903DA5" w14:textId="6B227017" w:rsidR="00641626" w:rsidRDefault="00641626" w:rsidP="00641626">
      <w:pPr>
        <w:rPr>
          <w:b/>
          <w:bCs/>
          <w:lang w:val="en-GB" w:bidi="he-IL"/>
        </w:rPr>
      </w:pPr>
      <w:r w:rsidRPr="00723179">
        <w:rPr>
          <w:i/>
          <w:iCs/>
          <w:color w:val="0070C0"/>
        </w:rPr>
        <w:t>For OC-2, ratio of Rrs at</w:t>
      </w:r>
      <w:r w:rsidR="00D16B84">
        <w:rPr>
          <w:i/>
          <w:iCs/>
          <w:color w:val="0070C0"/>
        </w:rPr>
        <w:t xml:space="preserve"> Blue band of wavelength </w:t>
      </w:r>
      <w:r w:rsidRPr="00723179">
        <w:rPr>
          <w:i/>
          <w:iCs/>
          <w:color w:val="0070C0"/>
        </w:rPr>
        <w:t>and 555 nm are used</w:t>
      </w:r>
    </w:p>
    <w:p w14:paraId="2B797F3F" w14:textId="4FD6ED25" w:rsidR="003C0808" w:rsidRPr="008312DC" w:rsidRDefault="008312DC" w:rsidP="007A651B">
      <w:r w:rsidRPr="008312DC">
        <w:t xml:space="preserve">The results </w:t>
      </w:r>
      <w:r w:rsidR="008C178B">
        <w:t>from the chl-a estimations are as shown in section 4 below</w:t>
      </w:r>
      <w:r w:rsidR="00EE2A27">
        <w:t>.</w:t>
      </w:r>
    </w:p>
    <w:p w14:paraId="1B3FCF88" w14:textId="0A8BAD06" w:rsidR="007A651B" w:rsidRPr="00343E37" w:rsidRDefault="00C767C0" w:rsidP="007A651B">
      <w:pPr>
        <w:rPr>
          <w:b/>
          <w:bCs/>
          <w:lang w:val="en-GB" w:bidi="he-IL"/>
        </w:rPr>
      </w:pPr>
      <w:r w:rsidRPr="00343E37">
        <w:rPr>
          <w:b/>
          <w:bCs/>
        </w:rPr>
        <w:t>3.3.</w:t>
      </w:r>
      <w:r w:rsidR="004302EA">
        <w:rPr>
          <w:b/>
          <w:bCs/>
        </w:rPr>
        <w:t>1</w:t>
      </w:r>
      <w:r w:rsidRPr="00343E37">
        <w:rPr>
          <w:b/>
          <w:bCs/>
        </w:rPr>
        <w:t>.</w:t>
      </w:r>
      <w:r w:rsidR="004302EA">
        <w:rPr>
          <w:b/>
          <w:bCs/>
        </w:rPr>
        <w:t>3</w:t>
      </w:r>
      <w:r w:rsidRPr="00343E37">
        <w:rPr>
          <w:b/>
          <w:bCs/>
        </w:rPr>
        <w:t xml:space="preserve"> Accuracy</w:t>
      </w:r>
      <w:r w:rsidR="00DF2820">
        <w:rPr>
          <w:b/>
          <w:bCs/>
        </w:rPr>
        <w:t xml:space="preserve"> </w:t>
      </w:r>
      <w:r w:rsidR="00A6616A">
        <w:rPr>
          <w:b/>
          <w:bCs/>
        </w:rPr>
        <w:t>Assessment</w:t>
      </w:r>
    </w:p>
    <w:p w14:paraId="221A9C73" w14:textId="1F0BFC82" w:rsidR="007A651B" w:rsidRDefault="00B3359E" w:rsidP="007A651B">
      <w:pPr>
        <w:rPr>
          <w:lang w:val="en-GB" w:bidi="he-IL"/>
        </w:rPr>
      </w:pPr>
      <w:r w:rsidRPr="00723179">
        <w:rPr>
          <w:i/>
          <w:iCs/>
          <w:color w:val="0070C0"/>
        </w:rPr>
        <w:t>Data used for validation are taken from the samples collected at four stations along Hooghly and Sandheads.</w:t>
      </w:r>
    </w:p>
    <w:p w14:paraId="71727156" w14:textId="77777777" w:rsidR="00B3359E" w:rsidRPr="00723179" w:rsidRDefault="00B3359E" w:rsidP="00B3359E">
      <w:pPr>
        <w:rPr>
          <w:i/>
          <w:iCs/>
          <w:color w:val="0070C0"/>
        </w:rPr>
      </w:pPr>
      <w:r w:rsidRPr="00723179">
        <w:rPr>
          <w:i/>
          <w:iCs/>
          <w:color w:val="0070C0"/>
        </w:rPr>
        <w:t>For the validation exercise, Landsat-8 OLI data geographically collocated with the corresponding in situ observations during the periods December 2013–March 2014 are extracted and converted to Rrs to apply OC-2 and OC-3 algorithms and TABLE 2 | Details of the COMAPS station locations used for validation of Chl-a estimated from Landsat-8 OLI. Station name Station ID Latitude (◦N) Longitude (◦E) Hooghly Estuary HE-00 21.7047 88.0270 Sandheads SH-0.5 21.6257 88.0746 Sandheads SH-05 21.5855 88.0800 Sandheads SH-02 21.6124 88.0771 derive Chl-a. The statistical metrics used for validation were correlation coefficient (r), Root Mean Square Error (RMSE) and bias. The formula for RMSE and bias are given in Equations (4) and (5).</w:t>
      </w:r>
    </w:p>
    <w:p w14:paraId="613F9503" w14:textId="4EF95859" w:rsidR="001C7B10" w:rsidRDefault="001C7B10" w:rsidP="007A651B">
      <w:pPr>
        <w:rPr>
          <w:lang w:val="en-GB" w:bidi="he-IL"/>
        </w:rPr>
      </w:pPr>
    </w:p>
    <w:p w14:paraId="278D2CCF" w14:textId="0B91AC5D" w:rsidR="001C7B10" w:rsidRPr="00D62FA5" w:rsidRDefault="003043B2" w:rsidP="007A651B">
      <w:pPr>
        <w:rPr>
          <w:b/>
          <w:bCs/>
          <w:i/>
          <w:iCs/>
          <w:color w:val="00B050"/>
          <w:u w:val="single"/>
          <w:lang w:val="en-GB" w:bidi="he-IL"/>
        </w:rPr>
      </w:pPr>
      <w:r w:rsidRPr="00D62FA5">
        <w:rPr>
          <w:b/>
          <w:bCs/>
          <w:i/>
          <w:iCs/>
          <w:color w:val="00B050"/>
          <w:u w:val="single"/>
          <w:lang w:val="en-GB" w:bidi="he-IL"/>
        </w:rPr>
        <w:t>OBJECTIVE 2 METHODOLOGY</w:t>
      </w:r>
    </w:p>
    <w:p w14:paraId="6BF7ED62" w14:textId="77777777" w:rsidR="00D62FA5" w:rsidRPr="00D62FA5" w:rsidRDefault="00D62FA5" w:rsidP="00D62FA5">
      <w:pPr>
        <w:tabs>
          <w:tab w:val="center" w:pos="4680"/>
        </w:tabs>
        <w:rPr>
          <w:b/>
          <w:bCs/>
          <w:i/>
          <w:iCs/>
          <w:color w:val="00B050"/>
        </w:rPr>
      </w:pPr>
      <w:r w:rsidRPr="00D62FA5">
        <w:rPr>
          <w:b/>
          <w:bCs/>
          <w:i/>
          <w:iCs/>
          <w:color w:val="00B050"/>
          <w:u w:val="single"/>
        </w:rPr>
        <w:t>PROCESING STEPS &amp; RESULTS:</w:t>
      </w:r>
      <w:r w:rsidRPr="00D62FA5">
        <w:rPr>
          <w:b/>
          <w:bCs/>
          <w:i/>
          <w:iCs/>
          <w:color w:val="00B050"/>
        </w:rPr>
        <w:tab/>
      </w:r>
    </w:p>
    <w:p w14:paraId="215AC0B7" w14:textId="77777777" w:rsidR="00D62FA5" w:rsidRPr="00D62FA5" w:rsidRDefault="00D62FA5" w:rsidP="00D62FA5">
      <w:pPr>
        <w:tabs>
          <w:tab w:val="center" w:pos="4680"/>
        </w:tabs>
        <w:rPr>
          <w:i/>
          <w:iCs/>
          <w:color w:val="00B050"/>
          <w:u w:val="single"/>
        </w:rPr>
      </w:pPr>
      <w:r w:rsidRPr="00D62FA5">
        <w:rPr>
          <w:i/>
          <w:iCs/>
          <w:color w:val="00B050"/>
        </w:rPr>
        <w:lastRenderedPageBreak/>
        <w:t>The band computations and processing were implemented and plotted in R environment and presented as below.</w:t>
      </w:r>
    </w:p>
    <w:p w14:paraId="319FE68D" w14:textId="6A560E29" w:rsidR="00D62FA5" w:rsidRPr="00D62FA5" w:rsidRDefault="00D62FA5" w:rsidP="00D62FA5">
      <w:pPr>
        <w:rPr>
          <w:b/>
          <w:bCs/>
          <w:i/>
          <w:iCs/>
          <w:color w:val="00B050"/>
          <w:u w:val="single"/>
        </w:rPr>
      </w:pPr>
      <w:r w:rsidRPr="00D62FA5">
        <w:rPr>
          <w:b/>
          <w:bCs/>
          <w:i/>
          <w:iCs/>
          <w:color w:val="00B050"/>
        </w:rPr>
        <w:t>4.1.</w:t>
      </w:r>
      <w:r w:rsidRPr="00D62FA5">
        <w:rPr>
          <w:b/>
          <w:bCs/>
          <w:i/>
          <w:iCs/>
          <w:color w:val="00B050"/>
          <w:u w:val="single"/>
        </w:rPr>
        <w:t xml:space="preserve"> TOA spectral radiance (</w:t>
      </w:r>
      <m:oMath>
        <m:r>
          <m:rPr>
            <m:sty m:val="bi"/>
          </m:rPr>
          <w:rPr>
            <w:rFonts w:ascii="Cambria Math" w:hAnsi="Cambria Math"/>
            <w:color w:val="00B050"/>
          </w:rPr>
          <m:t>Lλ</m:t>
        </m:r>
      </m:oMath>
      <w:r w:rsidRPr="00D62FA5">
        <w:rPr>
          <w:rFonts w:eastAsiaTheme="minorEastAsia"/>
          <w:b/>
          <w:bCs/>
          <w:i/>
          <w:iCs/>
          <w:color w:val="00B050"/>
        </w:rPr>
        <w:t>)</w:t>
      </w:r>
    </w:p>
    <w:p w14:paraId="5E5C804B" w14:textId="3B7EF866" w:rsidR="00D62FA5" w:rsidRPr="00D62FA5" w:rsidRDefault="00D62FA5" w:rsidP="00D62FA5">
      <w:pPr>
        <w:rPr>
          <w:i/>
          <w:iCs/>
          <w:color w:val="00B050"/>
        </w:rPr>
      </w:pPr>
      <w:r w:rsidRPr="00D62FA5">
        <w:rPr>
          <w:i/>
          <w:iCs/>
          <w:color w:val="00B050"/>
        </w:rPr>
        <w:t>The first step is to convert the raw DN (Digital Number) values of band10 to obtain the TOA (top of atmospheric) spectral radiance (</w:t>
      </w:r>
      <m:oMath>
        <m:r>
          <m:rPr>
            <m:sty m:val="bi"/>
          </m:rPr>
          <w:rPr>
            <w:rFonts w:ascii="Cambria Math" w:hAnsi="Cambria Math"/>
            <w:color w:val="00B050"/>
          </w:rPr>
          <m:t>Lλ</m:t>
        </m:r>
      </m:oMath>
      <w:r w:rsidRPr="00D62FA5">
        <w:rPr>
          <w:i/>
          <w:iCs/>
          <w:color w:val="00B050"/>
        </w:rPr>
        <w:t>) by multiplying multiplicative radiometric rescaling factor (</w:t>
      </w:r>
      <w:r w:rsidRPr="00D62FA5">
        <w:rPr>
          <w:b/>
          <w:bCs/>
          <w:i/>
          <w:iCs/>
          <w:color w:val="00B050"/>
        </w:rPr>
        <w:t>ML</w:t>
      </w:r>
      <w:r w:rsidRPr="00D62FA5">
        <w:rPr>
          <w:i/>
          <w:iCs/>
          <w:color w:val="00B050"/>
        </w:rPr>
        <w:t>) of TIR bands with its corresponding TIR band and adding additive rescaling factor (</w:t>
      </w:r>
      <w:r w:rsidRPr="00D62FA5">
        <w:rPr>
          <w:rFonts w:eastAsiaTheme="minorEastAsia"/>
          <w:b/>
          <w:bCs/>
          <w:i/>
          <w:iCs/>
          <w:color w:val="00B050"/>
        </w:rPr>
        <w:t>A</w:t>
      </w:r>
      <w:r w:rsidRPr="00D62FA5">
        <w:rPr>
          <w:rFonts w:eastAsiaTheme="minorEastAsia"/>
          <w:b/>
          <w:bCs/>
          <w:i/>
          <w:iCs/>
          <w:color w:val="00B050"/>
          <w:vertAlign w:val="subscript"/>
        </w:rPr>
        <w:t>L</w:t>
      </w:r>
      <w:r w:rsidRPr="00D62FA5">
        <w:rPr>
          <w:i/>
          <w:iCs/>
          <w:color w:val="00B050"/>
        </w:rPr>
        <w:t>) using the following equation. The resulting TOA images for both dates were plotted as shown in in fig 3</w:t>
      </w:r>
    </w:p>
    <w:p w14:paraId="1DB2AB9E" w14:textId="552B27D3" w:rsidR="00D62FA5" w:rsidRPr="00D62FA5" w:rsidRDefault="00D62FA5" w:rsidP="00D62FA5">
      <w:pPr>
        <w:jc w:val="center"/>
        <w:rPr>
          <w:rFonts w:eastAsiaTheme="minorEastAsia"/>
          <w:b/>
          <w:bCs/>
          <w:i/>
          <w:iCs/>
          <w:color w:val="00B050"/>
        </w:rPr>
      </w:pPr>
      <m:oMath>
        <m:r>
          <m:rPr>
            <m:sty m:val="bi"/>
          </m:rPr>
          <w:rPr>
            <w:rFonts w:ascii="Cambria Math" w:hAnsi="Cambria Math"/>
            <w:color w:val="00B050"/>
          </w:rPr>
          <m:t>Lλ=ML*QCal+</m:t>
        </m:r>
      </m:oMath>
      <w:r w:rsidRPr="00D62FA5">
        <w:rPr>
          <w:rFonts w:eastAsiaTheme="minorEastAsia"/>
          <w:b/>
          <w:bCs/>
          <w:i/>
          <w:iCs/>
          <w:color w:val="00B050"/>
        </w:rPr>
        <w:t xml:space="preserve"> A</w:t>
      </w:r>
      <w:r w:rsidRPr="00D62FA5">
        <w:rPr>
          <w:rFonts w:eastAsiaTheme="minorEastAsia"/>
          <w:b/>
          <w:bCs/>
          <w:i/>
          <w:iCs/>
          <w:color w:val="00B050"/>
          <w:vertAlign w:val="subscript"/>
        </w:rPr>
        <w:t xml:space="preserve">L </w:t>
      </w:r>
      <w:r w:rsidRPr="00D62FA5">
        <w:rPr>
          <w:rFonts w:eastAsiaTheme="minorEastAsia"/>
          <w:i/>
          <w:iCs/>
          <w:color w:val="00B050"/>
        </w:rPr>
        <w:t>------------------------ (i)</w:t>
      </w:r>
    </w:p>
    <w:p w14:paraId="6A6E953A" w14:textId="77777777" w:rsidR="00D62FA5" w:rsidRPr="00D62FA5" w:rsidRDefault="00D62FA5" w:rsidP="00D62FA5">
      <w:pPr>
        <w:spacing w:line="240" w:lineRule="auto"/>
        <w:rPr>
          <w:i/>
          <w:iCs/>
          <w:color w:val="00B050"/>
          <w:sz w:val="20"/>
          <w:szCs w:val="20"/>
          <w:u w:val="single"/>
        </w:rPr>
      </w:pPr>
      <w:r w:rsidRPr="00D62FA5">
        <w:rPr>
          <w:i/>
          <w:iCs/>
          <w:color w:val="00B050"/>
          <w:sz w:val="20"/>
          <w:szCs w:val="20"/>
          <w:u w:val="single"/>
        </w:rPr>
        <w:t>Where:</w:t>
      </w:r>
    </w:p>
    <w:p w14:paraId="2F5FC131" w14:textId="4B23379A" w:rsidR="00D62FA5" w:rsidRPr="00D62FA5" w:rsidRDefault="00D62FA5" w:rsidP="00D62FA5">
      <w:pPr>
        <w:spacing w:line="240" w:lineRule="auto"/>
        <w:rPr>
          <w:rFonts w:eastAsiaTheme="minorEastAsia"/>
          <w:i/>
          <w:iCs/>
          <w:color w:val="00B050"/>
          <w:sz w:val="20"/>
          <w:szCs w:val="20"/>
        </w:rPr>
      </w:pPr>
      <m:oMath>
        <m:r>
          <m:rPr>
            <m:sty m:val="bi"/>
          </m:rPr>
          <w:rPr>
            <w:rFonts w:ascii="Cambria Math" w:hAnsi="Cambria Math"/>
            <w:color w:val="00B050"/>
            <w:sz w:val="20"/>
            <w:szCs w:val="20"/>
          </w:rPr>
          <m:t>Lλ</m:t>
        </m:r>
      </m:oMath>
      <w:r w:rsidRPr="00D62FA5">
        <w:rPr>
          <w:i/>
          <w:iCs/>
          <w:color w:val="00B050"/>
          <w:sz w:val="20"/>
          <w:szCs w:val="20"/>
        </w:rPr>
        <w:t xml:space="preserve"> is the spectral radiance in </w:t>
      </w:r>
      <m:oMath>
        <m:f>
          <m:fPr>
            <m:type m:val="skw"/>
            <m:ctrlPr>
              <w:rPr>
                <w:rFonts w:ascii="Cambria Math" w:hAnsi="Cambria Math"/>
                <w:i/>
                <w:iCs/>
                <w:color w:val="00B050"/>
                <w:sz w:val="20"/>
                <w:szCs w:val="20"/>
              </w:rPr>
            </m:ctrlPr>
          </m:fPr>
          <m:num>
            <m:r>
              <w:rPr>
                <w:rFonts w:ascii="Cambria Math" w:hAnsi="Cambria Math"/>
                <w:color w:val="00B050"/>
                <w:sz w:val="20"/>
                <w:szCs w:val="20"/>
              </w:rPr>
              <m:t>watts</m:t>
            </m:r>
          </m:num>
          <m:den>
            <m:r>
              <w:rPr>
                <w:rFonts w:ascii="Cambria Math" w:hAnsi="Cambria Math"/>
                <w:color w:val="00B050"/>
                <w:sz w:val="20"/>
                <w:szCs w:val="20"/>
              </w:rPr>
              <m:t>(m-2 srad-1 μm-1)</m:t>
            </m:r>
          </m:den>
        </m:f>
      </m:oMath>
    </w:p>
    <w:p w14:paraId="07833697" w14:textId="77777777" w:rsidR="00D62FA5" w:rsidRPr="00D62FA5" w:rsidRDefault="00D62FA5" w:rsidP="00D62FA5">
      <w:pPr>
        <w:spacing w:line="240" w:lineRule="auto"/>
        <w:rPr>
          <w:i/>
          <w:iCs/>
          <w:color w:val="00B050"/>
          <w:sz w:val="20"/>
          <w:szCs w:val="20"/>
        </w:rPr>
      </w:pPr>
      <w:r w:rsidRPr="00D62FA5">
        <w:rPr>
          <w:b/>
          <w:bCs/>
          <w:i/>
          <w:iCs/>
          <w:color w:val="00B050"/>
          <w:sz w:val="20"/>
          <w:szCs w:val="20"/>
        </w:rPr>
        <w:t>ML</w:t>
      </w:r>
      <w:r w:rsidRPr="00D62FA5">
        <w:rPr>
          <w:i/>
          <w:iCs/>
          <w:color w:val="00B050"/>
          <w:sz w:val="20"/>
          <w:szCs w:val="20"/>
        </w:rPr>
        <w:t xml:space="preserve"> is the Band</w:t>
      </w:r>
      <w:r w:rsidRPr="00D62FA5">
        <w:rPr>
          <w:i/>
          <w:iCs/>
          <w:color w:val="00B050"/>
          <w:sz w:val="20"/>
          <w:szCs w:val="20"/>
          <w:vertAlign w:val="subscript"/>
        </w:rPr>
        <w:t>10</w:t>
      </w:r>
      <w:r w:rsidRPr="00D62FA5">
        <w:rPr>
          <w:i/>
          <w:iCs/>
          <w:color w:val="00B050"/>
          <w:sz w:val="20"/>
          <w:szCs w:val="20"/>
        </w:rPr>
        <w:t xml:space="preserve"> multiplicative rescaling factor obtained from the metadata (0.0003342); </w:t>
      </w:r>
    </w:p>
    <w:p w14:paraId="4FD204C3" w14:textId="77777777" w:rsidR="00D62FA5" w:rsidRPr="00D62FA5" w:rsidRDefault="00D62FA5" w:rsidP="00D62FA5">
      <w:pPr>
        <w:spacing w:line="240" w:lineRule="auto"/>
        <w:rPr>
          <w:i/>
          <w:iCs/>
          <w:color w:val="00B050"/>
          <w:sz w:val="20"/>
          <w:szCs w:val="20"/>
        </w:rPr>
      </w:pPr>
      <w:r w:rsidRPr="00D62FA5">
        <w:rPr>
          <w:b/>
          <w:bCs/>
          <w:i/>
          <w:iCs/>
          <w:color w:val="00B050"/>
          <w:sz w:val="20"/>
          <w:szCs w:val="20"/>
        </w:rPr>
        <w:t>QCal</w:t>
      </w:r>
      <w:r w:rsidRPr="00D62FA5">
        <w:rPr>
          <w:i/>
          <w:iCs/>
          <w:color w:val="00B050"/>
          <w:sz w:val="20"/>
          <w:szCs w:val="20"/>
        </w:rPr>
        <w:t xml:space="preserve"> is the DN value for the quantized and calibrated standard product pixel of band 10.</w:t>
      </w:r>
    </w:p>
    <w:p w14:paraId="470D98BD" w14:textId="77777777" w:rsidR="00D62FA5" w:rsidRPr="00D62FA5" w:rsidRDefault="00D62FA5" w:rsidP="00D62FA5">
      <w:pPr>
        <w:spacing w:line="240" w:lineRule="auto"/>
        <w:rPr>
          <w:i/>
          <w:iCs/>
          <w:color w:val="00B050"/>
          <w:sz w:val="20"/>
          <w:szCs w:val="20"/>
        </w:rPr>
      </w:pPr>
      <w:r w:rsidRPr="00D62FA5">
        <w:rPr>
          <w:rFonts w:eastAsiaTheme="minorEastAsia"/>
          <w:b/>
          <w:bCs/>
          <w:i/>
          <w:iCs/>
          <w:color w:val="00B050"/>
          <w:sz w:val="20"/>
          <w:szCs w:val="20"/>
        </w:rPr>
        <w:t>A</w:t>
      </w:r>
      <w:r w:rsidRPr="00D62FA5">
        <w:rPr>
          <w:rFonts w:eastAsiaTheme="minorEastAsia"/>
          <w:b/>
          <w:bCs/>
          <w:i/>
          <w:iCs/>
          <w:color w:val="00B050"/>
          <w:sz w:val="20"/>
          <w:szCs w:val="20"/>
          <w:vertAlign w:val="subscript"/>
        </w:rPr>
        <w:t xml:space="preserve">L </w:t>
      </w:r>
      <w:r w:rsidRPr="00D62FA5">
        <w:rPr>
          <w:i/>
          <w:iCs/>
          <w:color w:val="00B050"/>
          <w:sz w:val="20"/>
          <w:szCs w:val="20"/>
        </w:rPr>
        <w:t xml:space="preserve">is the band-specific additive rescaling factor obtained from the metadata (0.1); </w:t>
      </w:r>
    </w:p>
    <w:p w14:paraId="6FA953B6" w14:textId="77777777" w:rsidR="00D62FA5" w:rsidRPr="00D62FA5" w:rsidRDefault="00D62FA5" w:rsidP="00D62FA5">
      <w:pPr>
        <w:rPr>
          <w:i/>
          <w:iCs/>
          <w:noProof/>
          <w:color w:val="00B050"/>
        </w:rPr>
      </w:pPr>
      <w:r w:rsidRPr="00D62FA5">
        <w:rPr>
          <w:b/>
          <w:bCs/>
          <w:i/>
          <w:iCs/>
          <w:noProof/>
          <w:color w:val="00B050"/>
          <w:u w:val="single"/>
        </w:rPr>
        <w:drawing>
          <wp:anchor distT="0" distB="0" distL="114300" distR="114300" simplePos="0" relativeHeight="251704320" behindDoc="0" locked="0" layoutInCell="1" allowOverlap="1" wp14:anchorId="0E9D03A2" wp14:editId="38A10B1C">
            <wp:simplePos x="0" y="0"/>
            <wp:positionH relativeFrom="margin">
              <wp:posOffset>500380</wp:posOffset>
            </wp:positionH>
            <wp:positionV relativeFrom="paragraph">
              <wp:posOffset>317500</wp:posOffset>
            </wp:positionV>
            <wp:extent cx="1369695" cy="984885"/>
            <wp:effectExtent l="0" t="0" r="1905" b="5715"/>
            <wp:wrapThrough wrapText="bothSides">
              <wp:wrapPolygon edited="0">
                <wp:start x="0" y="0"/>
                <wp:lineTo x="0" y="21308"/>
                <wp:lineTo x="21330" y="21308"/>
                <wp:lineTo x="2133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a:extLst>
                        <a:ext uri="{28A0092B-C50C-407E-A947-70E740481C1C}">
                          <a14:useLocalDpi xmlns:a14="http://schemas.microsoft.com/office/drawing/2010/main" val="0"/>
                        </a:ext>
                      </a:extLst>
                    </a:blip>
                    <a:srcRect l="2561" t="3874" r="1142" b="1360"/>
                    <a:stretch/>
                  </pic:blipFill>
                  <pic:spPr bwMode="auto">
                    <a:xfrm>
                      <a:off x="0" y="0"/>
                      <a:ext cx="1369695" cy="984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w:drawing>
          <wp:anchor distT="0" distB="0" distL="114300" distR="114300" simplePos="0" relativeHeight="251715584" behindDoc="0" locked="0" layoutInCell="1" allowOverlap="1" wp14:anchorId="1533FFED" wp14:editId="06EDD6E8">
            <wp:simplePos x="0" y="0"/>
            <wp:positionH relativeFrom="page">
              <wp:posOffset>4015105</wp:posOffset>
            </wp:positionH>
            <wp:positionV relativeFrom="paragraph">
              <wp:posOffset>118745</wp:posOffset>
            </wp:positionV>
            <wp:extent cx="2931795" cy="1599565"/>
            <wp:effectExtent l="0" t="0" r="1905" b="635"/>
            <wp:wrapThrough wrapText="bothSides">
              <wp:wrapPolygon edited="0">
                <wp:start x="0" y="0"/>
                <wp:lineTo x="0" y="21351"/>
                <wp:lineTo x="21474" y="21351"/>
                <wp:lineTo x="2147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21">
                      <a:extLst>
                        <a:ext uri="{28A0092B-C50C-407E-A947-70E740481C1C}">
                          <a14:useLocalDpi xmlns:a14="http://schemas.microsoft.com/office/drawing/2010/main" val="0"/>
                        </a:ext>
                      </a:extLst>
                    </a:blip>
                    <a:srcRect l="9920" t="19707" r="10717" b="19918"/>
                    <a:stretch/>
                  </pic:blipFill>
                  <pic:spPr bwMode="auto">
                    <a:xfrm>
                      <a:off x="0" y="0"/>
                      <a:ext cx="2931795" cy="159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mc:AlternateContent>
          <mc:Choice Requires="wps">
            <w:drawing>
              <wp:anchor distT="45720" distB="45720" distL="114300" distR="114300" simplePos="0" relativeHeight="251717632" behindDoc="0" locked="0" layoutInCell="1" allowOverlap="1" wp14:anchorId="6D5A3169" wp14:editId="38266CA6">
                <wp:simplePos x="0" y="0"/>
                <wp:positionH relativeFrom="column">
                  <wp:posOffset>285750</wp:posOffset>
                </wp:positionH>
                <wp:positionV relativeFrom="paragraph">
                  <wp:posOffset>2540</wp:posOffset>
                </wp:positionV>
                <wp:extent cx="5305425" cy="278130"/>
                <wp:effectExtent l="0" t="0" r="952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278130"/>
                        </a:xfrm>
                        <a:prstGeom prst="rect">
                          <a:avLst/>
                        </a:prstGeom>
                        <a:solidFill>
                          <a:srgbClr val="FFFFFF"/>
                        </a:solidFill>
                        <a:ln w="9525">
                          <a:noFill/>
                          <a:miter lim="800000"/>
                          <a:headEnd/>
                          <a:tailEnd/>
                        </a:ln>
                      </wps:spPr>
                      <wps:txbx>
                        <w:txbxContent>
                          <w:p w14:paraId="3B74C538" w14:textId="77777777" w:rsidR="00D62FA5" w:rsidRDefault="00D62FA5" w:rsidP="00D62FA5">
                            <w:r>
                              <w:t xml:space="preserve">March Spectral Radiance </w:t>
                            </w:r>
                            <w:r>
                              <w:tab/>
                            </w:r>
                            <w:r>
                              <w:tab/>
                            </w:r>
                            <w:r>
                              <w:tab/>
                              <w:t xml:space="preserve">        August Spectral Radiance</w:t>
                            </w:r>
                          </w:p>
                          <w:p w14:paraId="09BEC645" w14:textId="77777777" w:rsidR="00D62FA5" w:rsidRDefault="00D62FA5" w:rsidP="00D62F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A3169" id="Text Box 2" o:spid="_x0000_s1032" type="#_x0000_t202" style="position:absolute;left:0;text-align:left;margin-left:22.5pt;margin-top:.2pt;width:417.75pt;height:21.9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" stroked="f">
                <v:textbox>
                  <w:txbxContent>
                    <w:p w14:paraId="3B74C538" w14:textId="77777777" w:rsidR="00D62FA5" w:rsidRDefault="00D62FA5" w:rsidP="00D62FA5">
                      <w:r>
                        <w:t xml:space="preserve">March Spectral Radiance </w:t>
                      </w:r>
                      <w:r>
                        <w:tab/>
                      </w:r>
                      <w:r>
                        <w:tab/>
                      </w:r>
                      <w:r>
                        <w:tab/>
                        <w:t xml:space="preserve">        August Spectral Radiance</w:t>
                      </w:r>
                    </w:p>
                    <w:p w14:paraId="09BEC645" w14:textId="77777777" w:rsidR="00D62FA5" w:rsidRDefault="00D62FA5" w:rsidP="00D62FA5"/>
                  </w:txbxContent>
                </v:textbox>
                <w10:wrap type="square"/>
              </v:shape>
            </w:pict>
          </mc:Fallback>
        </mc:AlternateContent>
      </w:r>
      <w:r w:rsidRPr="00D62FA5">
        <w:rPr>
          <w:b/>
          <w:bCs/>
          <w:i/>
          <w:iCs/>
          <w:noProof/>
          <w:color w:val="00B050"/>
          <w:u w:val="single"/>
        </w:rPr>
        <w:drawing>
          <wp:anchor distT="0" distB="0" distL="114300" distR="114300" simplePos="0" relativeHeight="251716608" behindDoc="0" locked="0" layoutInCell="1" allowOverlap="1" wp14:anchorId="3522FE89" wp14:editId="1A8BACA2">
            <wp:simplePos x="0" y="0"/>
            <wp:positionH relativeFrom="column">
              <wp:posOffset>3742055</wp:posOffset>
            </wp:positionH>
            <wp:positionV relativeFrom="paragraph">
              <wp:posOffset>313055</wp:posOffset>
            </wp:positionV>
            <wp:extent cx="1391285" cy="1049020"/>
            <wp:effectExtent l="0" t="0" r="0" b="0"/>
            <wp:wrapThrough wrapText="bothSides">
              <wp:wrapPolygon edited="0">
                <wp:start x="0" y="0"/>
                <wp:lineTo x="0" y="21182"/>
                <wp:lineTo x="21294" y="21182"/>
                <wp:lineTo x="21294"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22">
                      <a:extLst>
                        <a:ext uri="{28A0092B-C50C-407E-A947-70E740481C1C}">
                          <a14:useLocalDpi xmlns:a14="http://schemas.microsoft.com/office/drawing/2010/main" val="0"/>
                        </a:ext>
                      </a:extLst>
                    </a:blip>
                    <a:srcRect l="2298" t="2854" r="949"/>
                    <a:stretch/>
                  </pic:blipFill>
                  <pic:spPr bwMode="auto">
                    <a:xfrm>
                      <a:off x="0" y="0"/>
                      <a:ext cx="1391285" cy="1049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w:drawing>
          <wp:anchor distT="0" distB="0" distL="114300" distR="114300" simplePos="0" relativeHeight="251703296" behindDoc="0" locked="0" layoutInCell="1" allowOverlap="1" wp14:anchorId="7B6A74AD" wp14:editId="3E0B0908">
            <wp:simplePos x="0" y="0"/>
            <wp:positionH relativeFrom="margin">
              <wp:posOffset>-151378</wp:posOffset>
            </wp:positionH>
            <wp:positionV relativeFrom="paragraph">
              <wp:posOffset>59193</wp:posOffset>
            </wp:positionV>
            <wp:extent cx="3029585" cy="1588770"/>
            <wp:effectExtent l="0" t="0" r="0" b="0"/>
            <wp:wrapThrough wrapText="bothSides">
              <wp:wrapPolygon edited="0">
                <wp:start x="0" y="0"/>
                <wp:lineTo x="0" y="21237"/>
                <wp:lineTo x="21460" y="21237"/>
                <wp:lineTo x="2146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l="8042" t="16916" r="9166" b="19852"/>
                    <a:stretch/>
                  </pic:blipFill>
                  <pic:spPr bwMode="auto">
                    <a:xfrm>
                      <a:off x="0" y="0"/>
                      <a:ext cx="3029585" cy="158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FD7124" w14:textId="77777777" w:rsidR="00D62FA5" w:rsidRPr="00D62FA5" w:rsidRDefault="00D62FA5" w:rsidP="00D62FA5">
      <w:pPr>
        <w:jc w:val="center"/>
        <w:rPr>
          <w:i/>
          <w:iCs/>
          <w:noProof/>
          <w:color w:val="00B050"/>
        </w:rPr>
      </w:pPr>
      <w:r w:rsidRPr="00D62FA5">
        <w:rPr>
          <w:i/>
          <w:iCs/>
          <w:noProof/>
          <w:color w:val="00B050"/>
        </w:rPr>
        <w:t>Fig 3 Spectral Radiance values</w:t>
      </w:r>
    </w:p>
    <w:p w14:paraId="0EEA4E05" w14:textId="77777777" w:rsidR="00D62FA5" w:rsidRPr="00D62FA5" w:rsidRDefault="00D62FA5" w:rsidP="00D62FA5">
      <w:pPr>
        <w:rPr>
          <w:b/>
          <w:bCs/>
          <w:i/>
          <w:iCs/>
          <w:noProof/>
          <w:color w:val="00B050"/>
          <w:u w:val="single"/>
        </w:rPr>
      </w:pPr>
      <w:r w:rsidRPr="00D62FA5">
        <w:rPr>
          <w:b/>
          <w:bCs/>
          <w:i/>
          <w:iCs/>
          <w:noProof/>
          <w:color w:val="00B050"/>
          <w:u w:val="single"/>
        </w:rPr>
        <w:t>Interpretation of spectral radiance results</w:t>
      </w:r>
    </w:p>
    <w:p w14:paraId="4DBFC46C" w14:textId="54BE0C25" w:rsidR="00D62FA5" w:rsidRPr="00D62FA5" w:rsidRDefault="00D62FA5" w:rsidP="00D62FA5">
      <w:pPr>
        <w:rPr>
          <w:i/>
          <w:iCs/>
          <w:noProof/>
          <w:color w:val="00B050"/>
        </w:rPr>
      </w:pPr>
      <w:r w:rsidRPr="00D62FA5">
        <w:rPr>
          <w:i/>
          <w:iCs/>
          <w:noProof/>
          <w:color w:val="00B050"/>
        </w:rPr>
        <w:t xml:space="preserve">Images aquired in March reported a relatively lower Spectral Radiance value ranging from +3 to +7 compared to Spectral Radiances aquired in August which were realtively higher ranging from +7 to slightly above 10.The lower </w:t>
      </w:r>
      <m:oMath>
        <m:r>
          <m:rPr>
            <m:sty m:val="bi"/>
          </m:rPr>
          <w:rPr>
            <w:rFonts w:ascii="Cambria Math" w:hAnsi="Cambria Math"/>
            <w:color w:val="00B050"/>
          </w:rPr>
          <m:t>Lλ</m:t>
        </m:r>
      </m:oMath>
      <w:r w:rsidRPr="00D62FA5">
        <w:rPr>
          <w:rFonts w:eastAsiaTheme="minorEastAsia"/>
          <w:b/>
          <w:i/>
          <w:iCs/>
          <w:noProof/>
          <w:color w:val="00B050"/>
        </w:rPr>
        <w:t xml:space="preserve"> </w:t>
      </w:r>
      <w:r w:rsidRPr="00D62FA5">
        <w:rPr>
          <w:rFonts w:eastAsiaTheme="minorEastAsia"/>
          <w:bCs/>
          <w:i/>
          <w:iCs/>
          <w:noProof/>
          <w:color w:val="00B050"/>
        </w:rPr>
        <w:t>values in March</w:t>
      </w:r>
      <w:r w:rsidRPr="00D62FA5">
        <w:rPr>
          <w:rFonts w:eastAsiaTheme="minorEastAsia"/>
          <w:b/>
          <w:i/>
          <w:iCs/>
          <w:noProof/>
          <w:color w:val="00B050"/>
        </w:rPr>
        <w:t xml:space="preserve"> </w:t>
      </w:r>
      <w:r w:rsidRPr="00D62FA5">
        <w:rPr>
          <w:rFonts w:eastAsiaTheme="minorEastAsia"/>
          <w:bCs/>
          <w:i/>
          <w:iCs/>
          <w:noProof/>
          <w:color w:val="00B050"/>
        </w:rPr>
        <w:t>could be attributed to by the heavy rains and higher moisture content due to cloud covers in March as opposed to Dry and hotter August.</w:t>
      </w:r>
    </w:p>
    <w:p w14:paraId="50DF3C53" w14:textId="77777777" w:rsidR="00D62FA5" w:rsidRPr="00D62FA5" w:rsidRDefault="00D62FA5" w:rsidP="00D62FA5">
      <w:pPr>
        <w:rPr>
          <w:b/>
          <w:bCs/>
          <w:i/>
          <w:iCs/>
          <w:noProof/>
          <w:color w:val="00B050"/>
          <w:u w:val="single"/>
        </w:rPr>
      </w:pPr>
      <w:r w:rsidRPr="00D62FA5">
        <w:rPr>
          <w:b/>
          <w:bCs/>
          <w:i/>
          <w:iCs/>
          <w:color w:val="00B050"/>
        </w:rPr>
        <w:lastRenderedPageBreak/>
        <w:t>4.2.</w:t>
      </w:r>
      <w:r w:rsidRPr="00D62FA5">
        <w:rPr>
          <w:b/>
          <w:bCs/>
          <w:i/>
          <w:iCs/>
          <w:color w:val="00B050"/>
          <w:u w:val="single"/>
        </w:rPr>
        <w:t xml:space="preserve"> Brightness temperature (Tb</w:t>
      </w:r>
      <w:r w:rsidRPr="00D62FA5">
        <w:rPr>
          <w:b/>
          <w:bCs/>
          <w:i/>
          <w:iCs/>
          <w:color w:val="00B050"/>
          <w:u w:val="single"/>
          <w:vertAlign w:val="subscript"/>
        </w:rPr>
        <w:t>10</w:t>
      </w:r>
      <w:r w:rsidRPr="00D62FA5">
        <w:rPr>
          <w:b/>
          <w:bCs/>
          <w:i/>
          <w:iCs/>
          <w:color w:val="00B050"/>
          <w:u w:val="single"/>
        </w:rPr>
        <w:t>) in ˚C</w:t>
      </w:r>
    </w:p>
    <w:p w14:paraId="1F1A14DF" w14:textId="7B1C3331" w:rsidR="00D62FA5" w:rsidRPr="00D62FA5" w:rsidRDefault="00D62FA5" w:rsidP="00D62FA5">
      <w:pPr>
        <w:rPr>
          <w:i/>
          <w:iCs/>
          <w:color w:val="00B050"/>
        </w:rPr>
      </w:pPr>
      <w:r w:rsidRPr="00D62FA5">
        <w:rPr>
          <w:i/>
          <w:iCs/>
          <w:color w:val="00B050"/>
        </w:rPr>
        <w:t xml:space="preserve">As Latif 2014, puts it, brightness temperature is the Electromagnetic Radiation (EMR) travelling upward from the top of the Earth’s atmosphere. The spectral radiance value </w:t>
      </w:r>
      <m:oMath>
        <m:r>
          <m:rPr>
            <m:sty m:val="bi"/>
          </m:rPr>
          <w:rPr>
            <w:rFonts w:ascii="Cambria Math" w:hAnsi="Cambria Math"/>
            <w:color w:val="00B050"/>
          </w:rPr>
          <m:t>Lλ</m:t>
        </m:r>
      </m:oMath>
      <w:r w:rsidRPr="00D62FA5">
        <w:rPr>
          <w:i/>
          <w:iCs/>
          <w:color w:val="00B050"/>
        </w:rPr>
        <w:t xml:space="preserve"> obtained in equation (i) above, was then converted to brightness temperature BT by adopting equation (ii) below</w:t>
      </w:r>
    </w:p>
    <w:p w14:paraId="469F64E3" w14:textId="0705C414" w:rsidR="00D62FA5" w:rsidRPr="00D62FA5" w:rsidRDefault="00D62FA5" w:rsidP="00D62FA5">
      <w:pPr>
        <w:jc w:val="center"/>
        <w:rPr>
          <w:rFonts w:eastAsiaTheme="minorEastAsia"/>
          <w:b/>
          <w:bCs/>
          <w:i/>
          <w:iCs/>
          <w:color w:val="00B050"/>
        </w:rPr>
      </w:pPr>
      <w:r w:rsidRPr="00D62FA5">
        <w:rPr>
          <w:rFonts w:eastAsiaTheme="minorEastAsia"/>
          <w:i/>
          <w:iCs/>
          <w:color w:val="00B050"/>
        </w:rPr>
        <w:t xml:space="preserve"> Tb</w:t>
      </w:r>
      <w:r w:rsidRPr="00D62FA5">
        <w:rPr>
          <w:rFonts w:eastAsiaTheme="minorEastAsia"/>
          <w:i/>
          <w:iCs/>
          <w:color w:val="00B050"/>
          <w:vertAlign w:val="subscript"/>
        </w:rPr>
        <w:t xml:space="preserve">10 </w:t>
      </w:r>
      <m:oMath>
        <m:r>
          <w:rPr>
            <w:rFonts w:ascii="Cambria Math" w:eastAsiaTheme="minorEastAsia" w:hAnsi="Cambria Math"/>
            <w:color w:val="00B050"/>
            <w:sz w:val="32"/>
            <w:szCs w:val="32"/>
            <w:vertAlign w:val="subscript"/>
          </w:rPr>
          <m:t xml:space="preserve"> </m:t>
        </m:r>
        <m:r>
          <w:rPr>
            <w:rFonts w:ascii="Cambria Math" w:hAnsi="Cambria Math"/>
            <w:color w:val="00B050"/>
            <w:sz w:val="32"/>
            <w:szCs w:val="32"/>
          </w:rPr>
          <m:t xml:space="preserve">= </m:t>
        </m:r>
        <m:f>
          <m:fPr>
            <m:ctrlPr>
              <w:rPr>
                <w:rFonts w:ascii="Cambria Math" w:hAnsi="Cambria Math"/>
                <w:i/>
                <w:iCs/>
                <w:color w:val="00B050"/>
                <w:sz w:val="32"/>
                <w:szCs w:val="32"/>
              </w:rPr>
            </m:ctrlPr>
          </m:fPr>
          <m:num>
            <m:r>
              <w:rPr>
                <w:rFonts w:ascii="Cambria Math" w:hAnsi="Cambria Math"/>
                <w:color w:val="00B050"/>
                <w:sz w:val="32"/>
                <w:szCs w:val="32"/>
              </w:rPr>
              <m:t>K2</m:t>
            </m:r>
          </m:num>
          <m:den>
            <m:r>
              <w:rPr>
                <w:rFonts w:ascii="Cambria Math" w:hAnsi="Cambria Math"/>
                <w:color w:val="00B050"/>
                <w:sz w:val="32"/>
                <w:szCs w:val="32"/>
              </w:rPr>
              <m:t>Ln</m:t>
            </m:r>
            <m:d>
              <m:dPr>
                <m:begChr m:val="["/>
                <m:endChr m:val="]"/>
                <m:ctrlPr>
                  <w:rPr>
                    <w:rFonts w:ascii="Cambria Math" w:hAnsi="Cambria Math"/>
                    <w:i/>
                    <w:iCs/>
                    <w:color w:val="00B050"/>
                    <w:sz w:val="32"/>
                    <w:szCs w:val="32"/>
                  </w:rPr>
                </m:ctrlPr>
              </m:dPr>
              <m:e>
                <m:d>
                  <m:dPr>
                    <m:ctrlPr>
                      <w:rPr>
                        <w:rFonts w:ascii="Cambria Math" w:hAnsi="Cambria Math"/>
                        <w:i/>
                        <w:iCs/>
                        <w:color w:val="00B050"/>
                        <w:sz w:val="32"/>
                        <w:szCs w:val="32"/>
                      </w:rPr>
                    </m:ctrlPr>
                  </m:dPr>
                  <m:e>
                    <m:f>
                      <m:fPr>
                        <m:ctrlPr>
                          <w:rPr>
                            <w:rFonts w:ascii="Cambria Math" w:hAnsi="Cambria Math"/>
                            <w:i/>
                            <w:iCs/>
                            <w:color w:val="00B050"/>
                            <w:sz w:val="32"/>
                            <w:szCs w:val="32"/>
                          </w:rPr>
                        </m:ctrlPr>
                      </m:fPr>
                      <m:num>
                        <m:r>
                          <w:rPr>
                            <w:rFonts w:ascii="Cambria Math" w:hAnsi="Cambria Math"/>
                            <w:color w:val="00B050"/>
                            <w:sz w:val="32"/>
                            <w:szCs w:val="32"/>
                          </w:rPr>
                          <m:t>K1</m:t>
                        </m:r>
                      </m:num>
                      <m:den>
                        <m:r>
                          <w:rPr>
                            <w:rFonts w:ascii="Cambria Math" w:hAnsi="Cambria Math"/>
                            <w:color w:val="00B050"/>
                            <w:sz w:val="32"/>
                            <w:szCs w:val="32"/>
                          </w:rPr>
                          <m:t>Lλ</m:t>
                        </m:r>
                      </m:den>
                    </m:f>
                  </m:e>
                </m:d>
              </m:e>
            </m:d>
            <m:r>
              <w:rPr>
                <w:rFonts w:ascii="Cambria Math" w:hAnsi="Cambria Math"/>
                <w:color w:val="00B050"/>
                <w:sz w:val="32"/>
                <w:szCs w:val="32"/>
              </w:rPr>
              <m:t>+1</m:t>
            </m:r>
          </m:den>
        </m:f>
      </m:oMath>
      <w:r w:rsidRPr="00D62FA5">
        <w:rPr>
          <w:rFonts w:eastAsiaTheme="minorEastAsia"/>
          <w:i/>
          <w:iCs/>
          <w:color w:val="00B050"/>
        </w:rPr>
        <w:t xml:space="preserve">   - 273.15 ------------------------ (ii)</w:t>
      </w:r>
    </w:p>
    <w:p w14:paraId="6BEE22F1" w14:textId="77777777" w:rsidR="00D62FA5" w:rsidRPr="00D62FA5" w:rsidRDefault="00D62FA5" w:rsidP="00D62FA5">
      <w:pPr>
        <w:rPr>
          <w:i/>
          <w:iCs/>
          <w:color w:val="00B050"/>
          <w:sz w:val="20"/>
          <w:szCs w:val="20"/>
          <w:u w:val="single"/>
        </w:rPr>
      </w:pPr>
      <w:r w:rsidRPr="00D62FA5">
        <w:rPr>
          <w:i/>
          <w:iCs/>
          <w:color w:val="00B050"/>
          <w:sz w:val="20"/>
          <w:szCs w:val="20"/>
          <w:u w:val="single"/>
        </w:rPr>
        <w:t>Where:</w:t>
      </w:r>
    </w:p>
    <w:p w14:paraId="29BF6685" w14:textId="77777777" w:rsidR="00D62FA5" w:rsidRPr="00D62FA5" w:rsidRDefault="00D62FA5" w:rsidP="00D62FA5">
      <w:pPr>
        <w:spacing w:line="240" w:lineRule="auto"/>
        <w:rPr>
          <w:i/>
          <w:iCs/>
          <w:color w:val="00B050"/>
          <w:sz w:val="20"/>
          <w:szCs w:val="20"/>
        </w:rPr>
      </w:pPr>
      <w:r w:rsidRPr="00D62FA5">
        <w:rPr>
          <w:rFonts w:eastAsiaTheme="minorEastAsia"/>
          <w:i/>
          <w:iCs/>
          <w:color w:val="00B050"/>
        </w:rPr>
        <w:t>Tb</w:t>
      </w:r>
      <w:r w:rsidRPr="00D62FA5">
        <w:rPr>
          <w:rFonts w:eastAsiaTheme="minorEastAsia"/>
          <w:i/>
          <w:iCs/>
          <w:color w:val="00B050"/>
          <w:vertAlign w:val="subscript"/>
        </w:rPr>
        <w:t xml:space="preserve">10 </w:t>
      </w:r>
      <w:r w:rsidRPr="00D62FA5">
        <w:rPr>
          <w:i/>
          <w:iCs/>
          <w:color w:val="00B050"/>
          <w:sz w:val="20"/>
          <w:szCs w:val="20"/>
        </w:rPr>
        <w:t xml:space="preserve"> is the brightness temperature;</w:t>
      </w:r>
    </w:p>
    <w:p w14:paraId="2ECCD69B" w14:textId="77777777" w:rsidR="00D62FA5" w:rsidRPr="00D62FA5" w:rsidRDefault="00D62FA5" w:rsidP="00D62FA5">
      <w:pPr>
        <w:spacing w:line="240" w:lineRule="auto"/>
        <w:rPr>
          <w:i/>
          <w:iCs/>
          <w:color w:val="00B050"/>
          <w:sz w:val="20"/>
          <w:szCs w:val="20"/>
        </w:rPr>
      </w:pPr>
      <w:r w:rsidRPr="00D62FA5">
        <w:rPr>
          <w:i/>
          <w:iCs/>
          <w:color w:val="00B050"/>
          <w:sz w:val="20"/>
          <w:szCs w:val="20"/>
        </w:rPr>
        <w:t xml:space="preserve">K1 and K2 are thermal constants, obtained from the metadata file of the L* OLI; </w:t>
      </w:r>
    </w:p>
    <w:p w14:paraId="0351CD6E" w14:textId="77777777" w:rsidR="00D62FA5" w:rsidRPr="00D62FA5" w:rsidRDefault="00D62FA5" w:rsidP="00D62FA5">
      <w:pPr>
        <w:spacing w:line="240" w:lineRule="auto"/>
        <w:rPr>
          <w:i/>
          <w:iCs/>
          <w:color w:val="00B050"/>
        </w:rPr>
      </w:pPr>
      <w:r w:rsidRPr="00D62FA5">
        <w:rPr>
          <w:i/>
          <w:iCs/>
          <w:color w:val="00B050"/>
          <w:sz w:val="20"/>
          <w:szCs w:val="20"/>
        </w:rPr>
        <w:t>Lλ is top of atmospheric radiance</w:t>
      </w:r>
      <w:r w:rsidRPr="00D62FA5">
        <w:rPr>
          <w:i/>
          <w:iCs/>
          <w:color w:val="00B050"/>
        </w:rPr>
        <w:t xml:space="preserve">. </w:t>
      </w:r>
    </w:p>
    <w:p w14:paraId="7442B59F" w14:textId="77777777" w:rsidR="00D62FA5" w:rsidRPr="00D62FA5" w:rsidRDefault="00D62FA5" w:rsidP="00D62FA5">
      <w:pPr>
        <w:jc w:val="center"/>
        <w:rPr>
          <w:i/>
          <w:iCs/>
          <w:noProof/>
          <w:color w:val="00B050"/>
        </w:rPr>
      </w:pPr>
      <w:r w:rsidRPr="00D62FA5">
        <w:rPr>
          <w:i/>
          <w:iCs/>
          <w:noProof/>
          <w:color w:val="00B050"/>
        </w:rPr>
        <w:drawing>
          <wp:anchor distT="0" distB="0" distL="114300" distR="114300" simplePos="0" relativeHeight="251706368" behindDoc="0" locked="0" layoutInCell="1" allowOverlap="1" wp14:anchorId="48665F3B" wp14:editId="1A6046C8">
            <wp:simplePos x="0" y="0"/>
            <wp:positionH relativeFrom="column">
              <wp:posOffset>707390</wp:posOffset>
            </wp:positionH>
            <wp:positionV relativeFrom="paragraph">
              <wp:posOffset>301625</wp:posOffset>
            </wp:positionV>
            <wp:extent cx="1316355" cy="1113155"/>
            <wp:effectExtent l="0" t="0" r="0" b="0"/>
            <wp:wrapThrough wrapText="bothSides">
              <wp:wrapPolygon edited="0">
                <wp:start x="0" y="0"/>
                <wp:lineTo x="0" y="21070"/>
                <wp:lineTo x="21256" y="21070"/>
                <wp:lineTo x="212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4">
                      <a:extLst>
                        <a:ext uri="{28A0092B-C50C-407E-A947-70E740481C1C}">
                          <a14:useLocalDpi xmlns:a14="http://schemas.microsoft.com/office/drawing/2010/main" val="0"/>
                        </a:ext>
                      </a:extLst>
                    </a:blip>
                    <a:srcRect l="1843" t="3749" r="2253" b="2482"/>
                    <a:stretch/>
                  </pic:blipFill>
                  <pic:spPr bwMode="auto">
                    <a:xfrm>
                      <a:off x="0" y="0"/>
                      <a:ext cx="1316355" cy="1113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mc:AlternateContent>
          <mc:Choice Requires="wps">
            <w:drawing>
              <wp:anchor distT="45720" distB="45720" distL="114300" distR="114300" simplePos="0" relativeHeight="251720704" behindDoc="0" locked="0" layoutInCell="1" allowOverlap="1" wp14:anchorId="7A883328" wp14:editId="561F70D4">
                <wp:simplePos x="0" y="0"/>
                <wp:positionH relativeFrom="margin">
                  <wp:align>center</wp:align>
                </wp:positionH>
                <wp:positionV relativeFrom="paragraph">
                  <wp:posOffset>0</wp:posOffset>
                </wp:positionV>
                <wp:extent cx="5688965" cy="278130"/>
                <wp:effectExtent l="0" t="0" r="6985" b="762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965" cy="278130"/>
                        </a:xfrm>
                        <a:prstGeom prst="rect">
                          <a:avLst/>
                        </a:prstGeom>
                        <a:solidFill>
                          <a:srgbClr val="FFFFFF"/>
                        </a:solidFill>
                        <a:ln w="9525">
                          <a:noFill/>
                          <a:miter lim="800000"/>
                          <a:headEnd/>
                          <a:tailEnd/>
                        </a:ln>
                      </wps:spPr>
                      <wps:txbx>
                        <w:txbxContent>
                          <w:p w14:paraId="17F0B2CA" w14:textId="77777777" w:rsidR="00D62FA5" w:rsidRDefault="00D62FA5" w:rsidP="00D62FA5">
                            <w:r>
                              <w:t xml:space="preserve">     March Brightness Temp</w:t>
                            </w:r>
                            <w:r>
                              <w:tab/>
                              <w:t xml:space="preserve"> </w:t>
                            </w:r>
                            <w:r>
                              <w:tab/>
                            </w:r>
                            <w:r>
                              <w:tab/>
                              <w:t xml:space="preserve">   August Brightness 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83328" id="_x0000_s1033" type="#_x0000_t202" style="position:absolute;left:0;text-align:left;margin-left:0;margin-top:0;width:447.95pt;height:21.9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" stroked="f">
                <v:textbox>
                  <w:txbxContent>
                    <w:p w14:paraId="17F0B2CA" w14:textId="77777777" w:rsidR="00D62FA5" w:rsidRDefault="00D62FA5" w:rsidP="00D62FA5">
                      <w:r>
                        <w:t xml:space="preserve">     March Brightness Temp</w:t>
                      </w:r>
                      <w:r>
                        <w:tab/>
                        <w:t xml:space="preserve"> </w:t>
                      </w:r>
                      <w:r>
                        <w:tab/>
                      </w:r>
                      <w:r>
                        <w:tab/>
                        <w:t xml:space="preserve">   August Brightness Temp</w:t>
                      </w:r>
                    </w:p>
                  </w:txbxContent>
                </v:textbox>
                <w10:wrap type="square" anchorx="margin"/>
              </v:shape>
            </w:pict>
          </mc:Fallback>
        </mc:AlternateContent>
      </w:r>
      <w:r w:rsidRPr="00D62FA5">
        <w:rPr>
          <w:b/>
          <w:bCs/>
          <w:i/>
          <w:iCs/>
          <w:noProof/>
          <w:color w:val="00B050"/>
          <w:u w:val="single"/>
        </w:rPr>
        <w:drawing>
          <wp:anchor distT="0" distB="0" distL="114300" distR="114300" simplePos="0" relativeHeight="251719680" behindDoc="0" locked="0" layoutInCell="1" allowOverlap="1" wp14:anchorId="0F38530E" wp14:editId="7ED6F1FC">
            <wp:simplePos x="0" y="0"/>
            <wp:positionH relativeFrom="column">
              <wp:posOffset>3872230</wp:posOffset>
            </wp:positionH>
            <wp:positionV relativeFrom="paragraph">
              <wp:posOffset>301625</wp:posOffset>
            </wp:positionV>
            <wp:extent cx="1339850" cy="1104900"/>
            <wp:effectExtent l="0" t="0" r="0" b="0"/>
            <wp:wrapThrough wrapText="bothSides">
              <wp:wrapPolygon edited="0">
                <wp:start x="0" y="0"/>
                <wp:lineTo x="0" y="21228"/>
                <wp:lineTo x="21191" y="21228"/>
                <wp:lineTo x="2119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25">
                      <a:extLst>
                        <a:ext uri="{28A0092B-C50C-407E-A947-70E740481C1C}">
                          <a14:useLocalDpi xmlns:a14="http://schemas.microsoft.com/office/drawing/2010/main" val="0"/>
                        </a:ext>
                      </a:extLst>
                    </a:blip>
                    <a:srcRect l="1035" t="2477" r="1770" b="3072"/>
                    <a:stretch/>
                  </pic:blipFill>
                  <pic:spPr bwMode="auto">
                    <a:xfrm>
                      <a:off x="0" y="0"/>
                      <a:ext cx="133985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i/>
          <w:iCs/>
          <w:noProof/>
          <w:color w:val="00B050"/>
        </w:rPr>
        <w:drawing>
          <wp:anchor distT="0" distB="0" distL="114300" distR="114300" simplePos="0" relativeHeight="251705344" behindDoc="0" locked="0" layoutInCell="1" allowOverlap="1" wp14:anchorId="170E4FB4" wp14:editId="1B14694F">
            <wp:simplePos x="0" y="0"/>
            <wp:positionH relativeFrom="margin">
              <wp:posOffset>-64135</wp:posOffset>
            </wp:positionH>
            <wp:positionV relativeFrom="paragraph">
              <wp:posOffset>233680</wp:posOffset>
            </wp:positionV>
            <wp:extent cx="3132455" cy="1589405"/>
            <wp:effectExtent l="0" t="0" r="0" b="0"/>
            <wp:wrapThrough wrapText="bothSides">
              <wp:wrapPolygon edited="0">
                <wp:start x="0" y="0"/>
                <wp:lineTo x="0" y="21229"/>
                <wp:lineTo x="21412" y="21229"/>
                <wp:lineTo x="214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6">
                      <a:extLst>
                        <a:ext uri="{28A0092B-C50C-407E-A947-70E740481C1C}">
                          <a14:useLocalDpi xmlns:a14="http://schemas.microsoft.com/office/drawing/2010/main" val="0"/>
                        </a:ext>
                      </a:extLst>
                    </a:blip>
                    <a:srcRect l="8554" t="24503" r="7970" b="19351"/>
                    <a:stretch/>
                  </pic:blipFill>
                  <pic:spPr bwMode="auto">
                    <a:xfrm>
                      <a:off x="0" y="0"/>
                      <a:ext cx="3132455" cy="1589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w:drawing>
          <wp:anchor distT="0" distB="0" distL="114300" distR="114300" simplePos="0" relativeHeight="251718656" behindDoc="0" locked="0" layoutInCell="1" allowOverlap="1" wp14:anchorId="7918C906" wp14:editId="46E4D667">
            <wp:simplePos x="0" y="0"/>
            <wp:positionH relativeFrom="margin">
              <wp:posOffset>3051175</wp:posOffset>
            </wp:positionH>
            <wp:positionV relativeFrom="paragraph">
              <wp:posOffset>252095</wp:posOffset>
            </wp:positionV>
            <wp:extent cx="3235960" cy="1526540"/>
            <wp:effectExtent l="0" t="0" r="2540" b="0"/>
            <wp:wrapThrough wrapText="bothSides">
              <wp:wrapPolygon edited="0">
                <wp:start x="0" y="0"/>
                <wp:lineTo x="0" y="21295"/>
                <wp:lineTo x="21490" y="21295"/>
                <wp:lineTo x="21490"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27">
                      <a:extLst>
                        <a:ext uri="{28A0092B-C50C-407E-A947-70E740481C1C}">
                          <a14:useLocalDpi xmlns:a14="http://schemas.microsoft.com/office/drawing/2010/main" val="0"/>
                        </a:ext>
                      </a:extLst>
                    </a:blip>
                    <a:srcRect l="8553" t="25185" r="8639" b="20474"/>
                    <a:stretch/>
                  </pic:blipFill>
                  <pic:spPr bwMode="auto">
                    <a:xfrm>
                      <a:off x="0" y="0"/>
                      <a:ext cx="3235960"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i/>
          <w:iCs/>
          <w:noProof/>
          <w:color w:val="00B050"/>
        </w:rPr>
        <w:t>Fig 4 Brightness temp. values</w:t>
      </w:r>
    </w:p>
    <w:p w14:paraId="3E3E8B9A" w14:textId="77777777" w:rsidR="00D62FA5" w:rsidRPr="00D62FA5" w:rsidRDefault="00D62FA5" w:rsidP="00D62FA5">
      <w:pPr>
        <w:rPr>
          <w:i/>
          <w:iCs/>
          <w:noProof/>
          <w:color w:val="00B050"/>
        </w:rPr>
      </w:pPr>
      <w:r w:rsidRPr="00D62FA5">
        <w:rPr>
          <w:b/>
          <w:bCs/>
          <w:i/>
          <w:iCs/>
          <w:noProof/>
          <w:color w:val="00B050"/>
          <w:u w:val="single"/>
        </w:rPr>
        <w:t>Interpretation of brightness temp. results</w:t>
      </w:r>
    </w:p>
    <w:p w14:paraId="007E60A6" w14:textId="42FD15CB" w:rsidR="00D62FA5" w:rsidRPr="00D62FA5" w:rsidRDefault="00D62FA5" w:rsidP="00D62FA5">
      <w:pPr>
        <w:rPr>
          <w:i/>
          <w:iCs/>
          <w:noProof/>
          <w:color w:val="00B050"/>
        </w:rPr>
      </w:pPr>
      <w:r w:rsidRPr="00D62FA5">
        <w:rPr>
          <w:i/>
          <w:iCs/>
          <w:noProof/>
          <w:color w:val="00B050"/>
        </w:rPr>
        <w:t xml:space="preserve">Again, Images aquired in March reported a relatively lower </w:t>
      </w:r>
      <w:r w:rsidRPr="00D62FA5">
        <w:rPr>
          <w:i/>
          <w:iCs/>
          <w:color w:val="00B050"/>
        </w:rPr>
        <w:t xml:space="preserve">brightness temperature </w:t>
      </w:r>
      <w:r w:rsidRPr="00D62FA5">
        <w:rPr>
          <w:i/>
          <w:iCs/>
          <w:noProof/>
          <w:color w:val="00B050"/>
        </w:rPr>
        <w:t>values ranging from -40 to +10</w:t>
      </w:r>
      <w:r w:rsidRPr="00D62FA5">
        <w:rPr>
          <w:i/>
          <w:iCs/>
          <w:color w:val="00B050"/>
        </w:rPr>
        <w:t xml:space="preserve"> ˚C</w:t>
      </w:r>
      <w:r w:rsidRPr="00D62FA5">
        <w:rPr>
          <w:i/>
          <w:iCs/>
          <w:noProof/>
          <w:color w:val="00B050"/>
        </w:rPr>
        <w:t xml:space="preserve"> compared to those observed in August which were realtively higher ranging from +10 to slightly above 40</w:t>
      </w:r>
      <w:r w:rsidRPr="00D62FA5">
        <w:rPr>
          <w:i/>
          <w:iCs/>
          <w:color w:val="00B050"/>
        </w:rPr>
        <w:t xml:space="preserve"> ˚C</w:t>
      </w:r>
      <w:r w:rsidRPr="00D62FA5">
        <w:rPr>
          <w:i/>
          <w:iCs/>
          <w:noProof/>
          <w:color w:val="00B050"/>
        </w:rPr>
        <w:t xml:space="preserve">. The higher/hotter </w:t>
      </w:r>
      <w:r w:rsidRPr="00D62FA5">
        <w:rPr>
          <w:rFonts w:eastAsiaTheme="minorEastAsia"/>
          <w:i/>
          <w:iCs/>
          <w:color w:val="00B050"/>
        </w:rPr>
        <w:t>Tb</w:t>
      </w:r>
      <w:r w:rsidRPr="00D62FA5">
        <w:rPr>
          <w:rFonts w:eastAsiaTheme="minorEastAsia"/>
          <w:i/>
          <w:iCs/>
          <w:color w:val="00B050"/>
          <w:vertAlign w:val="subscript"/>
        </w:rPr>
        <w:t xml:space="preserve">10 </w:t>
      </w:r>
      <m:oMath>
        <m:r>
          <w:rPr>
            <w:rFonts w:ascii="Cambria Math" w:eastAsiaTheme="minorEastAsia" w:hAnsi="Cambria Math"/>
            <w:color w:val="00B050"/>
            <w:sz w:val="32"/>
            <w:szCs w:val="32"/>
            <w:vertAlign w:val="subscript"/>
          </w:rPr>
          <m:t xml:space="preserve"> </m:t>
        </m:r>
      </m:oMath>
      <w:r w:rsidRPr="00D62FA5">
        <w:rPr>
          <w:rFonts w:eastAsiaTheme="minorEastAsia"/>
          <w:b/>
          <w:i/>
          <w:iCs/>
          <w:noProof/>
          <w:color w:val="00B050"/>
        </w:rPr>
        <w:t xml:space="preserve"> </w:t>
      </w:r>
      <w:r w:rsidRPr="00D62FA5">
        <w:rPr>
          <w:rFonts w:eastAsiaTheme="minorEastAsia"/>
          <w:bCs/>
          <w:i/>
          <w:iCs/>
          <w:noProof/>
          <w:color w:val="00B050"/>
        </w:rPr>
        <w:t>in August were due to Dry and hotter seasons compared to March which</w:t>
      </w:r>
      <w:r w:rsidRPr="00D62FA5">
        <w:rPr>
          <w:rFonts w:eastAsiaTheme="minorEastAsia"/>
          <w:b/>
          <w:i/>
          <w:iCs/>
          <w:noProof/>
          <w:color w:val="00B050"/>
        </w:rPr>
        <w:t xml:space="preserve"> </w:t>
      </w:r>
      <w:r w:rsidRPr="00D62FA5">
        <w:rPr>
          <w:rFonts w:eastAsiaTheme="minorEastAsia"/>
          <w:bCs/>
          <w:i/>
          <w:iCs/>
          <w:noProof/>
          <w:color w:val="00B050"/>
        </w:rPr>
        <w:t>could be attributed to by the heavy rains and higher moisture content due to cloud covers in March.</w:t>
      </w:r>
    </w:p>
    <w:p w14:paraId="0B4E81A5" w14:textId="77777777" w:rsidR="00D62FA5" w:rsidRPr="00D62FA5" w:rsidRDefault="00D62FA5" w:rsidP="00D62FA5">
      <w:pPr>
        <w:spacing w:line="240" w:lineRule="auto"/>
        <w:rPr>
          <w:b/>
          <w:bCs/>
          <w:i/>
          <w:iCs/>
          <w:color w:val="00B050"/>
          <w:u w:val="single"/>
        </w:rPr>
      </w:pPr>
      <w:r w:rsidRPr="00D62FA5">
        <w:rPr>
          <w:b/>
          <w:bCs/>
          <w:i/>
          <w:iCs/>
          <w:color w:val="00B050"/>
        </w:rPr>
        <w:t>4.3.</w:t>
      </w:r>
      <w:r w:rsidRPr="00D62FA5">
        <w:rPr>
          <w:b/>
          <w:bCs/>
          <w:i/>
          <w:iCs/>
          <w:color w:val="00B050"/>
          <w:u w:val="single"/>
        </w:rPr>
        <w:t xml:space="preserve"> Normalized Difference Vegetation Index-NDVI</w:t>
      </w:r>
    </w:p>
    <w:p w14:paraId="5DD05967" w14:textId="77777777" w:rsidR="00D62FA5" w:rsidRPr="00D62FA5" w:rsidRDefault="00D62FA5" w:rsidP="00D62FA5">
      <w:pPr>
        <w:spacing w:line="240" w:lineRule="auto"/>
        <w:rPr>
          <w:i/>
          <w:iCs/>
          <w:color w:val="00B050"/>
        </w:rPr>
      </w:pPr>
      <w:r w:rsidRPr="00D62FA5">
        <w:rPr>
          <w:i/>
          <w:iCs/>
          <w:color w:val="00B050"/>
        </w:rPr>
        <w:t xml:space="preserve">This mathematical algorithm which ranges between -1.0 to +1.0 is essential to identify different land cover types of the study which is further necessary to further </w:t>
      </w:r>
      <w:r w:rsidRPr="00D62FA5">
        <w:rPr>
          <w:i/>
          <w:iCs/>
          <w:color w:val="00B050"/>
        </w:rPr>
        <w:lastRenderedPageBreak/>
        <w:t>calculate proportional vegetation (Pv) and Land Surface Emissivity (</w:t>
      </w:r>
      <w:r w:rsidRPr="00D62FA5">
        <w:rPr>
          <w:rFonts w:ascii="Calibri" w:hAnsi="Calibri" w:cs="Calibri"/>
          <w:i/>
          <w:iCs/>
          <w:color w:val="00B050"/>
        </w:rPr>
        <w:t>ԑ</w:t>
      </w:r>
      <w:r w:rsidRPr="00D62FA5">
        <w:rPr>
          <w:i/>
          <w:iCs/>
          <w:color w:val="00B050"/>
        </w:rPr>
        <w:t>). NDVI is calculated on per-pixel basis as the normalized difference between the red band (0.64 - 0.67</w:t>
      </w:r>
      <w:r w:rsidRPr="00D62FA5">
        <w:rPr>
          <w:i/>
          <w:iCs/>
          <w:color w:val="00B050"/>
        </w:rPr>
        <w:sym w:font="Symbol" w:char="F06D"/>
      </w:r>
      <w:r w:rsidRPr="00D62FA5">
        <w:rPr>
          <w:i/>
          <w:iCs/>
          <w:color w:val="00B050"/>
        </w:rPr>
        <w:t>m) and near infrared band (0.85-0.88</w:t>
      </w:r>
      <w:r w:rsidRPr="00D62FA5">
        <w:rPr>
          <w:i/>
          <w:iCs/>
          <w:color w:val="00B050"/>
        </w:rPr>
        <w:sym w:font="Symbol" w:char="F06D"/>
      </w:r>
      <w:r w:rsidRPr="00D62FA5">
        <w:rPr>
          <w:i/>
          <w:iCs/>
          <w:color w:val="00B050"/>
        </w:rPr>
        <w:t>m) of the images using the formula in equation (iii) below.</w:t>
      </w:r>
    </w:p>
    <w:p w14:paraId="1D02AE2F" w14:textId="7B555925" w:rsidR="00D62FA5" w:rsidRPr="00D62FA5" w:rsidRDefault="00D62FA5" w:rsidP="00D62FA5">
      <w:pPr>
        <w:jc w:val="center"/>
        <w:rPr>
          <w:rFonts w:eastAsiaTheme="minorEastAsia"/>
          <w:i/>
          <w:iCs/>
          <w:color w:val="00B050"/>
        </w:rPr>
      </w:pPr>
      <w:r w:rsidRPr="00D62FA5">
        <w:rPr>
          <w:b/>
          <w:bCs/>
          <w:i/>
          <w:iCs/>
          <w:noProof/>
          <w:color w:val="00B050"/>
          <w:u w:val="single"/>
        </w:rPr>
        <mc:AlternateContent>
          <mc:Choice Requires="wps">
            <w:drawing>
              <wp:anchor distT="45720" distB="45720" distL="114300" distR="114300" simplePos="0" relativeHeight="251723776" behindDoc="0" locked="0" layoutInCell="1" allowOverlap="1" wp14:anchorId="5402048F" wp14:editId="6C75C54D">
                <wp:simplePos x="0" y="0"/>
                <wp:positionH relativeFrom="margin">
                  <wp:posOffset>174625</wp:posOffset>
                </wp:positionH>
                <wp:positionV relativeFrom="paragraph">
                  <wp:posOffset>448945</wp:posOffset>
                </wp:positionV>
                <wp:extent cx="5422265" cy="278130"/>
                <wp:effectExtent l="0" t="0" r="6985" b="762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278130"/>
                        </a:xfrm>
                        <a:prstGeom prst="rect">
                          <a:avLst/>
                        </a:prstGeom>
                        <a:solidFill>
                          <a:srgbClr val="FFFFFF"/>
                        </a:solidFill>
                        <a:ln w="9525">
                          <a:noFill/>
                          <a:miter lim="800000"/>
                          <a:headEnd/>
                          <a:tailEnd/>
                        </a:ln>
                      </wps:spPr>
                      <wps:txbx>
                        <w:txbxContent>
                          <w:p w14:paraId="2B18FFE7" w14:textId="77777777" w:rsidR="00D62FA5" w:rsidRDefault="00D62FA5" w:rsidP="00D62FA5">
                            <w:pPr>
                              <w:ind w:firstLine="720"/>
                            </w:pPr>
                            <w:r>
                              <w:t xml:space="preserve">  March NDVI</w:t>
                            </w:r>
                            <w:r>
                              <w:tab/>
                              <w:t xml:space="preserve"> </w:t>
                            </w:r>
                            <w:r>
                              <w:tab/>
                              <w:t xml:space="preserve">     </w:t>
                            </w:r>
                            <w:r>
                              <w:tab/>
                            </w:r>
                            <w:r>
                              <w:tab/>
                            </w:r>
                            <w:r>
                              <w:tab/>
                              <w:t>August NDVI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2048F" id="_x0000_s1034" type="#_x0000_t202" style="position:absolute;left:0;text-align:left;margin-left:13.75pt;margin-top:35.35pt;width:426.95pt;height:21.9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" stroked="f">
                <v:textbox>
                  <w:txbxContent>
                    <w:p w14:paraId="2B18FFE7" w14:textId="77777777" w:rsidR="00D62FA5" w:rsidRDefault="00D62FA5" w:rsidP="00D62FA5">
                      <w:pPr>
                        <w:ind w:firstLine="720"/>
                      </w:pPr>
                      <w:r>
                        <w:t xml:space="preserve">  March NDVI</w:t>
                      </w:r>
                      <w:r>
                        <w:tab/>
                        <w:t xml:space="preserve"> </w:t>
                      </w:r>
                      <w:r>
                        <w:tab/>
                        <w:t xml:space="preserve">     </w:t>
                      </w:r>
                      <w:r>
                        <w:tab/>
                      </w:r>
                      <w:r>
                        <w:tab/>
                      </w:r>
                      <w:r>
                        <w:tab/>
                        <w:t>August NDVI</w:t>
                      </w:r>
                    </w:p>
                  </w:txbxContent>
                </v:textbox>
                <w10:wrap type="square" anchorx="margin"/>
              </v:shape>
            </w:pict>
          </mc:Fallback>
        </mc:AlternateContent>
      </w:r>
      <w:r w:rsidRPr="00D62FA5">
        <w:rPr>
          <w:i/>
          <w:iCs/>
          <w:noProof/>
          <w:color w:val="00B050"/>
        </w:rPr>
        <w:drawing>
          <wp:anchor distT="0" distB="0" distL="114300" distR="114300" simplePos="0" relativeHeight="251708416" behindDoc="0" locked="0" layoutInCell="1" allowOverlap="1" wp14:anchorId="7D1F15A0" wp14:editId="2C8DA8AB">
            <wp:simplePos x="0" y="0"/>
            <wp:positionH relativeFrom="column">
              <wp:posOffset>739140</wp:posOffset>
            </wp:positionH>
            <wp:positionV relativeFrom="paragraph">
              <wp:posOffset>774369</wp:posOffset>
            </wp:positionV>
            <wp:extent cx="1263650" cy="1099185"/>
            <wp:effectExtent l="0" t="0" r="0" b="5715"/>
            <wp:wrapThrough wrapText="bothSides">
              <wp:wrapPolygon edited="0">
                <wp:start x="0" y="0"/>
                <wp:lineTo x="0" y="21338"/>
                <wp:lineTo x="21166" y="21338"/>
                <wp:lineTo x="2116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8">
                      <a:extLst>
                        <a:ext uri="{28A0092B-C50C-407E-A947-70E740481C1C}">
                          <a14:useLocalDpi xmlns:a14="http://schemas.microsoft.com/office/drawing/2010/main" val="0"/>
                        </a:ext>
                      </a:extLst>
                    </a:blip>
                    <a:srcRect l="762" t="4829" r="3319" b="2360"/>
                    <a:stretch/>
                  </pic:blipFill>
                  <pic:spPr bwMode="auto">
                    <a:xfrm>
                      <a:off x="0" y="0"/>
                      <a:ext cx="1263650" cy="109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rPr>
        <w:drawing>
          <wp:anchor distT="0" distB="0" distL="114300" distR="114300" simplePos="0" relativeHeight="251722752" behindDoc="0" locked="0" layoutInCell="1" allowOverlap="1" wp14:anchorId="518C603E" wp14:editId="1155063D">
            <wp:simplePos x="0" y="0"/>
            <wp:positionH relativeFrom="column">
              <wp:posOffset>3640731</wp:posOffset>
            </wp:positionH>
            <wp:positionV relativeFrom="paragraph">
              <wp:posOffset>773430</wp:posOffset>
            </wp:positionV>
            <wp:extent cx="1590040" cy="1107440"/>
            <wp:effectExtent l="0" t="0" r="0" b="0"/>
            <wp:wrapThrough wrapText="bothSides">
              <wp:wrapPolygon edited="0">
                <wp:start x="0" y="0"/>
                <wp:lineTo x="0" y="21179"/>
                <wp:lineTo x="21220" y="21179"/>
                <wp:lineTo x="21220"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29">
                      <a:extLst>
                        <a:ext uri="{28A0092B-C50C-407E-A947-70E740481C1C}">
                          <a14:useLocalDpi xmlns:a14="http://schemas.microsoft.com/office/drawing/2010/main" val="0"/>
                        </a:ext>
                      </a:extLst>
                    </a:blip>
                    <a:srcRect l="3521" t="3479" r="2441" b="3631"/>
                    <a:stretch/>
                  </pic:blipFill>
                  <pic:spPr bwMode="auto">
                    <a:xfrm>
                      <a:off x="0" y="0"/>
                      <a:ext cx="1590040" cy="110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rPr>
        <w:drawing>
          <wp:anchor distT="0" distB="0" distL="114300" distR="114300" simplePos="0" relativeHeight="251721728" behindDoc="0" locked="0" layoutInCell="1" allowOverlap="1" wp14:anchorId="05DD123A" wp14:editId="0D10FA2A">
            <wp:simplePos x="0" y="0"/>
            <wp:positionH relativeFrom="column">
              <wp:posOffset>3005455</wp:posOffset>
            </wp:positionH>
            <wp:positionV relativeFrom="paragraph">
              <wp:posOffset>726440</wp:posOffset>
            </wp:positionV>
            <wp:extent cx="3044825" cy="1526540"/>
            <wp:effectExtent l="0" t="0" r="3175" b="0"/>
            <wp:wrapThrough wrapText="bothSides">
              <wp:wrapPolygon edited="0">
                <wp:start x="0" y="0"/>
                <wp:lineTo x="0" y="21295"/>
                <wp:lineTo x="21487" y="21295"/>
                <wp:lineTo x="21487"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30">
                      <a:extLst>
                        <a:ext uri="{28A0092B-C50C-407E-A947-70E740481C1C}">
                          <a14:useLocalDpi xmlns:a14="http://schemas.microsoft.com/office/drawing/2010/main" val="0"/>
                        </a:ext>
                      </a:extLst>
                    </a:blip>
                    <a:srcRect l="9066" t="25469" r="8139" b="20200"/>
                    <a:stretch/>
                  </pic:blipFill>
                  <pic:spPr bwMode="auto">
                    <a:xfrm>
                      <a:off x="0" y="0"/>
                      <a:ext cx="304482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i/>
          <w:iCs/>
          <w:noProof/>
          <w:color w:val="00B050"/>
        </w:rPr>
        <w:drawing>
          <wp:anchor distT="0" distB="0" distL="114300" distR="114300" simplePos="0" relativeHeight="251707392" behindDoc="0" locked="0" layoutInCell="1" allowOverlap="1" wp14:anchorId="5F59CE7C" wp14:editId="135351DA">
            <wp:simplePos x="0" y="0"/>
            <wp:positionH relativeFrom="column">
              <wp:posOffset>0</wp:posOffset>
            </wp:positionH>
            <wp:positionV relativeFrom="paragraph">
              <wp:posOffset>704215</wp:posOffset>
            </wp:positionV>
            <wp:extent cx="2965450" cy="1548765"/>
            <wp:effectExtent l="0" t="0" r="6350" b="0"/>
            <wp:wrapThrough wrapText="bothSides">
              <wp:wrapPolygon edited="0">
                <wp:start x="0" y="0"/>
                <wp:lineTo x="0" y="21255"/>
                <wp:lineTo x="21507" y="21255"/>
                <wp:lineTo x="2150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1">
                      <a:extLst>
                        <a:ext uri="{28A0092B-C50C-407E-A947-70E740481C1C}">
                          <a14:useLocalDpi xmlns:a14="http://schemas.microsoft.com/office/drawing/2010/main" val="0"/>
                        </a:ext>
                      </a:extLst>
                    </a:blip>
                    <a:srcRect l="6843" t="24630" r="8311" b="20201"/>
                    <a:stretch/>
                  </pic:blipFill>
                  <pic:spPr bwMode="auto">
                    <a:xfrm>
                      <a:off x="0" y="0"/>
                      <a:ext cx="2965450" cy="154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i/>
          <w:iCs/>
          <w:color w:val="00B050"/>
        </w:rPr>
        <w:t xml:space="preserve">NDVI = </w:t>
      </w:r>
      <m:oMath>
        <m:f>
          <m:fPr>
            <m:ctrlPr>
              <w:rPr>
                <w:rFonts w:ascii="Cambria Math" w:hAnsi="Cambria Math"/>
                <w:i/>
                <w:iCs/>
                <w:color w:val="00B050"/>
                <w:sz w:val="28"/>
                <w:szCs w:val="28"/>
              </w:rPr>
            </m:ctrlPr>
          </m:fPr>
          <m:num>
            <m:r>
              <w:rPr>
                <w:rFonts w:ascii="Cambria Math" w:hAnsi="Cambria Math"/>
                <w:color w:val="00B050"/>
                <w:sz w:val="28"/>
                <w:szCs w:val="28"/>
              </w:rPr>
              <m:t>NIR-RED</m:t>
            </m:r>
          </m:num>
          <m:den>
            <m:r>
              <w:rPr>
                <w:rFonts w:ascii="Cambria Math" w:hAnsi="Cambria Math"/>
                <w:color w:val="00B050"/>
                <w:sz w:val="28"/>
                <w:szCs w:val="28"/>
              </w:rPr>
              <m:t>NIR+RED</m:t>
            </m:r>
          </m:den>
        </m:f>
      </m:oMath>
      <w:r w:rsidRPr="00D62FA5">
        <w:rPr>
          <w:rFonts w:eastAsiaTheme="minorEastAsia"/>
          <w:i/>
          <w:iCs/>
          <w:color w:val="00B050"/>
          <w:sz w:val="28"/>
          <w:szCs w:val="28"/>
        </w:rPr>
        <w:t xml:space="preserve"> </w:t>
      </w:r>
      <w:r w:rsidRPr="00D62FA5">
        <w:rPr>
          <w:rFonts w:eastAsiaTheme="minorEastAsia"/>
          <w:i/>
          <w:iCs/>
          <w:color w:val="00B050"/>
        </w:rPr>
        <w:t>------------------------ (iii)</w:t>
      </w:r>
    </w:p>
    <w:p w14:paraId="0AE0F022" w14:textId="77777777" w:rsidR="00D62FA5" w:rsidRPr="00D62FA5" w:rsidRDefault="00D62FA5" w:rsidP="00D62FA5">
      <w:pPr>
        <w:spacing w:line="240" w:lineRule="auto"/>
        <w:jc w:val="center"/>
        <w:rPr>
          <w:i/>
          <w:iCs/>
          <w:color w:val="00B050"/>
        </w:rPr>
      </w:pPr>
      <w:r w:rsidRPr="00D62FA5">
        <w:rPr>
          <w:i/>
          <w:iCs/>
          <w:noProof/>
          <w:color w:val="00B050"/>
        </w:rPr>
        <w:t>Fig 5 NDVI values</w:t>
      </w:r>
    </w:p>
    <w:p w14:paraId="7268FE86" w14:textId="77777777" w:rsidR="00D62FA5" w:rsidRPr="00D62FA5" w:rsidRDefault="00D62FA5" w:rsidP="00D62FA5">
      <w:pPr>
        <w:rPr>
          <w:i/>
          <w:iCs/>
          <w:noProof/>
          <w:color w:val="00B050"/>
        </w:rPr>
      </w:pPr>
      <w:r w:rsidRPr="00D62FA5">
        <w:rPr>
          <w:b/>
          <w:bCs/>
          <w:i/>
          <w:iCs/>
          <w:noProof/>
          <w:color w:val="00B050"/>
          <w:u w:val="single"/>
        </w:rPr>
        <w:t>Interpretation of NDVI Results</w:t>
      </w:r>
    </w:p>
    <w:p w14:paraId="40F94108" w14:textId="77777777" w:rsidR="00D62FA5" w:rsidRPr="00D62FA5" w:rsidRDefault="00D62FA5" w:rsidP="00D62FA5">
      <w:pPr>
        <w:rPr>
          <w:rFonts w:eastAsiaTheme="minorEastAsia"/>
          <w:bCs/>
          <w:i/>
          <w:iCs/>
          <w:noProof/>
          <w:color w:val="00B050"/>
        </w:rPr>
      </w:pPr>
      <w:r w:rsidRPr="00D62FA5">
        <w:rPr>
          <w:i/>
          <w:iCs/>
          <w:noProof/>
          <w:color w:val="00B050"/>
        </w:rPr>
        <w:t xml:space="preserve">In contrast to temperature, images aquired in March reported a relatively higher </w:t>
      </w:r>
      <w:r w:rsidRPr="00D62FA5">
        <w:rPr>
          <w:i/>
          <w:iCs/>
          <w:color w:val="00B050"/>
        </w:rPr>
        <w:t xml:space="preserve">NDVI </w:t>
      </w:r>
      <w:r w:rsidRPr="00D62FA5">
        <w:rPr>
          <w:i/>
          <w:iCs/>
          <w:noProof/>
          <w:color w:val="00B050"/>
        </w:rPr>
        <w:t>values ranging from 0.1 to +0.5 compared to those observed in August which were realtively lower ranging from 0.0 to slightly around 0.4. The higher NDVI values indicates healthier vegetations cover in March</w:t>
      </w:r>
      <w:r w:rsidRPr="00D62FA5">
        <w:rPr>
          <w:rFonts w:eastAsiaTheme="minorEastAsia"/>
          <w:bCs/>
          <w:i/>
          <w:iCs/>
          <w:noProof/>
          <w:color w:val="00B050"/>
        </w:rPr>
        <w:t xml:space="preserve"> compared to drier and quite wilted Vegetations in August which is also reported to be a dry harvesting seasons in DRC.</w:t>
      </w:r>
    </w:p>
    <w:p w14:paraId="3540AE8B" w14:textId="77777777" w:rsidR="00D62FA5" w:rsidRPr="00D62FA5" w:rsidRDefault="00D62FA5" w:rsidP="00D62FA5">
      <w:pPr>
        <w:rPr>
          <w:i/>
          <w:iCs/>
          <w:noProof/>
          <w:color w:val="00B050"/>
        </w:rPr>
      </w:pPr>
    </w:p>
    <w:p w14:paraId="0D74CDC9" w14:textId="77777777" w:rsidR="00D62FA5" w:rsidRPr="00D62FA5" w:rsidRDefault="00D62FA5" w:rsidP="00D62FA5">
      <w:pPr>
        <w:rPr>
          <w:b/>
          <w:bCs/>
          <w:i/>
          <w:iCs/>
          <w:color w:val="00B050"/>
          <w:u w:val="single"/>
        </w:rPr>
      </w:pPr>
      <w:r w:rsidRPr="00D62FA5">
        <w:rPr>
          <w:b/>
          <w:bCs/>
          <w:i/>
          <w:iCs/>
          <w:color w:val="00B050"/>
        </w:rPr>
        <w:t>4.4.</w:t>
      </w:r>
      <w:r w:rsidRPr="00D62FA5">
        <w:rPr>
          <w:b/>
          <w:bCs/>
          <w:i/>
          <w:iCs/>
          <w:color w:val="00B050"/>
          <w:u w:val="single"/>
        </w:rPr>
        <w:t xml:space="preserve"> Proportion of Vegetation (Pv)</w:t>
      </w:r>
    </w:p>
    <w:p w14:paraId="55074FD7" w14:textId="77777777" w:rsidR="00D62FA5" w:rsidRPr="00D62FA5" w:rsidRDefault="00D62FA5" w:rsidP="00D62FA5">
      <w:pPr>
        <w:spacing w:line="240" w:lineRule="auto"/>
        <w:rPr>
          <w:i/>
          <w:iCs/>
          <w:color w:val="00B050"/>
        </w:rPr>
      </w:pPr>
      <w:r w:rsidRPr="00D62FA5">
        <w:rPr>
          <w:i/>
          <w:iCs/>
          <w:color w:val="00B050"/>
        </w:rPr>
        <w:t>The NDVI for the study area derived from equation (iii) above is then used to estimate the area under each land cover type denoted as proportional vegetation which is a direct function of NDVI.</w:t>
      </w:r>
    </w:p>
    <w:p w14:paraId="148ED150" w14:textId="77777777" w:rsidR="00D62FA5" w:rsidRPr="00D62FA5" w:rsidRDefault="00D62FA5" w:rsidP="00D62FA5">
      <w:pPr>
        <w:spacing w:line="240" w:lineRule="auto"/>
        <w:rPr>
          <w:i/>
          <w:iCs/>
          <w:color w:val="00B050"/>
        </w:rPr>
      </w:pPr>
      <w:r w:rsidRPr="00D62FA5">
        <w:rPr>
          <w:i/>
          <w:iCs/>
          <w:color w:val="00B050"/>
        </w:rPr>
        <w:t xml:space="preserve">The vegetation and bare soil proportions are acquired from the NDVI of pure pixels. </w:t>
      </w:r>
    </w:p>
    <w:p w14:paraId="4600943F" w14:textId="77777777" w:rsidR="00D62FA5" w:rsidRPr="00D62FA5" w:rsidRDefault="00D62FA5" w:rsidP="00D62FA5">
      <w:pPr>
        <w:spacing w:line="240" w:lineRule="auto"/>
        <w:rPr>
          <w:i/>
          <w:iCs/>
          <w:color w:val="00B050"/>
        </w:rPr>
      </w:pPr>
      <w:r w:rsidRPr="00D62FA5">
        <w:rPr>
          <w:i/>
          <w:iCs/>
          <w:color w:val="00B050"/>
        </w:rPr>
        <w:t xml:space="preserve">Pv was calculated using the equation (iv) below. </w:t>
      </w:r>
    </w:p>
    <w:p w14:paraId="1F4418D8" w14:textId="265F4CD8" w:rsidR="00D62FA5" w:rsidRPr="00D62FA5" w:rsidRDefault="00D62FA5" w:rsidP="00D62FA5">
      <w:pPr>
        <w:jc w:val="center"/>
        <w:rPr>
          <w:rFonts w:eastAsiaTheme="minorEastAsia"/>
          <w:i/>
          <w:iCs/>
          <w:color w:val="00B050"/>
        </w:rPr>
      </w:pPr>
      <w:r w:rsidRPr="00D62FA5">
        <w:rPr>
          <w:b/>
          <w:bCs/>
          <w:i/>
          <w:iCs/>
          <w:noProof/>
          <w:color w:val="00B050"/>
          <w:u w:val="single"/>
        </w:rPr>
        <w:lastRenderedPageBreak/>
        <w:drawing>
          <wp:anchor distT="0" distB="0" distL="114300" distR="114300" simplePos="0" relativeHeight="251725824" behindDoc="0" locked="0" layoutInCell="1" allowOverlap="1" wp14:anchorId="7E77D3C3" wp14:editId="5603C930">
            <wp:simplePos x="0" y="0"/>
            <wp:positionH relativeFrom="margin">
              <wp:posOffset>3530048</wp:posOffset>
            </wp:positionH>
            <wp:positionV relativeFrom="paragraph">
              <wp:posOffset>950291</wp:posOffset>
            </wp:positionV>
            <wp:extent cx="1565910" cy="1104900"/>
            <wp:effectExtent l="0" t="0" r="0" b="0"/>
            <wp:wrapThrough wrapText="bothSides">
              <wp:wrapPolygon edited="0">
                <wp:start x="0" y="0"/>
                <wp:lineTo x="0" y="21228"/>
                <wp:lineTo x="21285" y="21228"/>
                <wp:lineTo x="2128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32">
                      <a:extLst>
                        <a:ext uri="{28A0092B-C50C-407E-A947-70E740481C1C}">
                          <a14:useLocalDpi xmlns:a14="http://schemas.microsoft.com/office/drawing/2010/main" val="0"/>
                        </a:ext>
                      </a:extLst>
                    </a:blip>
                    <a:srcRect l="2801" t="3170" r="996" b="2414"/>
                    <a:stretch/>
                  </pic:blipFill>
                  <pic:spPr bwMode="auto">
                    <a:xfrm>
                      <a:off x="0" y="0"/>
                      <a:ext cx="156591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b/>
          <w:bCs/>
          <w:i/>
          <w:iCs/>
          <w:noProof/>
          <w:color w:val="00B050"/>
        </w:rPr>
        <w:drawing>
          <wp:anchor distT="0" distB="0" distL="114300" distR="114300" simplePos="0" relativeHeight="251709440" behindDoc="0" locked="0" layoutInCell="1" allowOverlap="1" wp14:anchorId="6A4A1F43" wp14:editId="389E2B9A">
            <wp:simplePos x="0" y="0"/>
            <wp:positionH relativeFrom="margin">
              <wp:posOffset>30480</wp:posOffset>
            </wp:positionH>
            <wp:positionV relativeFrom="paragraph">
              <wp:posOffset>909320</wp:posOffset>
            </wp:positionV>
            <wp:extent cx="2820670" cy="1517650"/>
            <wp:effectExtent l="0" t="0" r="0" b="6350"/>
            <wp:wrapThrough wrapText="bothSides">
              <wp:wrapPolygon edited="0">
                <wp:start x="0" y="0"/>
                <wp:lineTo x="0" y="21419"/>
                <wp:lineTo x="21444" y="21419"/>
                <wp:lineTo x="2144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3">
                      <a:extLst>
                        <a:ext uri="{28A0092B-C50C-407E-A947-70E740481C1C}">
                          <a14:useLocalDpi xmlns:a14="http://schemas.microsoft.com/office/drawing/2010/main" val="0"/>
                        </a:ext>
                      </a:extLst>
                    </a:blip>
                    <a:srcRect l="9410" t="25587" r="6088" b="20483"/>
                    <a:stretch/>
                  </pic:blipFill>
                  <pic:spPr bwMode="auto">
                    <a:xfrm>
                      <a:off x="0" y="0"/>
                      <a:ext cx="2820670"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b/>
          <w:bCs/>
          <w:i/>
          <w:iCs/>
          <w:noProof/>
          <w:color w:val="00B050"/>
        </w:rPr>
        <w:drawing>
          <wp:anchor distT="0" distB="0" distL="114300" distR="114300" simplePos="0" relativeHeight="251710464" behindDoc="0" locked="0" layoutInCell="1" allowOverlap="1" wp14:anchorId="26FB79C1" wp14:editId="187AAD8B">
            <wp:simplePos x="0" y="0"/>
            <wp:positionH relativeFrom="margin">
              <wp:posOffset>515565</wp:posOffset>
            </wp:positionH>
            <wp:positionV relativeFrom="paragraph">
              <wp:posOffset>949105</wp:posOffset>
            </wp:positionV>
            <wp:extent cx="1430655" cy="1104900"/>
            <wp:effectExtent l="0" t="0" r="0" b="0"/>
            <wp:wrapThrough wrapText="bothSides">
              <wp:wrapPolygon edited="0">
                <wp:start x="0" y="0"/>
                <wp:lineTo x="0" y="21228"/>
                <wp:lineTo x="21284" y="21228"/>
                <wp:lineTo x="2128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4">
                      <a:extLst>
                        <a:ext uri="{28A0092B-C50C-407E-A947-70E740481C1C}">
                          <a14:useLocalDpi xmlns:a14="http://schemas.microsoft.com/office/drawing/2010/main" val="0"/>
                        </a:ext>
                      </a:extLst>
                    </a:blip>
                    <a:srcRect l="4704" t="5771" r="915" b="5725"/>
                    <a:stretch/>
                  </pic:blipFill>
                  <pic:spPr bwMode="auto">
                    <a:xfrm>
                      <a:off x="0" y="0"/>
                      <a:ext cx="143065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w:drawing>
          <wp:anchor distT="0" distB="0" distL="114300" distR="114300" simplePos="0" relativeHeight="251724800" behindDoc="0" locked="0" layoutInCell="1" allowOverlap="1" wp14:anchorId="35606B76" wp14:editId="4F077006">
            <wp:simplePos x="0" y="0"/>
            <wp:positionH relativeFrom="column">
              <wp:posOffset>2964815</wp:posOffset>
            </wp:positionH>
            <wp:positionV relativeFrom="paragraph">
              <wp:posOffset>909320</wp:posOffset>
            </wp:positionV>
            <wp:extent cx="3256915" cy="1517650"/>
            <wp:effectExtent l="0" t="0" r="635" b="6350"/>
            <wp:wrapThrough wrapText="bothSides">
              <wp:wrapPolygon edited="0">
                <wp:start x="0" y="0"/>
                <wp:lineTo x="0" y="21419"/>
                <wp:lineTo x="21478" y="21419"/>
                <wp:lineTo x="21478"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35">
                      <a:extLst>
                        <a:ext uri="{28A0092B-C50C-407E-A947-70E740481C1C}">
                          <a14:useLocalDpi xmlns:a14="http://schemas.microsoft.com/office/drawing/2010/main" val="0"/>
                        </a:ext>
                      </a:extLst>
                    </a:blip>
                    <a:srcRect l="9410" t="25751" r="6429" b="20192"/>
                    <a:stretch/>
                  </pic:blipFill>
                  <pic:spPr bwMode="auto">
                    <a:xfrm>
                      <a:off x="0" y="0"/>
                      <a:ext cx="3256915"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mc:AlternateContent>
          <mc:Choice Requires="wps">
            <w:drawing>
              <wp:anchor distT="45720" distB="45720" distL="114300" distR="114300" simplePos="0" relativeHeight="251726848" behindDoc="0" locked="0" layoutInCell="1" allowOverlap="1" wp14:anchorId="6B616E11" wp14:editId="13C884DB">
                <wp:simplePos x="0" y="0"/>
                <wp:positionH relativeFrom="margin">
                  <wp:posOffset>230588</wp:posOffset>
                </wp:positionH>
                <wp:positionV relativeFrom="paragraph">
                  <wp:posOffset>633316</wp:posOffset>
                </wp:positionV>
                <wp:extent cx="5422265" cy="278130"/>
                <wp:effectExtent l="0" t="0" r="6985" b="762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278130"/>
                        </a:xfrm>
                        <a:prstGeom prst="rect">
                          <a:avLst/>
                        </a:prstGeom>
                        <a:solidFill>
                          <a:srgbClr val="FFFFFF"/>
                        </a:solidFill>
                        <a:ln w="9525">
                          <a:noFill/>
                          <a:miter lim="800000"/>
                          <a:headEnd/>
                          <a:tailEnd/>
                        </a:ln>
                      </wps:spPr>
                      <wps:txbx>
                        <w:txbxContent>
                          <w:p w14:paraId="0F29C1DD" w14:textId="77777777" w:rsidR="00D62FA5" w:rsidRDefault="00D62FA5" w:rsidP="00D62FA5">
                            <w:pPr>
                              <w:ind w:firstLine="720"/>
                            </w:pPr>
                            <w:r>
                              <w:t xml:space="preserve">  March Pv</w:t>
                            </w:r>
                            <w:r>
                              <w:tab/>
                              <w:t xml:space="preserve"> </w:t>
                            </w:r>
                            <w:r>
                              <w:tab/>
                              <w:t xml:space="preserve">     </w:t>
                            </w:r>
                            <w:r>
                              <w:tab/>
                            </w:r>
                            <w:r>
                              <w:tab/>
                              <w:t xml:space="preserve">     </w:t>
                            </w:r>
                            <w:r>
                              <w:tab/>
                              <w:t xml:space="preserve">        August Pv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16E11" id="_x0000_s1035" type="#_x0000_t202" style="position:absolute;left:0;text-align:left;margin-left:18.15pt;margin-top:49.85pt;width:426.95pt;height:21.9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" stroked="f">
                <v:textbox>
                  <w:txbxContent>
                    <w:p w14:paraId="0F29C1DD" w14:textId="77777777" w:rsidR="00D62FA5" w:rsidRDefault="00D62FA5" w:rsidP="00D62FA5">
                      <w:pPr>
                        <w:ind w:firstLine="720"/>
                      </w:pPr>
                      <w:r>
                        <w:t xml:space="preserve">  March Pv</w:t>
                      </w:r>
                      <w:r>
                        <w:tab/>
                        <w:t xml:space="preserve"> </w:t>
                      </w:r>
                      <w:r>
                        <w:tab/>
                        <w:t xml:space="preserve">     </w:t>
                      </w:r>
                      <w:r>
                        <w:tab/>
                      </w:r>
                      <w:r>
                        <w:tab/>
                        <w:t xml:space="preserve">     </w:t>
                      </w:r>
                      <w:r>
                        <w:tab/>
                        <w:t xml:space="preserve">        August Pv</w:t>
                      </w:r>
                    </w:p>
                  </w:txbxContent>
                </v:textbox>
                <w10:wrap type="square" anchorx="margin"/>
              </v:shape>
            </w:pict>
          </mc:Fallback>
        </mc:AlternateContent>
      </w:r>
      <w:r w:rsidRPr="00D62FA5">
        <w:rPr>
          <w:i/>
          <w:iCs/>
          <w:color w:val="00B050"/>
        </w:rPr>
        <w:t xml:space="preserve">Pv = </w:t>
      </w:r>
      <m:oMath>
        <m:sSup>
          <m:sSupPr>
            <m:ctrlPr>
              <w:rPr>
                <w:rFonts w:ascii="Cambria Math" w:eastAsiaTheme="minorEastAsia" w:hAnsi="Cambria Math"/>
                <w:i/>
                <w:iCs/>
                <w:color w:val="00B050"/>
                <w:vertAlign w:val="superscript"/>
              </w:rPr>
            </m:ctrlPr>
          </m:sSupPr>
          <m:e>
            <m:d>
              <m:dPr>
                <m:begChr m:val="["/>
                <m:endChr m:val="]"/>
                <m:ctrlPr>
                  <w:rPr>
                    <w:rFonts w:ascii="Cambria Math" w:hAnsi="Cambria Math"/>
                    <w:i/>
                    <w:iCs/>
                    <w:color w:val="00B050"/>
                  </w:rPr>
                </m:ctrlPr>
              </m:dPr>
              <m:e>
                <m:f>
                  <m:fPr>
                    <m:ctrlPr>
                      <w:rPr>
                        <w:rFonts w:ascii="Cambria Math" w:hAnsi="Cambria Math"/>
                        <w:i/>
                        <w:iCs/>
                        <w:color w:val="00B050"/>
                      </w:rPr>
                    </m:ctrlPr>
                  </m:fPr>
                  <m:num>
                    <m:r>
                      <w:rPr>
                        <w:rFonts w:ascii="Cambria Math" w:hAnsi="Cambria Math"/>
                        <w:color w:val="00B050"/>
                      </w:rPr>
                      <m:t>NDVI – NDVI</m:t>
                    </m:r>
                    <m:r>
                      <w:rPr>
                        <w:rFonts w:ascii="Cambria Math" w:hAnsi="Cambria Math"/>
                        <w:color w:val="00B050"/>
                        <w:vertAlign w:val="subscript"/>
                      </w:rPr>
                      <m:t xml:space="preserve">min </m:t>
                    </m:r>
                  </m:num>
                  <m:den>
                    <m:r>
                      <w:rPr>
                        <w:rFonts w:ascii="Cambria Math" w:hAnsi="Cambria Math"/>
                        <w:color w:val="00B050"/>
                      </w:rPr>
                      <m:t>NDVI</m:t>
                    </m:r>
                    <m:r>
                      <w:rPr>
                        <w:rFonts w:ascii="Cambria Math" w:hAnsi="Cambria Math"/>
                        <w:color w:val="00B050"/>
                        <w:vertAlign w:val="subscript"/>
                      </w:rPr>
                      <m:t>max</m:t>
                    </m:r>
                    <m:r>
                      <w:rPr>
                        <w:rFonts w:ascii="Cambria Math"/>
                        <w:color w:val="00B050"/>
                        <w:vertAlign w:val="subscript"/>
                      </w:rPr>
                      <m:t>-</m:t>
                    </m:r>
                    <m:r>
                      <w:rPr>
                        <w:rFonts w:ascii="Cambria Math"/>
                        <w:color w:val="00B050"/>
                        <w:vertAlign w:val="subscript"/>
                      </w:rPr>
                      <m:t xml:space="preserve"> </m:t>
                    </m:r>
                    <m:r>
                      <w:rPr>
                        <w:rFonts w:ascii="Cambria Math" w:hAnsi="Cambria Math"/>
                        <w:color w:val="00B050"/>
                      </w:rPr>
                      <m:t>NDVI</m:t>
                    </m:r>
                    <m:r>
                      <w:rPr>
                        <w:rFonts w:ascii="Cambria Math" w:hAnsi="Cambria Math"/>
                        <w:color w:val="00B050"/>
                        <w:vertAlign w:val="subscript"/>
                      </w:rPr>
                      <m:t>min</m:t>
                    </m:r>
                  </m:den>
                </m:f>
              </m:e>
            </m:d>
          </m:e>
          <m:sup>
            <m:r>
              <w:rPr>
                <w:rFonts w:ascii="Cambria Math" w:eastAsiaTheme="minorEastAsia" w:hAnsi="Cambria Math"/>
                <w:color w:val="00B050"/>
                <w:vertAlign w:val="superscript"/>
              </w:rPr>
              <m:t>2</m:t>
            </m:r>
          </m:sup>
        </m:sSup>
      </m:oMath>
      <w:r w:rsidRPr="00D62FA5">
        <w:rPr>
          <w:rFonts w:eastAsiaTheme="minorEastAsia"/>
          <w:i/>
          <w:iCs/>
          <w:color w:val="00B050"/>
        </w:rPr>
        <w:t xml:space="preserve"> --------------------- (iv)</w:t>
      </w:r>
    </w:p>
    <w:p w14:paraId="1279D5C9" w14:textId="77777777" w:rsidR="00D62FA5" w:rsidRPr="00D62FA5" w:rsidRDefault="00D62FA5" w:rsidP="00D62FA5">
      <w:pPr>
        <w:jc w:val="center"/>
        <w:rPr>
          <w:rFonts w:eastAsiaTheme="minorEastAsia"/>
          <w:b/>
          <w:bCs/>
          <w:i/>
          <w:iCs/>
          <w:noProof/>
          <w:color w:val="00B050"/>
        </w:rPr>
      </w:pPr>
      <w:r w:rsidRPr="00D62FA5">
        <w:rPr>
          <w:i/>
          <w:iCs/>
          <w:noProof/>
          <w:color w:val="00B050"/>
        </w:rPr>
        <w:t>Fig 6 Proportion of vegetation(Pv) values</w:t>
      </w:r>
    </w:p>
    <w:p w14:paraId="670B4626" w14:textId="77777777" w:rsidR="00D62FA5" w:rsidRPr="00D62FA5" w:rsidRDefault="00D62FA5" w:rsidP="00D62FA5">
      <w:pPr>
        <w:rPr>
          <w:i/>
          <w:iCs/>
          <w:noProof/>
          <w:color w:val="00B050"/>
        </w:rPr>
      </w:pPr>
      <w:r w:rsidRPr="00D62FA5">
        <w:rPr>
          <w:b/>
          <w:bCs/>
          <w:i/>
          <w:iCs/>
          <w:noProof/>
          <w:color w:val="00B050"/>
          <w:u w:val="single"/>
        </w:rPr>
        <w:t>Interpretation of Pv Results</w:t>
      </w:r>
    </w:p>
    <w:p w14:paraId="368F209B" w14:textId="77777777" w:rsidR="00D62FA5" w:rsidRPr="00D62FA5" w:rsidRDefault="00D62FA5" w:rsidP="00D62FA5">
      <w:pPr>
        <w:rPr>
          <w:rFonts w:eastAsiaTheme="minorEastAsia"/>
          <w:bCs/>
          <w:i/>
          <w:iCs/>
          <w:noProof/>
          <w:color w:val="00B050"/>
        </w:rPr>
      </w:pPr>
      <w:r w:rsidRPr="00D62FA5">
        <w:rPr>
          <w:i/>
          <w:iCs/>
          <w:noProof/>
          <w:color w:val="00B050"/>
        </w:rPr>
        <w:t xml:space="preserve">Since PV is a fucntion of NDVI, March images reported a higher </w:t>
      </w:r>
      <w:r w:rsidRPr="00D62FA5">
        <w:rPr>
          <w:i/>
          <w:iCs/>
          <w:color w:val="00B050"/>
        </w:rPr>
        <w:t xml:space="preserve">Proportion of vegetation </w:t>
      </w:r>
      <w:r w:rsidRPr="00D62FA5">
        <w:rPr>
          <w:i/>
          <w:iCs/>
          <w:noProof/>
          <w:color w:val="00B050"/>
        </w:rPr>
        <w:t>values ranging from 0.3 to +0.6 compared to August which were relatively lower from 0.25 to slightly around 0.45. The higher Prorportion of Vegetation values indicates that a greater portion of the land had healthier vegetations cover in March</w:t>
      </w:r>
      <w:r w:rsidRPr="00D62FA5">
        <w:rPr>
          <w:rFonts w:eastAsiaTheme="minorEastAsia"/>
          <w:bCs/>
          <w:i/>
          <w:iCs/>
          <w:noProof/>
          <w:color w:val="00B050"/>
        </w:rPr>
        <w:t xml:space="preserve"> compared to drier and quite wilted Vegetations in August.</w:t>
      </w:r>
    </w:p>
    <w:p w14:paraId="2BE2BD5E" w14:textId="77777777" w:rsidR="00D62FA5" w:rsidRPr="00D62FA5" w:rsidRDefault="00D62FA5" w:rsidP="00D62FA5">
      <w:pPr>
        <w:rPr>
          <w:b/>
          <w:bCs/>
          <w:i/>
          <w:iCs/>
          <w:color w:val="00B050"/>
          <w:u w:val="single"/>
        </w:rPr>
      </w:pPr>
      <w:r w:rsidRPr="00D62FA5">
        <w:rPr>
          <w:b/>
          <w:bCs/>
          <w:i/>
          <w:iCs/>
          <w:color w:val="00B050"/>
        </w:rPr>
        <w:t>4.5.</w:t>
      </w:r>
      <w:r w:rsidRPr="00D62FA5">
        <w:rPr>
          <w:b/>
          <w:bCs/>
          <w:i/>
          <w:iCs/>
          <w:color w:val="00B050"/>
          <w:u w:val="single"/>
        </w:rPr>
        <w:t xml:space="preserve"> Land surface emissivity (</w:t>
      </w:r>
      <w:r w:rsidRPr="00D62FA5">
        <w:rPr>
          <w:i/>
          <w:iCs/>
          <w:color w:val="00B050"/>
        </w:rPr>
        <w:t>ε)</w:t>
      </w:r>
    </w:p>
    <w:p w14:paraId="34877792" w14:textId="77777777" w:rsidR="00D62FA5" w:rsidRPr="00D62FA5" w:rsidRDefault="00D62FA5" w:rsidP="00D62FA5">
      <w:pPr>
        <w:rPr>
          <w:i/>
          <w:iCs/>
          <w:color w:val="00B050"/>
          <w:lang w:val="en-GB" w:bidi="he-IL"/>
        </w:rPr>
      </w:pPr>
      <w:r w:rsidRPr="00D62FA5">
        <w:rPr>
          <w:i/>
          <w:iCs/>
          <w:color w:val="00B050"/>
        </w:rPr>
        <w:t>This is the radiative properties of objects which characterizes the ability of a body to emit thermal radiation energy across the surface into the atmosphere (Rhinane et al. 2012). The knowledge of land surface emissivity is necessary to obtain surface temperature as shown in equation (v) below</w:t>
      </w:r>
    </w:p>
    <w:p w14:paraId="4C02ED43" w14:textId="77777777" w:rsidR="00D62FA5" w:rsidRPr="00D62FA5" w:rsidRDefault="00D62FA5" w:rsidP="00D62FA5">
      <w:pPr>
        <w:rPr>
          <w:i/>
          <w:iCs/>
          <w:color w:val="00B050"/>
          <w:lang w:val="en-GB" w:bidi="he-IL"/>
        </w:rPr>
      </w:pPr>
    </w:p>
    <w:p w14:paraId="2754F949" w14:textId="77777777" w:rsidR="00D62FA5" w:rsidRPr="00D62FA5" w:rsidRDefault="00D62FA5" w:rsidP="00D62FA5">
      <w:pPr>
        <w:jc w:val="center"/>
        <w:rPr>
          <w:rFonts w:eastAsiaTheme="minorEastAsia"/>
          <w:i/>
          <w:iCs/>
          <w:color w:val="00B050"/>
        </w:rPr>
      </w:pPr>
      <w:r w:rsidRPr="00D62FA5">
        <w:rPr>
          <w:b/>
          <w:bCs/>
          <w:i/>
          <w:iCs/>
          <w:noProof/>
          <w:color w:val="00B050"/>
          <w:u w:val="single"/>
        </w:rPr>
        <mc:AlternateContent>
          <mc:Choice Requires="wps">
            <w:drawing>
              <wp:anchor distT="45720" distB="45720" distL="114300" distR="114300" simplePos="0" relativeHeight="251729920" behindDoc="0" locked="0" layoutInCell="1" allowOverlap="1" wp14:anchorId="0E9D70A5" wp14:editId="48F72E6D">
                <wp:simplePos x="0" y="0"/>
                <wp:positionH relativeFrom="margin">
                  <wp:posOffset>182880</wp:posOffset>
                </wp:positionH>
                <wp:positionV relativeFrom="paragraph">
                  <wp:posOffset>338096</wp:posOffset>
                </wp:positionV>
                <wp:extent cx="5429885" cy="301625"/>
                <wp:effectExtent l="0" t="0" r="0" b="3175"/>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301625"/>
                        </a:xfrm>
                        <a:prstGeom prst="rect">
                          <a:avLst/>
                        </a:prstGeom>
                        <a:solidFill>
                          <a:srgbClr val="FFFFFF"/>
                        </a:solidFill>
                        <a:ln w="9525">
                          <a:noFill/>
                          <a:miter lim="800000"/>
                          <a:headEnd/>
                          <a:tailEnd/>
                        </a:ln>
                      </wps:spPr>
                      <wps:txbx>
                        <w:txbxContent>
                          <w:p w14:paraId="03CF6CDC" w14:textId="77777777" w:rsidR="00D62FA5" w:rsidRDefault="00D62FA5" w:rsidP="00D62FA5">
                            <w:pPr>
                              <w:ind w:firstLine="720"/>
                            </w:pPr>
                            <w:r>
                              <w:t xml:space="preserve">  March LSE</w:t>
                            </w:r>
                            <w:r>
                              <w:tab/>
                              <w:t xml:space="preserve"> </w:t>
                            </w:r>
                            <w:r>
                              <w:tab/>
                              <w:t xml:space="preserve">     </w:t>
                            </w:r>
                            <w:r>
                              <w:tab/>
                            </w:r>
                            <w:r>
                              <w:tab/>
                              <w:t xml:space="preserve">     </w:t>
                            </w:r>
                            <w:r>
                              <w:tab/>
                              <w:t xml:space="preserve">                August 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D70A5" id="_x0000_s1036" type="#_x0000_t202" style="position:absolute;left:0;text-align:left;margin-left:14.4pt;margin-top:26.6pt;width:427.55pt;height:23.7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" stroked="f">
                <v:textbox>
                  <w:txbxContent>
                    <w:p w14:paraId="03CF6CDC" w14:textId="77777777" w:rsidR="00D62FA5" w:rsidRDefault="00D62FA5" w:rsidP="00D62FA5">
                      <w:pPr>
                        <w:ind w:firstLine="720"/>
                      </w:pPr>
                      <w:r>
                        <w:t xml:space="preserve">  March LSE</w:t>
                      </w:r>
                      <w:r>
                        <w:tab/>
                        <w:t xml:space="preserve"> </w:t>
                      </w:r>
                      <w:r>
                        <w:tab/>
                        <w:t xml:space="preserve">     </w:t>
                      </w:r>
                      <w:r>
                        <w:tab/>
                      </w:r>
                      <w:r>
                        <w:tab/>
                        <w:t xml:space="preserve">     </w:t>
                      </w:r>
                      <w:r>
                        <w:tab/>
                        <w:t xml:space="preserve">                August LSE</w:t>
                      </w:r>
                    </w:p>
                  </w:txbxContent>
                </v:textbox>
                <w10:wrap type="square" anchorx="margin"/>
              </v:shape>
            </w:pict>
          </mc:Fallback>
        </mc:AlternateContent>
      </w:r>
      <w:r w:rsidRPr="00D62FA5">
        <w:rPr>
          <w:i/>
          <w:iCs/>
          <w:color w:val="00B050"/>
        </w:rPr>
        <w:t>Ε</w:t>
      </w:r>
      <w:r w:rsidRPr="00D62FA5">
        <w:rPr>
          <w:i/>
          <w:iCs/>
          <w:color w:val="00B050"/>
          <w:lang w:val="en-GB" w:bidi="he-IL"/>
        </w:rPr>
        <w:t xml:space="preserve"> = 0.004 * Pv + 0.986 </w:t>
      </w:r>
      <w:r w:rsidRPr="00D62FA5">
        <w:rPr>
          <w:rFonts w:eastAsiaTheme="minorEastAsia"/>
          <w:i/>
          <w:iCs/>
          <w:color w:val="00B050"/>
        </w:rPr>
        <w:t>---------------- (v)</w:t>
      </w:r>
    </w:p>
    <w:p w14:paraId="01EC261D" w14:textId="77777777" w:rsidR="00D62FA5" w:rsidRPr="00D62FA5" w:rsidRDefault="00D62FA5" w:rsidP="00D62FA5">
      <w:pPr>
        <w:jc w:val="center"/>
        <w:rPr>
          <w:rFonts w:eastAsiaTheme="minorEastAsia"/>
          <w:i/>
          <w:iCs/>
          <w:noProof/>
          <w:color w:val="00B050"/>
        </w:rPr>
      </w:pPr>
      <w:r w:rsidRPr="00D62FA5">
        <w:rPr>
          <w:i/>
          <w:iCs/>
          <w:noProof/>
          <w:color w:val="00B050"/>
        </w:rPr>
        <w:lastRenderedPageBreak/>
        <w:t>Fig 7 LSE (</w:t>
      </w:r>
      <w:r w:rsidRPr="00D62FA5">
        <w:rPr>
          <w:i/>
          <w:iCs/>
          <w:color w:val="00B050"/>
        </w:rPr>
        <w:t>ε)</w:t>
      </w:r>
      <w:r w:rsidRPr="00D62FA5">
        <w:rPr>
          <w:i/>
          <w:iCs/>
          <w:noProof/>
          <w:color w:val="00B050"/>
        </w:rPr>
        <w:t xml:space="preserve"> values</w:t>
      </w:r>
      <w:r w:rsidRPr="00D62FA5">
        <w:rPr>
          <w:rFonts w:eastAsiaTheme="minorEastAsia"/>
          <w:i/>
          <w:iCs/>
          <w:noProof/>
          <w:color w:val="00B050"/>
        </w:rPr>
        <w:t xml:space="preserve"> </w:t>
      </w:r>
      <w:r w:rsidRPr="00D62FA5">
        <w:rPr>
          <w:rFonts w:eastAsiaTheme="minorEastAsia"/>
          <w:i/>
          <w:iCs/>
          <w:noProof/>
          <w:color w:val="00B050"/>
        </w:rPr>
        <w:drawing>
          <wp:anchor distT="0" distB="0" distL="114300" distR="114300" simplePos="0" relativeHeight="251711488" behindDoc="0" locked="0" layoutInCell="1" allowOverlap="1" wp14:anchorId="4DBCE62F" wp14:editId="62D78A10">
            <wp:simplePos x="0" y="0"/>
            <wp:positionH relativeFrom="column">
              <wp:posOffset>0</wp:posOffset>
            </wp:positionH>
            <wp:positionV relativeFrom="paragraph">
              <wp:posOffset>257175</wp:posOffset>
            </wp:positionV>
            <wp:extent cx="3136265" cy="1564640"/>
            <wp:effectExtent l="0" t="0" r="6985" b="0"/>
            <wp:wrapThrough wrapText="bothSides">
              <wp:wrapPolygon edited="0">
                <wp:start x="0" y="0"/>
                <wp:lineTo x="0" y="21302"/>
                <wp:lineTo x="21517" y="21302"/>
                <wp:lineTo x="2151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6">
                      <a:extLst>
                        <a:ext uri="{28A0092B-C50C-407E-A947-70E740481C1C}">
                          <a14:useLocalDpi xmlns:a14="http://schemas.microsoft.com/office/drawing/2010/main" val="0"/>
                        </a:ext>
                      </a:extLst>
                    </a:blip>
                    <a:srcRect l="10093" t="25201" r="2650" b="19055"/>
                    <a:stretch/>
                  </pic:blipFill>
                  <pic:spPr bwMode="auto">
                    <a:xfrm>
                      <a:off x="0" y="0"/>
                      <a:ext cx="3136265"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i/>
          <w:iCs/>
          <w:noProof/>
          <w:color w:val="00B050"/>
        </w:rPr>
        <w:drawing>
          <wp:anchor distT="0" distB="0" distL="114300" distR="114300" simplePos="0" relativeHeight="251712512" behindDoc="0" locked="0" layoutInCell="1" allowOverlap="1" wp14:anchorId="01D884B9" wp14:editId="6A6858D0">
            <wp:simplePos x="0" y="0"/>
            <wp:positionH relativeFrom="margin">
              <wp:posOffset>654685</wp:posOffset>
            </wp:positionH>
            <wp:positionV relativeFrom="paragraph">
              <wp:posOffset>315595</wp:posOffset>
            </wp:positionV>
            <wp:extent cx="1249680" cy="1111250"/>
            <wp:effectExtent l="0" t="0" r="7620" b="0"/>
            <wp:wrapThrough wrapText="bothSides">
              <wp:wrapPolygon edited="0">
                <wp:start x="0" y="0"/>
                <wp:lineTo x="0" y="21106"/>
                <wp:lineTo x="21402" y="21106"/>
                <wp:lineTo x="21402"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7">
                      <a:extLst>
                        <a:ext uri="{28A0092B-C50C-407E-A947-70E740481C1C}">
                          <a14:useLocalDpi xmlns:a14="http://schemas.microsoft.com/office/drawing/2010/main" val="0"/>
                        </a:ext>
                      </a:extLst>
                    </a:blip>
                    <a:srcRect l="4175" t="6085" r="3264" b="3003"/>
                    <a:stretch/>
                  </pic:blipFill>
                  <pic:spPr bwMode="auto">
                    <a:xfrm>
                      <a:off x="0" y="0"/>
                      <a:ext cx="1249680" cy="111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i/>
          <w:iCs/>
          <w:noProof/>
          <w:color w:val="00B050"/>
        </w:rPr>
        <w:drawing>
          <wp:anchor distT="0" distB="0" distL="114300" distR="114300" simplePos="0" relativeHeight="251727872" behindDoc="0" locked="0" layoutInCell="1" allowOverlap="1" wp14:anchorId="402418D4" wp14:editId="43D951C2">
            <wp:simplePos x="0" y="0"/>
            <wp:positionH relativeFrom="column">
              <wp:posOffset>3298190</wp:posOffset>
            </wp:positionH>
            <wp:positionV relativeFrom="paragraph">
              <wp:posOffset>258445</wp:posOffset>
            </wp:positionV>
            <wp:extent cx="3339465" cy="1534160"/>
            <wp:effectExtent l="0" t="0" r="0" b="8890"/>
            <wp:wrapThrough wrapText="bothSides">
              <wp:wrapPolygon edited="0">
                <wp:start x="0" y="0"/>
                <wp:lineTo x="0" y="21457"/>
                <wp:lineTo x="21440" y="21457"/>
                <wp:lineTo x="21440"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38">
                      <a:extLst>
                        <a:ext uri="{28A0092B-C50C-407E-A947-70E740481C1C}">
                          <a14:useLocalDpi xmlns:a14="http://schemas.microsoft.com/office/drawing/2010/main" val="0"/>
                        </a:ext>
                      </a:extLst>
                    </a:blip>
                    <a:srcRect l="9579" t="24902" r="2998" b="20477"/>
                    <a:stretch/>
                  </pic:blipFill>
                  <pic:spPr bwMode="auto">
                    <a:xfrm>
                      <a:off x="0" y="0"/>
                      <a:ext cx="3339465" cy="153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i/>
          <w:iCs/>
          <w:noProof/>
          <w:color w:val="00B050"/>
        </w:rPr>
        <w:drawing>
          <wp:anchor distT="0" distB="0" distL="114300" distR="114300" simplePos="0" relativeHeight="251728896" behindDoc="0" locked="0" layoutInCell="1" allowOverlap="1" wp14:anchorId="03226A07" wp14:editId="5A4A4D42">
            <wp:simplePos x="0" y="0"/>
            <wp:positionH relativeFrom="column">
              <wp:posOffset>3902710</wp:posOffset>
            </wp:positionH>
            <wp:positionV relativeFrom="paragraph">
              <wp:posOffset>322470</wp:posOffset>
            </wp:positionV>
            <wp:extent cx="1487170" cy="1104900"/>
            <wp:effectExtent l="0" t="0" r="0" b="0"/>
            <wp:wrapThrough wrapText="bothSides">
              <wp:wrapPolygon edited="0">
                <wp:start x="0" y="0"/>
                <wp:lineTo x="0" y="21228"/>
                <wp:lineTo x="21305" y="21228"/>
                <wp:lineTo x="21305"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39">
                      <a:extLst>
                        <a:ext uri="{28A0092B-C50C-407E-A947-70E740481C1C}">
                          <a14:useLocalDpi xmlns:a14="http://schemas.microsoft.com/office/drawing/2010/main" val="0"/>
                        </a:ext>
                      </a:extLst>
                    </a:blip>
                    <a:srcRect l="4237" t="4829" r="2567" b="3050"/>
                    <a:stretch/>
                  </pic:blipFill>
                  <pic:spPr bwMode="auto">
                    <a:xfrm>
                      <a:off x="0" y="0"/>
                      <a:ext cx="148717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EC9AD" w14:textId="77777777" w:rsidR="00D62FA5" w:rsidRPr="00D62FA5" w:rsidRDefault="00D62FA5" w:rsidP="00D62FA5">
      <w:pPr>
        <w:rPr>
          <w:b/>
          <w:bCs/>
          <w:i/>
          <w:iCs/>
          <w:color w:val="00B050"/>
          <w:u w:val="single"/>
        </w:rPr>
      </w:pPr>
      <w:r w:rsidRPr="00D62FA5">
        <w:rPr>
          <w:b/>
          <w:bCs/>
          <w:i/>
          <w:iCs/>
          <w:noProof/>
          <w:color w:val="00B050"/>
          <w:u w:val="single"/>
        </w:rPr>
        <w:t xml:space="preserve">Interpretation of </w:t>
      </w:r>
      <w:r w:rsidRPr="00D62FA5">
        <w:rPr>
          <w:b/>
          <w:bCs/>
          <w:i/>
          <w:iCs/>
          <w:color w:val="00B050"/>
          <w:u w:val="single"/>
        </w:rPr>
        <w:t>Land surface emissivity (</w:t>
      </w:r>
      <w:r w:rsidRPr="00D62FA5">
        <w:rPr>
          <w:i/>
          <w:iCs/>
          <w:color w:val="00B050"/>
          <w:u w:val="single"/>
        </w:rPr>
        <w:t>ε)</w:t>
      </w:r>
      <w:r w:rsidRPr="00D62FA5">
        <w:rPr>
          <w:b/>
          <w:bCs/>
          <w:i/>
          <w:iCs/>
          <w:color w:val="00B050"/>
          <w:u w:val="single"/>
        </w:rPr>
        <w:t xml:space="preserve"> </w:t>
      </w:r>
      <w:r w:rsidRPr="00D62FA5">
        <w:rPr>
          <w:b/>
          <w:bCs/>
          <w:i/>
          <w:iCs/>
          <w:noProof/>
          <w:color w:val="00B050"/>
          <w:u w:val="single"/>
        </w:rPr>
        <w:t>Results</w:t>
      </w:r>
    </w:p>
    <w:p w14:paraId="2A0BD2F5" w14:textId="77777777" w:rsidR="00D62FA5" w:rsidRPr="00D62FA5" w:rsidRDefault="00D62FA5" w:rsidP="00D62FA5">
      <w:pPr>
        <w:rPr>
          <w:b/>
          <w:bCs/>
          <w:i/>
          <w:iCs/>
          <w:color w:val="00B050"/>
          <w:u w:val="single"/>
        </w:rPr>
      </w:pPr>
      <w:r w:rsidRPr="00D62FA5">
        <w:rPr>
          <w:i/>
          <w:iCs/>
          <w:noProof/>
          <w:color w:val="00B050"/>
        </w:rPr>
        <w:t xml:space="preserve">Both the two months had quite close </w:t>
      </w:r>
      <w:r w:rsidRPr="00D62FA5">
        <w:rPr>
          <w:i/>
          <w:iCs/>
          <w:color w:val="00B050"/>
        </w:rPr>
        <w:t xml:space="preserve">ε </w:t>
      </w:r>
      <w:r w:rsidRPr="00D62FA5">
        <w:rPr>
          <w:i/>
          <w:iCs/>
          <w:noProof/>
          <w:color w:val="00B050"/>
        </w:rPr>
        <w:t>values ranging from 0.987 to 1, with March slightly higher due to higher NDVI and PV values.</w:t>
      </w:r>
    </w:p>
    <w:p w14:paraId="22A8DB12" w14:textId="77777777" w:rsidR="00D62FA5" w:rsidRPr="00D62FA5" w:rsidRDefault="00D62FA5" w:rsidP="00D62FA5">
      <w:pPr>
        <w:rPr>
          <w:b/>
          <w:bCs/>
          <w:i/>
          <w:iCs/>
          <w:color w:val="00B050"/>
          <w:u w:val="single"/>
        </w:rPr>
      </w:pPr>
      <w:r w:rsidRPr="00D62FA5">
        <w:rPr>
          <w:b/>
          <w:bCs/>
          <w:i/>
          <w:iCs/>
          <w:color w:val="00B050"/>
        </w:rPr>
        <w:t>4.6.</w:t>
      </w:r>
      <w:r w:rsidRPr="00D62FA5">
        <w:rPr>
          <w:b/>
          <w:bCs/>
          <w:i/>
          <w:iCs/>
          <w:color w:val="00B050"/>
          <w:u w:val="single"/>
        </w:rPr>
        <w:t xml:space="preserve"> Land Surface Temperature (</w:t>
      </w:r>
      <w:r w:rsidRPr="00D62FA5">
        <w:rPr>
          <w:b/>
          <w:bCs/>
          <w:i/>
          <w:iCs/>
          <w:color w:val="00B050"/>
        </w:rPr>
        <w:t>LST)</w:t>
      </w:r>
    </w:p>
    <w:p w14:paraId="42E901C1" w14:textId="77777777" w:rsidR="00D62FA5" w:rsidRPr="00D62FA5" w:rsidRDefault="00D62FA5" w:rsidP="00D62FA5">
      <w:pPr>
        <w:jc w:val="left"/>
        <w:rPr>
          <w:i/>
          <w:iCs/>
          <w:color w:val="00B050"/>
        </w:rPr>
      </w:pPr>
      <w:r w:rsidRPr="00D62FA5">
        <w:rPr>
          <w:i/>
          <w:iCs/>
          <w:color w:val="00B050"/>
        </w:rPr>
        <w:t>We finally calculate the LST using brightness temperature (BT) of band 10 and LSE derived from Pv and NDVI.</w:t>
      </w:r>
    </w:p>
    <w:p w14:paraId="7FF51623" w14:textId="77777777" w:rsidR="00D62FA5" w:rsidRPr="00D62FA5" w:rsidRDefault="00D62FA5" w:rsidP="00D62FA5">
      <w:pPr>
        <w:jc w:val="left"/>
        <w:rPr>
          <w:i/>
          <w:iCs/>
          <w:color w:val="00B050"/>
        </w:rPr>
      </w:pPr>
      <w:r w:rsidRPr="00D62FA5">
        <w:rPr>
          <w:i/>
          <w:iCs/>
          <w:color w:val="00B050"/>
        </w:rPr>
        <w:t xml:space="preserve">LST has a linear relationship with at sensor brightness temperature and Land Surface Emissivity and can therefore be retrieved using the equation (vi) below: </w:t>
      </w:r>
    </w:p>
    <w:p w14:paraId="785F326D" w14:textId="6F02216F" w:rsidR="00D62FA5" w:rsidRPr="00D62FA5" w:rsidRDefault="00D62FA5" w:rsidP="00D62FA5">
      <w:pPr>
        <w:jc w:val="center"/>
        <w:rPr>
          <w:rFonts w:eastAsiaTheme="minorEastAsia"/>
          <w:i/>
          <w:iCs/>
          <w:color w:val="00B050"/>
        </w:rPr>
      </w:pPr>
      <w:r w:rsidRPr="00D62FA5">
        <w:rPr>
          <w:rFonts w:eastAsiaTheme="minorEastAsia"/>
          <w:i/>
          <w:iCs/>
          <w:color w:val="00B050"/>
        </w:rPr>
        <w:t xml:space="preserve">LST = </w:t>
      </w:r>
      <m:oMath>
        <m:f>
          <m:fPr>
            <m:ctrlPr>
              <w:rPr>
                <w:rFonts w:ascii="Cambria Math" w:hAnsi="Cambria Math"/>
                <w:i/>
                <w:iCs/>
                <w:color w:val="00B050"/>
                <w:sz w:val="28"/>
                <w:szCs w:val="28"/>
              </w:rPr>
            </m:ctrlPr>
          </m:fPr>
          <m:num>
            <m:r>
              <m:rPr>
                <m:sty m:val="bi"/>
              </m:rPr>
              <w:rPr>
                <w:rFonts w:ascii="Cambria Math" w:hAnsi="Cambria Math"/>
                <w:color w:val="00B050"/>
                <w:sz w:val="28"/>
                <w:szCs w:val="28"/>
              </w:rPr>
              <m:t>Tb</m:t>
            </m:r>
            <m:r>
              <w:rPr>
                <w:rFonts w:ascii="Cambria Math" w:hAnsi="Cambria Math"/>
                <w:color w:val="00B050"/>
                <w:sz w:val="28"/>
                <w:szCs w:val="28"/>
                <w:vertAlign w:val="subscript"/>
              </w:rPr>
              <m:t>10</m:t>
            </m:r>
          </m:num>
          <m:den>
            <m:d>
              <m:dPr>
                <m:begChr m:val="{"/>
                <m:endChr m:val="}"/>
                <m:ctrlPr>
                  <w:rPr>
                    <w:rFonts w:ascii="Cambria Math" w:hAnsi="Cambria Math"/>
                    <w:i/>
                    <w:iCs/>
                    <w:color w:val="00B050"/>
                    <w:sz w:val="28"/>
                    <w:szCs w:val="28"/>
                  </w:rPr>
                </m:ctrlPr>
              </m:dPr>
              <m:e>
                <m:r>
                  <w:rPr>
                    <w:rFonts w:ascii="Cambria Math" w:hAnsi="Cambria Math"/>
                    <w:color w:val="00B050"/>
                    <w:sz w:val="28"/>
                    <w:szCs w:val="28"/>
                  </w:rPr>
                  <m:t>1+</m:t>
                </m:r>
                <m:d>
                  <m:dPr>
                    <m:begChr m:val="["/>
                    <m:endChr m:val="]"/>
                    <m:ctrlPr>
                      <w:rPr>
                        <w:rFonts w:ascii="Cambria Math" w:hAnsi="Cambria Math"/>
                        <w:i/>
                        <w:iCs/>
                        <w:color w:val="00B050"/>
                        <w:sz w:val="28"/>
                        <w:szCs w:val="28"/>
                      </w:rPr>
                    </m:ctrlPr>
                  </m:dPr>
                  <m:e>
                    <m:d>
                      <m:dPr>
                        <m:ctrlPr>
                          <w:rPr>
                            <w:rFonts w:ascii="Cambria Math" w:hAnsi="Cambria Math"/>
                            <w:i/>
                            <w:iCs/>
                            <w:color w:val="00B050"/>
                            <w:sz w:val="28"/>
                            <w:szCs w:val="28"/>
                          </w:rPr>
                        </m:ctrlPr>
                      </m:dPr>
                      <m:e>
                        <m:r>
                          <m:rPr>
                            <m:sty m:val="bi"/>
                          </m:rPr>
                          <w:rPr>
                            <w:rFonts w:ascii="Cambria Math" w:hAnsi="Cambria Math"/>
                            <w:color w:val="00B050"/>
                            <w:sz w:val="28"/>
                            <w:szCs w:val="28"/>
                          </w:rPr>
                          <m:t>λTb</m:t>
                        </m:r>
                        <m:r>
                          <m:rPr>
                            <m:sty m:val="bi"/>
                          </m:rPr>
                          <w:rPr>
                            <w:rFonts w:ascii="Cambria Math" w:hAnsi="Cambria Math"/>
                            <w:color w:val="00B050"/>
                            <w:sz w:val="28"/>
                            <w:szCs w:val="28"/>
                          </w:rPr>
                          <m:t>10</m:t>
                        </m:r>
                      </m:e>
                    </m:d>
                  </m:e>
                </m:d>
              </m:e>
              <m:e>
                <m:r>
                  <w:rPr>
                    <w:rFonts w:ascii="Cambria Math" w:hAnsi="Cambria Math"/>
                    <w:color w:val="00B050"/>
                  </w:rPr>
                  <m:t>ρ</m:t>
                </m:r>
                <m:r>
                  <w:rPr>
                    <w:rFonts w:ascii="Cambria Math" w:hAnsi="Cambria Math"/>
                    <w:color w:val="00B050"/>
                    <w:sz w:val="28"/>
                    <w:szCs w:val="28"/>
                  </w:rPr>
                  <m:t>*Ln(ε)</m:t>
                </m:r>
              </m:e>
            </m:d>
          </m:den>
        </m:f>
      </m:oMath>
      <w:r w:rsidRPr="00D62FA5">
        <w:rPr>
          <w:rFonts w:eastAsiaTheme="minorEastAsia"/>
          <w:i/>
          <w:iCs/>
          <w:color w:val="00B050"/>
          <w:sz w:val="28"/>
          <w:szCs w:val="28"/>
        </w:rPr>
        <w:t xml:space="preserve"> </w:t>
      </w:r>
      <w:r w:rsidRPr="00D62FA5">
        <w:rPr>
          <w:rFonts w:eastAsiaTheme="minorEastAsia"/>
          <w:i/>
          <w:iCs/>
          <w:color w:val="00B050"/>
        </w:rPr>
        <w:t>--------------- (vi)</w:t>
      </w:r>
    </w:p>
    <w:p w14:paraId="771E6738" w14:textId="77777777" w:rsidR="00D62FA5" w:rsidRPr="00D62FA5" w:rsidRDefault="00D62FA5" w:rsidP="00D62FA5">
      <w:pPr>
        <w:jc w:val="center"/>
        <w:rPr>
          <w:rFonts w:eastAsiaTheme="minorEastAsia"/>
          <w:i/>
          <w:iCs/>
          <w:color w:val="00B050"/>
        </w:rPr>
      </w:pPr>
    </w:p>
    <w:p w14:paraId="646AD7A3" w14:textId="77777777" w:rsidR="00D62FA5" w:rsidRPr="00D62FA5" w:rsidRDefault="00D62FA5" w:rsidP="00D62FA5">
      <w:pPr>
        <w:jc w:val="center"/>
        <w:rPr>
          <w:i/>
          <w:iCs/>
          <w:noProof/>
          <w:color w:val="00B050"/>
        </w:rPr>
      </w:pPr>
    </w:p>
    <w:p w14:paraId="71DF71A3" w14:textId="77777777" w:rsidR="00D62FA5" w:rsidRPr="00D62FA5" w:rsidRDefault="00D62FA5" w:rsidP="00D62FA5">
      <w:pPr>
        <w:jc w:val="left"/>
        <w:rPr>
          <w:i/>
          <w:iCs/>
          <w:color w:val="00B050"/>
        </w:rPr>
      </w:pPr>
      <w:r w:rsidRPr="00D62FA5">
        <w:rPr>
          <w:i/>
          <w:iCs/>
          <w:color w:val="00B050"/>
        </w:rPr>
        <w:t xml:space="preserve">Were, </w:t>
      </w:r>
    </w:p>
    <w:p w14:paraId="241769DC" w14:textId="77777777" w:rsidR="00D62FA5" w:rsidRPr="00D62FA5" w:rsidRDefault="00D62FA5" w:rsidP="00D62FA5">
      <w:pPr>
        <w:spacing w:line="240" w:lineRule="auto"/>
        <w:jc w:val="left"/>
        <w:rPr>
          <w:i/>
          <w:iCs/>
          <w:color w:val="00B050"/>
        </w:rPr>
      </w:pPr>
      <w:r w:rsidRPr="00D62FA5">
        <w:rPr>
          <w:i/>
          <w:iCs/>
          <w:color w:val="00B050"/>
        </w:rPr>
        <w:t>LST is the LST in Celsius (</w:t>
      </w:r>
      <w:r w:rsidRPr="00D62FA5">
        <w:rPr>
          <w:b/>
          <w:bCs/>
          <w:i/>
          <w:iCs/>
          <w:color w:val="00B050"/>
        </w:rPr>
        <w:t>˚</w:t>
      </w:r>
      <w:r w:rsidRPr="00D62FA5">
        <w:rPr>
          <w:i/>
          <w:iCs/>
          <w:color w:val="00B050"/>
        </w:rPr>
        <w:t xml:space="preserve">C), </w:t>
      </w:r>
    </w:p>
    <w:p w14:paraId="3144E946" w14:textId="7418653A" w:rsidR="00D62FA5" w:rsidRPr="00D62FA5" w:rsidRDefault="00D62FA5" w:rsidP="00D62FA5">
      <w:pPr>
        <w:spacing w:line="240" w:lineRule="auto"/>
        <w:jc w:val="left"/>
        <w:rPr>
          <w:i/>
          <w:iCs/>
          <w:color w:val="00B050"/>
        </w:rPr>
      </w:pPr>
      <m:oMath>
        <m:r>
          <m:rPr>
            <m:sty m:val="bi"/>
          </m:rPr>
          <w:rPr>
            <w:rFonts w:ascii="Cambria Math" w:hAnsi="Cambria Math"/>
            <w:color w:val="00B050"/>
            <w:sz w:val="28"/>
            <w:szCs w:val="28"/>
          </w:rPr>
          <m:t>Tb</m:t>
        </m:r>
        <m:r>
          <w:rPr>
            <w:rFonts w:ascii="Cambria Math" w:hAnsi="Cambria Math"/>
            <w:color w:val="00B050"/>
            <w:sz w:val="28"/>
            <w:szCs w:val="28"/>
            <w:vertAlign w:val="subscript"/>
          </w:rPr>
          <m:t>10</m:t>
        </m:r>
      </m:oMath>
      <w:r w:rsidRPr="00D62FA5">
        <w:rPr>
          <w:i/>
          <w:iCs/>
          <w:color w:val="00B050"/>
        </w:rPr>
        <w:t xml:space="preserve"> is at- sensor BT (˚C), </w:t>
      </w:r>
    </w:p>
    <w:p w14:paraId="3BB5FFCA" w14:textId="77777777" w:rsidR="00D62FA5" w:rsidRPr="00D62FA5" w:rsidRDefault="00D62FA5" w:rsidP="00D62FA5">
      <w:pPr>
        <w:spacing w:line="240" w:lineRule="auto"/>
        <w:jc w:val="left"/>
        <w:rPr>
          <w:i/>
          <w:iCs/>
          <w:color w:val="00B050"/>
        </w:rPr>
      </w:pPr>
      <w:r w:rsidRPr="00D62FA5">
        <w:rPr>
          <w:i/>
          <w:iCs/>
          <w:color w:val="00B050"/>
        </w:rPr>
        <w:t>λ is the average wavelength of band 10,</w:t>
      </w:r>
    </w:p>
    <w:p w14:paraId="5022CEA9" w14:textId="77777777" w:rsidR="00D62FA5" w:rsidRPr="00D62FA5" w:rsidRDefault="00D62FA5" w:rsidP="00D62FA5">
      <w:pPr>
        <w:spacing w:line="240" w:lineRule="auto"/>
        <w:jc w:val="left"/>
        <w:rPr>
          <w:i/>
          <w:iCs/>
          <w:color w:val="00B050"/>
        </w:rPr>
      </w:pPr>
      <w:r w:rsidRPr="00D62FA5">
        <w:rPr>
          <w:rFonts w:ascii="Calibri" w:hAnsi="Calibri" w:cs="Calibri"/>
          <w:i/>
          <w:iCs/>
          <w:color w:val="00B050"/>
        </w:rPr>
        <w:t xml:space="preserve"> ԑ</w:t>
      </w:r>
      <w:r w:rsidRPr="00D62FA5">
        <w:rPr>
          <w:i/>
          <w:iCs/>
          <w:color w:val="00B050"/>
        </w:rPr>
        <w:t xml:space="preserve"> is the emissivity calculated from equation (v) above </w:t>
      </w:r>
    </w:p>
    <w:p w14:paraId="625F00E9" w14:textId="77777777" w:rsidR="00D62FA5" w:rsidRPr="00D62FA5" w:rsidRDefault="00D62FA5" w:rsidP="00D62FA5">
      <w:pPr>
        <w:rPr>
          <w:b/>
          <w:bCs/>
          <w:i/>
          <w:iCs/>
          <w:noProof/>
          <w:color w:val="00B050"/>
          <w:u w:val="single"/>
          <w:lang w:val="en-GB" w:bidi="he-IL"/>
        </w:rPr>
      </w:pPr>
      <w:r w:rsidRPr="00D62FA5">
        <w:rPr>
          <w:b/>
          <w:bCs/>
          <w:i/>
          <w:iCs/>
          <w:noProof/>
          <w:color w:val="00B050"/>
          <w:u w:val="single"/>
        </w:rPr>
        <mc:AlternateContent>
          <mc:Choice Requires="wps">
            <w:drawing>
              <wp:anchor distT="45720" distB="45720" distL="114300" distR="114300" simplePos="0" relativeHeight="251732992" behindDoc="0" locked="0" layoutInCell="1" allowOverlap="1" wp14:anchorId="6F82B817" wp14:editId="04DD3668">
                <wp:simplePos x="0" y="0"/>
                <wp:positionH relativeFrom="margin">
                  <wp:posOffset>71562</wp:posOffset>
                </wp:positionH>
                <wp:positionV relativeFrom="paragraph">
                  <wp:posOffset>282382</wp:posOffset>
                </wp:positionV>
                <wp:extent cx="5429885" cy="301625"/>
                <wp:effectExtent l="0" t="0" r="0" b="3175"/>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301625"/>
                        </a:xfrm>
                        <a:prstGeom prst="rect">
                          <a:avLst/>
                        </a:prstGeom>
                        <a:solidFill>
                          <a:srgbClr val="FFFFFF"/>
                        </a:solidFill>
                        <a:ln w="9525">
                          <a:noFill/>
                          <a:miter lim="800000"/>
                          <a:headEnd/>
                          <a:tailEnd/>
                        </a:ln>
                      </wps:spPr>
                      <wps:txbx>
                        <w:txbxContent>
                          <w:p w14:paraId="74B8DC3A" w14:textId="77777777" w:rsidR="00D62FA5" w:rsidRDefault="00D62FA5" w:rsidP="00D62FA5">
                            <w:pPr>
                              <w:ind w:firstLine="720"/>
                            </w:pPr>
                            <w:r>
                              <w:t xml:space="preserve">  March LST</w:t>
                            </w:r>
                            <w:r>
                              <w:tab/>
                              <w:t xml:space="preserve"> </w:t>
                            </w:r>
                            <w:r>
                              <w:tab/>
                              <w:t xml:space="preserve">     </w:t>
                            </w:r>
                            <w:r>
                              <w:tab/>
                            </w:r>
                            <w:r>
                              <w:tab/>
                              <w:t xml:space="preserve">     </w:t>
                            </w:r>
                            <w:r>
                              <w:tab/>
                              <w:t xml:space="preserve">                August LST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2B817" id="_x0000_s1037" type="#_x0000_t202" style="position:absolute;left:0;text-align:left;margin-left:5.65pt;margin-top:22.25pt;width:427.55pt;height:23.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" stroked="f">
                <v:textbox>
                  <w:txbxContent>
                    <w:p w14:paraId="74B8DC3A" w14:textId="77777777" w:rsidR="00D62FA5" w:rsidRDefault="00D62FA5" w:rsidP="00D62FA5">
                      <w:pPr>
                        <w:ind w:firstLine="720"/>
                      </w:pPr>
                      <w:r>
                        <w:t xml:space="preserve">  March LST</w:t>
                      </w:r>
                      <w:r>
                        <w:tab/>
                        <w:t xml:space="preserve"> </w:t>
                      </w:r>
                      <w:r>
                        <w:tab/>
                        <w:t xml:space="preserve">     </w:t>
                      </w:r>
                      <w:r>
                        <w:tab/>
                      </w:r>
                      <w:r>
                        <w:tab/>
                        <w:t xml:space="preserve">     </w:t>
                      </w:r>
                      <w:r>
                        <w:tab/>
                        <w:t xml:space="preserve">                August LST</w:t>
                      </w:r>
                    </w:p>
                  </w:txbxContent>
                </v:textbox>
                <w10:wrap type="square" anchorx="margin"/>
              </v:shape>
            </w:pict>
          </mc:Fallback>
        </mc:AlternateContent>
      </w:r>
    </w:p>
    <w:p w14:paraId="71B2CA7A" w14:textId="77777777" w:rsidR="00D62FA5" w:rsidRPr="00D62FA5" w:rsidRDefault="00D62FA5" w:rsidP="00D62FA5">
      <w:pPr>
        <w:rPr>
          <w:i/>
          <w:iCs/>
          <w:color w:val="00B050"/>
          <w:lang w:val="en-GB" w:bidi="he-IL"/>
        </w:rPr>
      </w:pPr>
      <w:r w:rsidRPr="00D62FA5">
        <w:rPr>
          <w:i/>
          <w:iCs/>
          <w:noProof/>
          <w:color w:val="00B050"/>
        </w:rPr>
        <w:lastRenderedPageBreak/>
        <w:drawing>
          <wp:anchor distT="0" distB="0" distL="114300" distR="114300" simplePos="0" relativeHeight="251731968" behindDoc="0" locked="0" layoutInCell="1" allowOverlap="1" wp14:anchorId="357CE48F" wp14:editId="1359254F">
            <wp:simplePos x="0" y="0"/>
            <wp:positionH relativeFrom="column">
              <wp:posOffset>3632835</wp:posOffset>
            </wp:positionH>
            <wp:positionV relativeFrom="paragraph">
              <wp:posOffset>253365</wp:posOffset>
            </wp:positionV>
            <wp:extent cx="1556385" cy="1104900"/>
            <wp:effectExtent l="0" t="0" r="5715" b="0"/>
            <wp:wrapThrough wrapText="bothSides">
              <wp:wrapPolygon edited="0">
                <wp:start x="0" y="0"/>
                <wp:lineTo x="0" y="21228"/>
                <wp:lineTo x="21415" y="21228"/>
                <wp:lineTo x="21415"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40">
                      <a:extLst>
                        <a:ext uri="{28A0092B-C50C-407E-A947-70E740481C1C}">
                          <a14:useLocalDpi xmlns:a14="http://schemas.microsoft.com/office/drawing/2010/main" val="0"/>
                        </a:ext>
                      </a:extLst>
                    </a:blip>
                    <a:srcRect l="3564" t="2530" r="743" b="973"/>
                    <a:stretch/>
                  </pic:blipFill>
                  <pic:spPr bwMode="auto">
                    <a:xfrm>
                      <a:off x="0" y="0"/>
                      <a:ext cx="155638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i/>
          <w:iCs/>
          <w:noProof/>
          <w:color w:val="00B050"/>
        </w:rPr>
        <w:drawing>
          <wp:anchor distT="0" distB="0" distL="114300" distR="114300" simplePos="0" relativeHeight="251730944" behindDoc="0" locked="0" layoutInCell="1" allowOverlap="1" wp14:anchorId="5DF8F5A1" wp14:editId="32F40897">
            <wp:simplePos x="0" y="0"/>
            <wp:positionH relativeFrom="column">
              <wp:posOffset>2853690</wp:posOffset>
            </wp:positionH>
            <wp:positionV relativeFrom="paragraph">
              <wp:posOffset>181941</wp:posOffset>
            </wp:positionV>
            <wp:extent cx="3307715" cy="1558290"/>
            <wp:effectExtent l="0" t="0" r="6985" b="3810"/>
            <wp:wrapThrough wrapText="bothSides">
              <wp:wrapPolygon edited="0">
                <wp:start x="0" y="0"/>
                <wp:lineTo x="0" y="21389"/>
                <wp:lineTo x="21521" y="21389"/>
                <wp:lineTo x="21521"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rotWithShape="1">
                    <a:blip r:embed="rId41">
                      <a:extLst>
                        <a:ext uri="{28A0092B-C50C-407E-A947-70E740481C1C}">
                          <a14:useLocalDpi xmlns:a14="http://schemas.microsoft.com/office/drawing/2010/main" val="0"/>
                        </a:ext>
                      </a:extLst>
                    </a:blip>
                    <a:srcRect l="7698" t="24619" r="10178" b="19907"/>
                    <a:stretch/>
                  </pic:blipFill>
                  <pic:spPr bwMode="auto">
                    <a:xfrm>
                      <a:off x="0" y="0"/>
                      <a:ext cx="3307715" cy="1558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lang w:val="en-GB" w:bidi="he-IL"/>
        </w:rPr>
        <w:drawing>
          <wp:anchor distT="0" distB="0" distL="114300" distR="114300" simplePos="0" relativeHeight="251714560" behindDoc="0" locked="0" layoutInCell="1" allowOverlap="1" wp14:anchorId="56FA604C" wp14:editId="5E4D1C79">
            <wp:simplePos x="0" y="0"/>
            <wp:positionH relativeFrom="margin">
              <wp:posOffset>556260</wp:posOffset>
            </wp:positionH>
            <wp:positionV relativeFrom="paragraph">
              <wp:posOffset>252730</wp:posOffset>
            </wp:positionV>
            <wp:extent cx="1363980" cy="1104265"/>
            <wp:effectExtent l="0" t="0" r="7620" b="635"/>
            <wp:wrapThrough wrapText="bothSides">
              <wp:wrapPolygon edited="0">
                <wp:start x="0" y="0"/>
                <wp:lineTo x="0" y="21240"/>
                <wp:lineTo x="21419" y="21240"/>
                <wp:lineTo x="21419"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42">
                      <a:extLst>
                        <a:ext uri="{28A0092B-C50C-407E-A947-70E740481C1C}">
                          <a14:useLocalDpi xmlns:a14="http://schemas.microsoft.com/office/drawing/2010/main" val="0"/>
                        </a:ext>
                      </a:extLst>
                    </a:blip>
                    <a:srcRect l="5446" t="6397" r="520" b="2720"/>
                    <a:stretch/>
                  </pic:blipFill>
                  <pic:spPr bwMode="auto">
                    <a:xfrm>
                      <a:off x="0" y="0"/>
                      <a:ext cx="1363980" cy="110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lang w:val="en-GB" w:bidi="he-IL"/>
        </w:rPr>
        <w:drawing>
          <wp:anchor distT="0" distB="0" distL="114300" distR="114300" simplePos="0" relativeHeight="251713536" behindDoc="0" locked="0" layoutInCell="1" allowOverlap="1" wp14:anchorId="4F4A3821" wp14:editId="6D583296">
            <wp:simplePos x="0" y="0"/>
            <wp:positionH relativeFrom="column">
              <wp:posOffset>-215182</wp:posOffset>
            </wp:positionH>
            <wp:positionV relativeFrom="paragraph">
              <wp:posOffset>215845</wp:posOffset>
            </wp:positionV>
            <wp:extent cx="3068955" cy="1525270"/>
            <wp:effectExtent l="0" t="0" r="0" b="0"/>
            <wp:wrapThrough wrapText="bothSides">
              <wp:wrapPolygon edited="0">
                <wp:start x="0" y="0"/>
                <wp:lineTo x="0" y="21312"/>
                <wp:lineTo x="21453" y="21312"/>
                <wp:lineTo x="21453"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3">
                      <a:extLst>
                        <a:ext uri="{28A0092B-C50C-407E-A947-70E740481C1C}">
                          <a14:useLocalDpi xmlns:a14="http://schemas.microsoft.com/office/drawing/2010/main" val="0"/>
                        </a:ext>
                      </a:extLst>
                    </a:blip>
                    <a:srcRect l="8897" t="25759" r="10022" b="19918"/>
                    <a:stretch/>
                  </pic:blipFill>
                  <pic:spPr bwMode="auto">
                    <a:xfrm>
                      <a:off x="0" y="0"/>
                      <a:ext cx="3068955" cy="152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E905F" w14:textId="77777777" w:rsidR="00D62FA5" w:rsidRPr="00D62FA5" w:rsidRDefault="00D62FA5" w:rsidP="00D62FA5">
      <w:pPr>
        <w:rPr>
          <w:b/>
          <w:bCs/>
          <w:i/>
          <w:iCs/>
          <w:color w:val="00B050"/>
          <w:u w:val="single"/>
        </w:rPr>
      </w:pPr>
      <w:r w:rsidRPr="00D62FA5">
        <w:rPr>
          <w:b/>
          <w:bCs/>
          <w:i/>
          <w:iCs/>
          <w:noProof/>
          <w:color w:val="00B050"/>
          <w:u w:val="single"/>
        </w:rPr>
        <w:t xml:space="preserve">Interpretation of </w:t>
      </w:r>
      <w:r w:rsidRPr="00D62FA5">
        <w:rPr>
          <w:b/>
          <w:bCs/>
          <w:i/>
          <w:iCs/>
          <w:color w:val="00B050"/>
          <w:u w:val="single"/>
        </w:rPr>
        <w:t xml:space="preserve">Land surface Temperatures </w:t>
      </w:r>
      <w:r w:rsidRPr="00D62FA5">
        <w:rPr>
          <w:b/>
          <w:bCs/>
          <w:i/>
          <w:iCs/>
          <w:noProof/>
          <w:color w:val="00B050"/>
          <w:u w:val="single"/>
        </w:rPr>
        <w:t>Results</w:t>
      </w:r>
    </w:p>
    <w:p w14:paraId="10C575A4" w14:textId="77777777" w:rsidR="00D62FA5" w:rsidRPr="00D62FA5" w:rsidRDefault="00D62FA5" w:rsidP="00D62FA5">
      <w:pPr>
        <w:rPr>
          <w:i/>
          <w:iCs/>
          <w:color w:val="00B050"/>
        </w:rPr>
      </w:pPr>
      <w:r w:rsidRPr="00D62FA5">
        <w:rPr>
          <w:i/>
          <w:iCs/>
          <w:noProof/>
          <w:color w:val="00B050"/>
        </w:rPr>
        <w:t>Putting all impacting factors e.g NDVI, PV, Land Surface Emissivity, at-Sensor spectral radiance together, the LST value were highest in August, ranging from 7</w:t>
      </w:r>
      <w:r w:rsidRPr="00D62FA5">
        <w:rPr>
          <w:b/>
          <w:bCs/>
          <w:i/>
          <w:iCs/>
          <w:color w:val="00B050"/>
        </w:rPr>
        <w:t>˚</w:t>
      </w:r>
      <w:r w:rsidRPr="00D62FA5">
        <w:rPr>
          <w:i/>
          <w:iCs/>
          <w:color w:val="00B050"/>
        </w:rPr>
        <w:t>C to around 11</w:t>
      </w:r>
      <w:r w:rsidRPr="00D62FA5">
        <w:rPr>
          <w:b/>
          <w:bCs/>
          <w:i/>
          <w:iCs/>
          <w:color w:val="00B050"/>
        </w:rPr>
        <w:t>˚</w:t>
      </w:r>
      <w:r w:rsidRPr="00D62FA5">
        <w:rPr>
          <w:i/>
          <w:iCs/>
          <w:color w:val="00B050"/>
        </w:rPr>
        <w:t>C while March was quite lower with values around 2</w:t>
      </w:r>
      <w:r w:rsidRPr="00D62FA5">
        <w:rPr>
          <w:b/>
          <w:bCs/>
          <w:i/>
          <w:iCs/>
          <w:color w:val="00B050"/>
        </w:rPr>
        <w:t>˚</w:t>
      </w:r>
      <w:r w:rsidRPr="00D62FA5">
        <w:rPr>
          <w:i/>
          <w:iCs/>
          <w:color w:val="00B050"/>
        </w:rPr>
        <w:t>C to 7</w:t>
      </w:r>
      <w:r w:rsidRPr="00D62FA5">
        <w:rPr>
          <w:b/>
          <w:bCs/>
          <w:i/>
          <w:iCs/>
          <w:color w:val="00B050"/>
        </w:rPr>
        <w:t>˚</w:t>
      </w:r>
      <w:r w:rsidRPr="00D62FA5">
        <w:rPr>
          <w:i/>
          <w:iCs/>
          <w:color w:val="00B050"/>
        </w:rPr>
        <w:t>C.</w:t>
      </w:r>
    </w:p>
    <w:p w14:paraId="023EC210" w14:textId="77777777" w:rsidR="00D62FA5" w:rsidRPr="00D62FA5" w:rsidRDefault="00D62FA5" w:rsidP="00D62FA5">
      <w:pPr>
        <w:rPr>
          <w:b/>
          <w:bCs/>
          <w:i/>
          <w:iCs/>
          <w:color w:val="00B050"/>
          <w:u w:val="single"/>
        </w:rPr>
      </w:pPr>
      <w:r w:rsidRPr="00D62FA5">
        <w:rPr>
          <w:b/>
          <w:bCs/>
          <w:i/>
          <w:iCs/>
          <w:color w:val="00B050"/>
          <w:u w:val="single"/>
        </w:rPr>
        <w:t>Conclusion:</w:t>
      </w:r>
    </w:p>
    <w:p w14:paraId="3CA79D1B" w14:textId="77777777" w:rsidR="00D62FA5" w:rsidRPr="00D62FA5" w:rsidRDefault="00D62FA5" w:rsidP="00D62FA5">
      <w:pPr>
        <w:rPr>
          <w:i/>
          <w:iCs/>
          <w:color w:val="00B050"/>
        </w:rPr>
      </w:pPr>
      <w:r w:rsidRPr="00D62FA5">
        <w:rPr>
          <w:i/>
          <w:iCs/>
          <w:color w:val="00B050"/>
        </w:rPr>
        <w:t>Landsat 8 OLI, has a greater potential to discriminate Land Surface temperatures over a greater study area like Tanganyika Province in DRC.</w:t>
      </w:r>
    </w:p>
    <w:p w14:paraId="0542DE9F" w14:textId="77777777" w:rsidR="00D62FA5" w:rsidRPr="00D62FA5" w:rsidRDefault="00D62FA5" w:rsidP="00D62FA5">
      <w:pPr>
        <w:rPr>
          <w:i/>
          <w:iCs/>
          <w:noProof/>
          <w:color w:val="00B050"/>
        </w:rPr>
      </w:pPr>
      <w:r w:rsidRPr="00D62FA5">
        <w:rPr>
          <w:i/>
          <w:iCs/>
          <w:color w:val="00B050"/>
        </w:rPr>
        <w:t>It was noticed that August had higher LST than March due to the factors discussed in each processing stage.</w:t>
      </w:r>
      <w:r w:rsidRPr="00D62FA5">
        <w:rPr>
          <w:i/>
          <w:iCs/>
          <w:noProof/>
          <w:color w:val="00B050"/>
        </w:rPr>
        <w:t xml:space="preserve"> Three spectral bands I.e Band 4, Band 5 and Band 10 can be fully utilized for LST estimation.The former two were to derive NDVI, which is a direct parameter for estrimation of proportion of vegeation(Pv), which is later used for LSE estimation.</w:t>
      </w:r>
      <w:r w:rsidRPr="00D62FA5">
        <w:rPr>
          <w:rFonts w:cs="Arial"/>
          <w:i/>
          <w:iCs/>
          <w:color w:val="00B050"/>
          <w:shd w:val="clear" w:color="auto" w:fill="FFFFFF"/>
        </w:rPr>
        <w:t xml:space="preserve"> TIRS </w:t>
      </w:r>
      <w:r w:rsidRPr="00D62FA5">
        <w:rPr>
          <w:rFonts w:cs="Arial"/>
          <w:i/>
          <w:iCs/>
          <w:color w:val="00B050"/>
          <w:u w:val="single"/>
          <w:shd w:val="clear" w:color="auto" w:fill="FFFFFF"/>
        </w:rPr>
        <w:t>Band 11 have large uncertainty</w:t>
      </w:r>
      <w:r w:rsidRPr="00D62FA5">
        <w:rPr>
          <w:rFonts w:cs="Arial"/>
          <w:i/>
          <w:iCs/>
          <w:color w:val="00B050"/>
          <w:shd w:val="clear" w:color="auto" w:fill="FFFFFF"/>
        </w:rPr>
        <w:t xml:space="preserve"> thus choice of a single spectral band 10 for LST estimation.</w:t>
      </w:r>
    </w:p>
    <w:p w14:paraId="71631AA7" w14:textId="77777777" w:rsidR="00D62FA5" w:rsidRPr="00D62FA5" w:rsidRDefault="00D62FA5" w:rsidP="00D62FA5">
      <w:pPr>
        <w:rPr>
          <w:rFonts w:cs="Arial"/>
          <w:i/>
          <w:iCs/>
          <w:color w:val="00B050"/>
          <w:shd w:val="clear" w:color="auto" w:fill="FFFFFF"/>
        </w:rPr>
      </w:pPr>
    </w:p>
    <w:p w14:paraId="02026EE9" w14:textId="77777777" w:rsidR="00D62FA5" w:rsidRPr="00D62FA5" w:rsidRDefault="00D62FA5" w:rsidP="00D62FA5">
      <w:pPr>
        <w:rPr>
          <w:rFonts w:cs="Arial"/>
          <w:i/>
          <w:iCs/>
          <w:color w:val="00B050"/>
          <w:shd w:val="clear" w:color="auto" w:fill="FFFFFF"/>
        </w:rPr>
      </w:pPr>
    </w:p>
    <w:sdt>
      <w:sdtPr>
        <w:rPr>
          <w:i/>
          <w:iCs/>
          <w:color w:val="00B050"/>
        </w:rPr>
        <w:id w:val="-1758045560"/>
        <w:placeholder>
          <w:docPart w:val="325131EEC7C94141BA0B3A8962912CEB"/>
        </w:placeholder>
      </w:sdtPr>
      <w:sdtEndPr>
        <w:rPr>
          <w:b w:val="0"/>
          <w:bCs/>
        </w:rPr>
      </w:sdtEndPr>
      <w:sdtContent>
        <w:p w14:paraId="32658609" w14:textId="77777777" w:rsidR="00D62FA5" w:rsidRPr="00D62FA5" w:rsidRDefault="00D62FA5" w:rsidP="00D62FA5">
          <w:pPr>
            <w:pStyle w:val="Heading1"/>
            <w:rPr>
              <w:b w:val="0"/>
              <w:bCs/>
              <w:i/>
              <w:iCs/>
              <w:color w:val="00B050"/>
            </w:rPr>
          </w:pPr>
          <w:r w:rsidRPr="00D62FA5">
            <w:rPr>
              <w:i/>
              <w:iCs/>
              <w:color w:val="00B050"/>
            </w:rPr>
            <w:t>References</w:t>
          </w:r>
        </w:p>
      </w:sdtContent>
    </w:sdt>
    <w:p w14:paraId="7BD3D33F" w14:textId="77777777" w:rsidR="00D62FA5" w:rsidRPr="00D62FA5" w:rsidRDefault="00D62FA5" w:rsidP="00D62FA5">
      <w:pPr>
        <w:pStyle w:val="ListParagraph"/>
        <w:numPr>
          <w:ilvl w:val="0"/>
          <w:numId w:val="21"/>
        </w:numPr>
        <w:rPr>
          <w:i/>
          <w:iCs/>
          <w:color w:val="00B050"/>
          <w:lang w:val="en-GB" w:bidi="he-IL"/>
        </w:rPr>
      </w:pPr>
      <w:r w:rsidRPr="00D62FA5">
        <w:rPr>
          <w:i/>
          <w:iCs/>
          <w:color w:val="00B050"/>
        </w:rPr>
        <w:t xml:space="preserve">Abdelhalim B., Hadda D., &amp; Mohamed I, Contribution of Landsat 8 data for the estimation of land surface temperature in Batna city, Eastern Algeria. </w:t>
      </w:r>
      <w:hyperlink r:id="rId44" w:history="1">
        <w:r w:rsidRPr="00D62FA5">
          <w:rPr>
            <w:rStyle w:val="Hyperlink"/>
            <w:i/>
            <w:iCs/>
            <w:color w:val="00B050"/>
          </w:rPr>
          <w:t>http://dx.doi.org/10.1080/10106049.2016.115616</w:t>
        </w:r>
      </w:hyperlink>
    </w:p>
    <w:p w14:paraId="085C0FC7" w14:textId="77777777" w:rsidR="00D62FA5" w:rsidRPr="00D62FA5" w:rsidRDefault="00D62FA5" w:rsidP="00D62FA5">
      <w:pPr>
        <w:pStyle w:val="ListParagraph"/>
        <w:numPr>
          <w:ilvl w:val="0"/>
          <w:numId w:val="21"/>
        </w:numPr>
        <w:rPr>
          <w:i/>
          <w:iCs/>
          <w:color w:val="00B050"/>
          <w:lang w:val="en-GB" w:bidi="he-IL"/>
        </w:rPr>
      </w:pPr>
      <w:r w:rsidRPr="00D62FA5">
        <w:rPr>
          <w:i/>
          <w:iCs/>
          <w:color w:val="00B050"/>
        </w:rPr>
        <w:t xml:space="preserve">Estoque, R.C.; Murayama, Y. Monitoring surface urban heat island formation in a tropical mountain city using Landsat data. ISPRS J. Photogramm. Remote Sens. </w:t>
      </w:r>
      <w:r w:rsidRPr="00D62FA5">
        <w:rPr>
          <w:b/>
          <w:bCs/>
          <w:i/>
          <w:iCs/>
          <w:color w:val="00B050"/>
        </w:rPr>
        <w:t>2017</w:t>
      </w:r>
      <w:r w:rsidRPr="00D62FA5">
        <w:rPr>
          <w:i/>
          <w:iCs/>
          <w:color w:val="00B050"/>
        </w:rPr>
        <w:t>, 133, 18–29.</w:t>
      </w:r>
    </w:p>
    <w:p w14:paraId="4ED5EA62" w14:textId="77777777" w:rsidR="00D62FA5" w:rsidRPr="00D62FA5" w:rsidRDefault="00D62FA5" w:rsidP="00D62FA5">
      <w:pPr>
        <w:pStyle w:val="ListParagraph"/>
        <w:numPr>
          <w:ilvl w:val="0"/>
          <w:numId w:val="21"/>
        </w:numPr>
        <w:rPr>
          <w:i/>
          <w:iCs/>
          <w:color w:val="00B050"/>
          <w:lang w:val="en-GB" w:bidi="he-IL"/>
        </w:rPr>
      </w:pPr>
      <w:r w:rsidRPr="00D62FA5">
        <w:rPr>
          <w:i/>
          <w:iCs/>
          <w:color w:val="00B050"/>
        </w:rPr>
        <w:lastRenderedPageBreak/>
        <w:t xml:space="preserve">Peng, J.; Jia, J.; Liu, Y.; Li, H.; Wu, J. Seasonal contrast of the dominant factors for spatial distribution of land surface temperature in urban areas. Remote Sens. Environ. </w:t>
      </w:r>
      <w:r w:rsidRPr="00D62FA5">
        <w:rPr>
          <w:b/>
          <w:bCs/>
          <w:i/>
          <w:iCs/>
          <w:color w:val="00B050"/>
        </w:rPr>
        <w:t>2018</w:t>
      </w:r>
    </w:p>
    <w:p w14:paraId="7F8D8811" w14:textId="77777777" w:rsidR="00D62FA5" w:rsidRPr="00D62FA5" w:rsidRDefault="00D62FA5" w:rsidP="00D62FA5">
      <w:pPr>
        <w:pStyle w:val="ListParagraph"/>
        <w:numPr>
          <w:ilvl w:val="0"/>
          <w:numId w:val="21"/>
        </w:numPr>
        <w:rPr>
          <w:b/>
          <w:bCs/>
          <w:i/>
          <w:iCs/>
          <w:color w:val="00B050"/>
          <w:lang w:val="en-GB" w:bidi="he-IL"/>
        </w:rPr>
      </w:pPr>
      <w:r w:rsidRPr="00D62FA5">
        <w:rPr>
          <w:i/>
          <w:iCs/>
          <w:color w:val="00B050"/>
        </w:rPr>
        <w:t xml:space="preserve">Tran, D.X.; Pla, F.; Latorre-Carmona, P.; Myint, S.W.; Caetano, M.; Kieu, H.V. Characterizing the relationship between land use land cover change and land surface temperature. ISPRS J. Photogramm. Remote Sens. </w:t>
      </w:r>
      <w:r w:rsidRPr="00D62FA5">
        <w:rPr>
          <w:b/>
          <w:bCs/>
          <w:i/>
          <w:iCs/>
          <w:color w:val="00B050"/>
        </w:rPr>
        <w:t>2017</w:t>
      </w:r>
    </w:p>
    <w:p w14:paraId="73A9E58A" w14:textId="77777777" w:rsidR="00D62FA5" w:rsidRPr="00D62FA5" w:rsidRDefault="00D62FA5" w:rsidP="00D62FA5">
      <w:pPr>
        <w:pStyle w:val="ListParagraph"/>
        <w:numPr>
          <w:ilvl w:val="0"/>
          <w:numId w:val="21"/>
        </w:numPr>
        <w:rPr>
          <w:i/>
          <w:iCs/>
          <w:color w:val="00B050"/>
          <w:lang w:val="en-GB" w:bidi="he-IL"/>
        </w:rPr>
      </w:pPr>
      <w:r w:rsidRPr="00D62FA5">
        <w:rPr>
          <w:i/>
          <w:iCs/>
          <w:color w:val="00B050"/>
          <w:lang w:val="en-GB" w:bidi="he-IL"/>
        </w:rPr>
        <w:t xml:space="preserve">USGS for a changing world, what is the best band to use in my research </w:t>
      </w:r>
      <w:hyperlink r:id="rId45" w:anchor="qt-news_science_products" w:history="1">
        <w:r w:rsidRPr="00D62FA5">
          <w:rPr>
            <w:rStyle w:val="Hyperlink"/>
            <w:i/>
            <w:iCs/>
            <w:color w:val="00B050"/>
            <w:lang w:val="en-GB" w:bidi="he-IL"/>
          </w:rPr>
          <w:t>https://www.usgs.gov/faqs/what-are-best-landsat-spectral-bands-use-my-research?qt-news_science_products=0#qt-news_science_products</w:t>
        </w:r>
      </w:hyperlink>
      <w:r w:rsidRPr="00D62FA5">
        <w:rPr>
          <w:i/>
          <w:iCs/>
          <w:color w:val="00B050"/>
          <w:lang w:val="en-GB" w:bidi="he-IL"/>
        </w:rPr>
        <w:t>.</w:t>
      </w:r>
    </w:p>
    <w:p w14:paraId="57D7D897" w14:textId="77777777" w:rsidR="00D62FA5" w:rsidRPr="00D62FA5" w:rsidRDefault="00D62FA5" w:rsidP="00D62FA5">
      <w:pPr>
        <w:pStyle w:val="ListParagraph"/>
        <w:numPr>
          <w:ilvl w:val="0"/>
          <w:numId w:val="21"/>
        </w:numPr>
        <w:rPr>
          <w:b/>
          <w:bCs/>
          <w:i/>
          <w:iCs/>
          <w:color w:val="00B050"/>
          <w:lang w:val="en-GB" w:bidi="he-IL"/>
        </w:rPr>
      </w:pPr>
      <w:r w:rsidRPr="00D62FA5">
        <w:rPr>
          <w:i/>
          <w:iCs/>
          <w:color w:val="00B050"/>
          <w:lang w:val="en-GB" w:bidi="he-IL"/>
        </w:rPr>
        <w:t>Wang et al.An improved Mono-Window Algorithm for Land Surface Temperature Retrieval</w:t>
      </w:r>
      <w:r w:rsidRPr="00D62FA5">
        <w:rPr>
          <w:b/>
          <w:bCs/>
          <w:i/>
          <w:iCs/>
          <w:color w:val="00B050"/>
          <w:lang w:val="en-GB" w:bidi="he-IL"/>
        </w:rPr>
        <w:t xml:space="preserve"> </w:t>
      </w:r>
      <w:r w:rsidRPr="00D62FA5">
        <w:rPr>
          <w:i/>
          <w:iCs/>
          <w:color w:val="00B050"/>
          <w:lang w:val="en-GB" w:bidi="he-IL"/>
        </w:rPr>
        <w:t xml:space="preserve">from Landsat 8 Thermal Infrared Sensor Data. Remote Sensing. </w:t>
      </w:r>
      <w:r w:rsidRPr="00D62FA5">
        <w:rPr>
          <w:b/>
          <w:bCs/>
          <w:i/>
          <w:iCs/>
          <w:color w:val="00B050"/>
          <w:lang w:val="en-GB" w:bidi="he-IL"/>
        </w:rPr>
        <w:t>2014</w:t>
      </w:r>
    </w:p>
    <w:p w14:paraId="6E8E2FBE" w14:textId="77777777" w:rsidR="00D62FA5" w:rsidRPr="003043B2" w:rsidRDefault="00D62FA5" w:rsidP="007A651B">
      <w:pPr>
        <w:rPr>
          <w:b/>
          <w:bCs/>
          <w:u w:val="single"/>
          <w:lang w:val="en-GB" w:bidi="he-IL"/>
        </w:rPr>
      </w:pPr>
    </w:p>
    <w:p w14:paraId="14F96803" w14:textId="3F17ED5E" w:rsidR="001C7B10" w:rsidRDefault="001C7B10" w:rsidP="007A651B">
      <w:pPr>
        <w:rPr>
          <w:lang w:val="en-GB" w:bidi="he-IL"/>
        </w:rPr>
      </w:pPr>
    </w:p>
    <w:p w14:paraId="13FA046B" w14:textId="79884B78" w:rsidR="001C7B10" w:rsidRDefault="001C7B10" w:rsidP="007A651B">
      <w:pPr>
        <w:rPr>
          <w:lang w:val="en-GB" w:bidi="he-IL"/>
        </w:rPr>
      </w:pPr>
    </w:p>
    <w:p w14:paraId="7CC4292F" w14:textId="0C6CF42D" w:rsidR="001C7B10" w:rsidRDefault="001C7B10" w:rsidP="007A651B">
      <w:pPr>
        <w:rPr>
          <w:lang w:val="en-GB" w:bidi="he-IL"/>
        </w:rPr>
      </w:pPr>
    </w:p>
    <w:p w14:paraId="4AE01ED0" w14:textId="130B01CF" w:rsidR="001C7B10" w:rsidRDefault="001C7B10" w:rsidP="007A651B">
      <w:pPr>
        <w:rPr>
          <w:lang w:val="en-GB" w:bidi="he-IL"/>
        </w:rPr>
      </w:pPr>
    </w:p>
    <w:p w14:paraId="2851196C" w14:textId="4A49190E" w:rsidR="001C7B10" w:rsidRDefault="001C7B10" w:rsidP="007A651B">
      <w:pPr>
        <w:rPr>
          <w:lang w:val="en-GB" w:bidi="he-IL"/>
        </w:rPr>
      </w:pPr>
    </w:p>
    <w:p w14:paraId="7152F93D" w14:textId="77777777" w:rsidR="001C7B10" w:rsidRDefault="001C7B10" w:rsidP="007A651B">
      <w:pPr>
        <w:rPr>
          <w:lang w:val="en-GB" w:bidi="he-IL"/>
        </w:rPr>
      </w:pPr>
    </w:p>
    <w:p w14:paraId="6125178C" w14:textId="06B94F57" w:rsidR="007A651B" w:rsidRDefault="007A651B" w:rsidP="007A651B">
      <w:pPr>
        <w:rPr>
          <w:lang w:val="en-GB" w:bidi="he-IL"/>
        </w:rPr>
      </w:pPr>
    </w:p>
    <w:p w14:paraId="5139A734" w14:textId="0FBE1150" w:rsidR="007A651B" w:rsidRPr="007A651B" w:rsidRDefault="001C7B10" w:rsidP="007A651B">
      <w:pPr>
        <w:rPr>
          <w:lang w:val="en-GB" w:bidi="he-IL"/>
        </w:rPr>
      </w:pPr>
      <w:r>
        <w:rPr>
          <w:noProof/>
          <w:lang w:val="en-GB" w:bidi="he-IL"/>
        </w:rPr>
        <w:lastRenderedPageBreak/>
        <w:drawing>
          <wp:anchor distT="0" distB="0" distL="114300" distR="114300" simplePos="0" relativeHeight="251680768" behindDoc="0" locked="0" layoutInCell="1" allowOverlap="1" wp14:anchorId="08F4D423" wp14:editId="30CD9A7B">
            <wp:simplePos x="0" y="0"/>
            <wp:positionH relativeFrom="margin">
              <wp:align>center</wp:align>
            </wp:positionH>
            <wp:positionV relativeFrom="paragraph">
              <wp:posOffset>326390</wp:posOffset>
            </wp:positionV>
            <wp:extent cx="6743700" cy="5097780"/>
            <wp:effectExtent l="0" t="0" r="0" b="7620"/>
            <wp:wrapThrough wrapText="bothSides">
              <wp:wrapPolygon edited="0">
                <wp:start x="0" y="0"/>
                <wp:lineTo x="0" y="21552"/>
                <wp:lineTo x="21539" y="21552"/>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6">
                      <a:extLst>
                        <a:ext uri="{28A0092B-C50C-407E-A947-70E740481C1C}">
                          <a14:useLocalDpi xmlns:a14="http://schemas.microsoft.com/office/drawing/2010/main" val="0"/>
                        </a:ext>
                      </a:extLst>
                    </a:blip>
                    <a:srcRect l="12821" r="12821"/>
                    <a:stretch/>
                  </pic:blipFill>
                  <pic:spPr bwMode="auto">
                    <a:xfrm>
                      <a:off x="0" y="0"/>
                      <a:ext cx="6743700" cy="509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1AC3BA" w14:textId="7FEF99BD" w:rsidR="00267DC8" w:rsidRPr="003265FB" w:rsidRDefault="003265FB" w:rsidP="003265FB">
      <w:pPr>
        <w:tabs>
          <w:tab w:val="left" w:pos="3600"/>
        </w:tabs>
        <w:jc w:val="center"/>
        <w:rPr>
          <w:i/>
          <w:iCs/>
          <w:lang w:val="en-GB" w:bidi="he-IL"/>
        </w:rPr>
      </w:pPr>
      <w:r w:rsidRPr="003265FB">
        <w:rPr>
          <w:i/>
          <w:iCs/>
          <w:lang w:val="en-GB" w:bidi="he-IL"/>
        </w:rPr>
        <w:t xml:space="preserve">Fig 6: </w:t>
      </w:r>
      <w:r w:rsidR="00F25108" w:rsidRPr="003265FB">
        <w:rPr>
          <w:i/>
          <w:iCs/>
          <w:lang w:val="en-GB" w:bidi="he-IL"/>
        </w:rPr>
        <w:t>Overall</w:t>
      </w:r>
      <w:r w:rsidRPr="003265FB">
        <w:rPr>
          <w:i/>
          <w:iCs/>
          <w:lang w:val="en-GB" w:bidi="he-IL"/>
        </w:rPr>
        <w:t xml:space="preserve"> Methodology Workflow for Objectives 1 and 2</w:t>
      </w:r>
    </w:p>
    <w:p w14:paraId="42976B9F" w14:textId="572BCDC7" w:rsidR="00EA0227" w:rsidRDefault="00EA0227" w:rsidP="00D03BD9">
      <w:pPr>
        <w:rPr>
          <w:noProof/>
          <w:lang w:val="en-GB" w:bidi="he-IL"/>
        </w:rPr>
      </w:pPr>
    </w:p>
    <w:p w14:paraId="0B7010F8" w14:textId="47DCD98F" w:rsidR="00EA0227" w:rsidRDefault="00EA0227" w:rsidP="00D03BD9">
      <w:pPr>
        <w:rPr>
          <w:noProof/>
          <w:lang w:val="en-GB" w:bidi="he-IL"/>
        </w:rPr>
      </w:pPr>
    </w:p>
    <w:p w14:paraId="25AF02B3" w14:textId="161DC93E" w:rsidR="005D0BD5" w:rsidRDefault="005D0BD5" w:rsidP="00D03BD9">
      <w:pPr>
        <w:rPr>
          <w:noProof/>
          <w:lang w:val="en-GB" w:bidi="he-IL"/>
        </w:rPr>
      </w:pPr>
    </w:p>
    <w:p w14:paraId="1A3A541C" w14:textId="09BC9F0B" w:rsidR="005D0BD5" w:rsidRDefault="005D0BD5" w:rsidP="00D03BD9">
      <w:pPr>
        <w:rPr>
          <w:noProof/>
          <w:lang w:val="en-GB" w:bidi="he-IL"/>
        </w:rPr>
      </w:pPr>
    </w:p>
    <w:p w14:paraId="2612062C" w14:textId="3F9DFFF5" w:rsidR="007379A4" w:rsidRDefault="007379A4" w:rsidP="00D03BD9">
      <w:pPr>
        <w:rPr>
          <w:noProof/>
          <w:lang w:val="en-GB" w:bidi="he-IL"/>
        </w:rPr>
      </w:pPr>
    </w:p>
    <w:p w14:paraId="47758733" w14:textId="7E8BA889" w:rsidR="005D0BD5" w:rsidRDefault="005D0BD5" w:rsidP="00D03BD9">
      <w:pPr>
        <w:rPr>
          <w:lang w:val="en-GB" w:bidi="he-IL"/>
        </w:rPr>
      </w:pPr>
    </w:p>
    <w:p w14:paraId="14863495" w14:textId="2E91EC36" w:rsidR="005D0BD5" w:rsidRDefault="005D0BD5" w:rsidP="00D03BD9">
      <w:pPr>
        <w:rPr>
          <w:lang w:val="en-GB" w:bidi="he-IL"/>
        </w:rPr>
      </w:pPr>
    </w:p>
    <w:p w14:paraId="31D4DBDF" w14:textId="257F497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lastRenderedPageBreak/>
        <w:drawing>
          <wp:anchor distT="0" distB="0" distL="114300" distR="114300" simplePos="0" relativeHeight="251679744" behindDoc="0" locked="0" layoutInCell="1" allowOverlap="1" wp14:anchorId="3CCE2F9F" wp14:editId="4F043059">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7">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 xml:space="preserve">Fig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461D2350" w:rsidR="005D0BD5" w:rsidRDefault="005D0BD5" w:rsidP="00D03BD9">
      <w:pPr>
        <w:rPr>
          <w:lang w:val="en-GB" w:bidi="he-IL"/>
        </w:rPr>
      </w:pPr>
    </w:p>
    <w:p w14:paraId="1FAC56F3" w14:textId="64D4C8FA" w:rsidR="005D0BD5" w:rsidRDefault="005D0BD5" w:rsidP="00D03BD9">
      <w:pPr>
        <w:rPr>
          <w:lang w:val="en-GB" w:bidi="he-IL"/>
        </w:rPr>
      </w:pPr>
    </w:p>
    <w:p w14:paraId="0AF742F6" w14:textId="2DE72E72" w:rsidR="005D0BD5" w:rsidRDefault="005D0BD5" w:rsidP="00D03BD9">
      <w:pPr>
        <w:rPr>
          <w:lang w:val="en-GB" w:bidi="he-IL"/>
        </w:rPr>
      </w:pPr>
    </w:p>
    <w:p w14:paraId="3C689DC8" w14:textId="595B31D2" w:rsidR="005D0BD5" w:rsidRDefault="005D0BD5" w:rsidP="00D03BD9">
      <w:pPr>
        <w:rPr>
          <w:lang w:val="en-GB" w:bidi="he-IL"/>
        </w:rPr>
      </w:pPr>
    </w:p>
    <w:p w14:paraId="1FEC7F92" w14:textId="06C60176" w:rsidR="005D0BD5" w:rsidRDefault="005D0BD5" w:rsidP="00D03BD9">
      <w:pPr>
        <w:rPr>
          <w:lang w:val="en-GB" w:bidi="he-IL"/>
        </w:rPr>
      </w:pPr>
    </w:p>
    <w:p w14:paraId="093F9966" w14:textId="11060643" w:rsidR="005D0BD5" w:rsidRDefault="005D0BD5" w:rsidP="00D03BD9">
      <w:pPr>
        <w:rPr>
          <w:lang w:val="en-GB" w:bidi="he-IL"/>
        </w:rPr>
      </w:pPr>
    </w:p>
    <w:p w14:paraId="78616E0B" w14:textId="31ABA590" w:rsidR="005D0BD5" w:rsidRDefault="005D0BD5" w:rsidP="00D03BD9">
      <w:pPr>
        <w:rPr>
          <w:lang w:val="en-GB" w:bidi="he-IL"/>
        </w:rPr>
      </w:pPr>
    </w:p>
    <w:p w14:paraId="1E647D6F" w14:textId="0FAA0E44" w:rsidR="005D0BD5" w:rsidRDefault="005D0BD5" w:rsidP="00D03BD9">
      <w:pPr>
        <w:rPr>
          <w:lang w:val="en-GB" w:bidi="he-IL"/>
        </w:rPr>
      </w:pPr>
    </w:p>
    <w:p w14:paraId="3BE92F94" w14:textId="7CBACD4F" w:rsidR="00985295" w:rsidRDefault="00985295" w:rsidP="006832DB">
      <w:pPr>
        <w:pStyle w:val="Heading1"/>
      </w:pPr>
      <w:bookmarkStart w:id="28" w:name="_Toc78718120"/>
      <w:bookmarkEnd w:id="24"/>
    </w:p>
    <w:p w14:paraId="25634616" w14:textId="77777777" w:rsidR="00FA027E" w:rsidRPr="00FA027E" w:rsidRDefault="00FA027E" w:rsidP="00FA027E">
      <w:pPr>
        <w:rPr>
          <w:lang w:val="en-GB" w:bidi="he-IL"/>
        </w:rPr>
      </w:pPr>
    </w:p>
    <w:p w14:paraId="730361E1" w14:textId="77777777" w:rsidR="00985295" w:rsidRDefault="00985295" w:rsidP="006832DB">
      <w:pPr>
        <w:pStyle w:val="Heading1"/>
      </w:pPr>
    </w:p>
    <w:sdt>
      <w:sdtPr>
        <w:id w:val="-1013681661"/>
        <w:placeholder>
          <w:docPart w:val="23B7249CF7774CAFBAD35AB9C4B120FB"/>
        </w:placeholder>
      </w:sdtPr>
      <w:sdtEndPr/>
      <w:sdtContent>
        <w:p w14:paraId="33C51844" w14:textId="11A53040" w:rsidR="00BD403D" w:rsidRP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Brabyn, L. (2015). </w:t>
      </w:r>
      <w:r w:rsidRPr="006B0B78">
        <w:rPr>
          <w:i/>
          <w:iCs/>
        </w:rPr>
        <w:t>Empirical and semi-analytical chlorophyll-a algorithm for multi-temporal monitoring of New Zealand lakes using Landsat</w:t>
      </w:r>
      <w:r w:rsidRPr="009001E3">
        <w:t xml:space="preserve">. Environ. Monit.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Anderson, D.M., Glibert, P.M., Burkholder, J.M., (2002). H</w:t>
      </w:r>
      <w:r w:rsidR="005529A9" w:rsidRPr="005529A9">
        <w:rPr>
          <w:i/>
          <w:iCs/>
        </w:rPr>
        <w:t>armful algal blooms and eutrophication: nutrient sources, composition, and consequences</w:t>
      </w:r>
      <w:r w:rsidR="005529A9">
        <w:t>. Estuaries 25, 704–726. Babin, M., Roesler, C.S., Cullen, J.J., 2008. Real-time Coastal Observing Systems for Marine Ecosystem Dynamics and Harmful Algal Blooms: Theory, Instrumentation and Modelling. UNESCO.</w:t>
      </w:r>
    </w:p>
    <w:p w14:paraId="6179F691" w14:textId="0508A4A5" w:rsidR="00BD403D" w:rsidRDefault="00BD403D" w:rsidP="00BD403D">
      <w:pPr>
        <w:spacing w:before="100" w:beforeAutospacing="1" w:after="100" w:afterAutospacing="1" w:line="240" w:lineRule="auto"/>
        <w:ind w:left="720" w:hanging="720"/>
      </w:pPr>
      <w:r>
        <w:t>Anderson, J.; Wilson, S. (1984) The physical basis of current infrared remote-sensing techniques and the interpretation of data from aerial surveys. Int. J. Remote Sens., 5, 1–18.</w:t>
      </w:r>
    </w:p>
    <w:p w14:paraId="36363DC0" w14:textId="79556EAF" w:rsidR="00F04A19" w:rsidRDefault="00F04A19" w:rsidP="00F04A19">
      <w:pPr>
        <w:spacing w:line="240" w:lineRule="auto"/>
        <w:ind w:left="720" w:hanging="720"/>
        <w:jc w:val="left"/>
      </w:pPr>
      <w:r>
        <w:t>Babiker, Insaf, Mohamed, Mohamed, Hiyama, Tetsuya, Kato, Kikuo</w:t>
      </w:r>
      <w:r w:rsidRPr="00822C85">
        <w:t>, (201</w:t>
      </w:r>
      <w:r>
        <w:t>0</w:t>
      </w:r>
      <w:r w:rsidRPr="00822C85">
        <w:t>)</w:t>
      </w:r>
      <w:r>
        <w:t xml:space="preserve"> </w:t>
      </w:r>
      <w:r w:rsidRPr="00822C85">
        <w:t>A GIS-based model for assessing aquifer vulnerability in Kakamigahara Heights, Gifu Prefecture, central Japan</w:t>
      </w:r>
      <w:r>
        <w:t>.</w:t>
      </w:r>
    </w:p>
    <w:p w14:paraId="0E4798F0" w14:textId="22E28931" w:rsidR="00A3660C" w:rsidRDefault="00A3660C" w:rsidP="00AD3921">
      <w:pPr>
        <w:spacing w:after="0" w:line="240" w:lineRule="auto"/>
        <w:ind w:left="720" w:hanging="720"/>
        <w:jc w:val="left"/>
        <w:rPr>
          <w:rStyle w:val="Hyperlink"/>
        </w:rPr>
      </w:pPr>
      <w:r>
        <w:t xml:space="preserve">Blondeau-Patissier, D., Gower, J. F. R., Dekker, A. G., Phinn,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48"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r>
        <w:t>Boddula</w:t>
      </w:r>
      <w:bookmarkEnd w:id="29"/>
      <w:r>
        <w:t xml:space="preserve">, V., Ramaswamy, L., &amp; Mishra, D. (2017). CyanoSense: A Wireless Remote Sensor System Using Raspberry-Pi and Arduino with Application to Algal Bloom. </w:t>
      </w:r>
      <w:r>
        <w:rPr>
          <w:i/>
          <w:iCs/>
        </w:rPr>
        <w:t>2017 IEEE International Conference on AI &amp; Mobile Services (AIMS)</w:t>
      </w:r>
      <w:r>
        <w:t xml:space="preserve">, 85–88. </w:t>
      </w:r>
      <w:hyperlink r:id="rId49"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r>
        <w:t xml:space="preserve">Budyko, M. I. (1974) Climate and Life. International Geophysics Series, vol.18, Academic Press, New York. Bugenyi, F. W. B. &amp; Magumba, K. M. (1996) </w:t>
      </w:r>
      <w:r w:rsidRPr="00747E41">
        <w:rPr>
          <w:i/>
          <w:iCs/>
        </w:rPr>
        <w:t>The present physicochemical ecology of Lake Victoria, Uganda</w:t>
      </w:r>
      <w:r>
        <w:t>. In: The Limnology, Climatology and Paleocl</w:t>
      </w:r>
    </w:p>
    <w:p w14:paraId="3DA46B05" w14:textId="0DF9CF1C" w:rsidR="008E3CCB" w:rsidRDefault="008E3CCB" w:rsidP="00AD3921">
      <w:pPr>
        <w:spacing w:line="240" w:lineRule="auto"/>
        <w:ind w:left="720" w:hanging="720"/>
        <w:jc w:val="left"/>
      </w:pPr>
      <w:r>
        <w:t xml:space="preserve">Bukata, R. P., Jerome, J. H., Kondratyev, K. Y., and Pozdnyakox,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Mamán, L., &amp; Navarro, G. (2020). New capabilities of Sentinel-2A/B satellites combined with in situ data for monitoring small harmful algal blooms in complex coastal waters. </w:t>
      </w:r>
      <w:r>
        <w:rPr>
          <w:i/>
          <w:iCs/>
        </w:rPr>
        <w:t>Scientific Reports</w:t>
      </w:r>
      <w:r>
        <w:t xml:space="preserve">, </w:t>
      </w:r>
      <w:r>
        <w:rPr>
          <w:i/>
          <w:iCs/>
        </w:rPr>
        <w:t>10</w:t>
      </w:r>
      <w:r>
        <w:t xml:space="preserve">(1), 8743. </w:t>
      </w:r>
      <w:hyperlink r:id="rId50"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Ochumba, P.B.O. (1995) </w:t>
      </w:r>
      <w:r w:rsidRPr="00B76DB5">
        <w:rPr>
          <w:i/>
          <w:iCs/>
        </w:rPr>
        <w:t>Pollution of Winam Gulf, Lake Victoria, Kenya: A case study for preliminary risk assessment</w:t>
      </w:r>
      <w:r w:rsidRPr="00B614C4">
        <w:t>. Lakes Reserv. Res. Manag. 1, 89–106.</w:t>
      </w:r>
    </w:p>
    <w:p w14:paraId="7912E2EA" w14:textId="4638226D" w:rsidR="001A6B99" w:rsidRDefault="001A6B99" w:rsidP="001A6B99">
      <w:pPr>
        <w:spacing w:line="240" w:lineRule="auto"/>
        <w:ind w:left="475" w:hanging="475"/>
        <w:jc w:val="left"/>
        <w:rPr>
          <w:rFonts w:ascii="Times New Roman" w:hAnsi="Times New Roman"/>
        </w:rPr>
      </w:pPr>
      <w:r>
        <w:lastRenderedPageBreak/>
        <w:t xml:space="preserve">Cao, H., &amp; Han, L. (2021). </w:t>
      </w:r>
      <w:r w:rsidRPr="00A96660">
        <w:rPr>
          <w:i/>
          <w:iCs/>
        </w:rPr>
        <w:t>Hourly remote sensing monitoring of harmful algal blooms (HABs) in Taihu Lake based on GOCI images</w:t>
      </w:r>
      <w:r>
        <w:t xml:space="preserve">. </w:t>
      </w:r>
      <w:r>
        <w:rPr>
          <w:i/>
          <w:iCs/>
        </w:rPr>
        <w:t>Environmental Science and Pollution Research</w:t>
      </w:r>
      <w:r>
        <w:t xml:space="preserve">, </w:t>
      </w:r>
      <w:r>
        <w:rPr>
          <w:i/>
          <w:iCs/>
        </w:rPr>
        <w:t>28</w:t>
      </w:r>
      <w:r>
        <w:t xml:space="preserve">(27), 35958–35970. </w:t>
      </w:r>
      <w:hyperlink r:id="rId51"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Pahlevan, N., Melack,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Malekian,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 xml:space="preserve">Concha, J. A., and Schott, J. R. (2016). Retrieval of color producing agents in case 2 waters using Landsat 8.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Design and implementation of a distributed IoT system for the monitoring of water quality in aquaculture.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Dierssen,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r w:rsidR="00B10E79" w:rsidRPr="00B614C4">
        <w:t xml:space="preserve">Gikuma-Njuru, P.; Hecky, R.E.; Guildford, S.J.; MacIntyre, S. (2013) </w:t>
      </w:r>
      <w:r w:rsidR="00B10E79" w:rsidRPr="00054BF8">
        <w:rPr>
          <w:i/>
          <w:iCs/>
        </w:rPr>
        <w:t>Spatial variability of nutrient concentrations, fluxes, and ecosystem metabolism in Nyanza Gulf and Rusinga Channel, Lake Victoria (East Africa)</w:t>
      </w:r>
      <w:r w:rsidR="00B10E79" w:rsidRPr="00B614C4">
        <w:t>. Limnol.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r>
        <w:t xml:space="preserve">Gitelson,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r w:rsidR="001C7827">
        <w:t xml:space="preserve">Glibert, P.M., Anderson, D.M., Gentien, P., Granéli, E., &amp; Sellner,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r>
        <w:lastRenderedPageBreak/>
        <w:t xml:space="preserve">Glibert P, Heil C, Hollander D, Revilla M, Hoare A, Alexander J, Murasko S (2004) </w:t>
      </w:r>
      <w:r w:rsidRPr="001C7827">
        <w:rPr>
          <w:i/>
          <w:iCs/>
        </w:rPr>
        <w:t>Evidence for dissolved organic nitrogen and phosphorus uptake during a cyanobacterial bloom in Florida Bay</w:t>
      </w:r>
      <w:r>
        <w:t>. Mar Ecol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Broenkow,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Hovis,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42F27B2E" w:rsidR="00ED407E" w:rsidRDefault="003D0CD6" w:rsidP="00AD3921">
      <w:pPr>
        <w:spacing w:after="100" w:afterAutospacing="1" w:line="240" w:lineRule="auto"/>
        <w:ind w:left="720" w:hanging="720"/>
      </w:pPr>
      <w:r>
        <w:fldChar w:fldCharType="end"/>
      </w:r>
      <w:r w:rsidR="00ED407E" w:rsidRPr="00B614C4">
        <w:t xml:space="preserve">Gohin F. </w:t>
      </w:r>
      <w:r w:rsidR="00800B49" w:rsidRPr="00B614C4">
        <w:t>et al.,</w:t>
      </w:r>
      <w:r w:rsidR="00800B49">
        <w:t xml:space="preserve"> (</w:t>
      </w:r>
      <w:r w:rsidR="00800B49" w:rsidRPr="00800B49">
        <w:t>2003</w:t>
      </w:r>
      <w:r w:rsidR="00800B49">
        <w:t>)</w:t>
      </w:r>
      <w:r w:rsidR="00ED407E" w:rsidRPr="00B614C4">
        <w:t xml:space="preserve"> “Satellite and in situ observations of a late winter phytoplankton bloom, in the Northern Bay of Biscay.”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Borstad,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Doing battle with the green monster of Taihu Lake</w:t>
      </w:r>
      <w:r w:rsidR="00D32147">
        <w:t>. Science 317:1166</w:t>
      </w:r>
    </w:p>
    <w:p w14:paraId="1338540C" w14:textId="686B4ED2" w:rsidR="00904179" w:rsidRDefault="00532E09" w:rsidP="00904179">
      <w:pPr>
        <w:spacing w:before="240" w:line="240" w:lineRule="auto"/>
        <w:ind w:left="720" w:hanging="720"/>
      </w:pPr>
      <w:r>
        <w:t>Haakstad, M.; Kogeler, J.; Dahle, S. (1994) Studies of sea surface temperatures in selected northern norwegian fjords using Landsat TM data. Polar Res., 13.</w:t>
      </w:r>
    </w:p>
    <w:p w14:paraId="77BBCAD1" w14:textId="3B097BF6" w:rsidR="001C481E" w:rsidRPr="001C481E" w:rsidRDefault="001C481E" w:rsidP="00904179">
      <w:pPr>
        <w:spacing w:before="240" w:line="240" w:lineRule="auto"/>
        <w:ind w:left="720" w:hanging="720"/>
      </w:pPr>
      <w:r>
        <w:t xml:space="preserve">Hallegraeff, G. M (1993). </w:t>
      </w:r>
      <w:r w:rsidRPr="00A92DE0">
        <w:t>A review of harmful algal blooms and their apparent global increase. Phycologia</w:t>
      </w:r>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r w:rsidRPr="00B614C4">
        <w:rPr>
          <w:rFonts w:eastAsia="Times New Roman" w:cs="Times New Roman"/>
        </w:rPr>
        <w:t xml:space="preserve">Hecky, R. E., Mugidde, R., Ramlal, P. S., Talbot, M. R., &amp; Kling, G. W. (2010). Multiple stressors cause rapid ecosystem change in Lake Victoria. Freshwater Biology,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Default="00417248" w:rsidP="00904179">
      <w:pPr>
        <w:spacing w:before="240" w:line="240" w:lineRule="auto"/>
        <w:ind w:left="720" w:hanging="720"/>
        <w:rPr>
          <w:rFonts w:eastAsia="Times New Roman" w:cs="Times New Roman"/>
          <w:color w:val="0000FF"/>
          <w:u w:val="single"/>
        </w:rPr>
      </w:pPr>
      <w:r>
        <w:rPr>
          <w:rFonts w:eastAsia="Times New Roman" w:cs="Times New Roman"/>
          <w:color w:val="0000FF"/>
          <w:u w:val="single"/>
        </w:rPr>
        <w:fldChar w:fldCharType="end"/>
      </w:r>
      <w:r w:rsidR="00843D95">
        <w:t>Huisman J, Matthijs HC, Visser PM (2005) 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Barsi,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Temimi, M., &amp; Bull, D. R. (2020). HABNet: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Eess]. </w:t>
      </w:r>
      <w:hyperlink r:id="rId52"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lastRenderedPageBreak/>
        <w:t xml:space="preserve">Jan, F., Min-Allah, N., &amp; Düştegör,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Jiang GJ, Ma RH, Loiselle S, Su W, Cai WX, Huang CG, Yang J, Yu W (2015) Remote sensing of particulate organic carbon dynamics in a eutrophic lake (Taihu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Hasanlou, M. (2019). HARMFUL ALGAL BLOOMS MONITORING USING SENTINEL-2 SATELLITE IMAGES. The International Archives of the Photogrammetry, Remote Sensing and Spatial Information Sciences, XLII-4/W18, 609–613. </w:t>
      </w:r>
      <w:hyperlink r:id="rId53"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r>
        <w:t xml:space="preserve">Khorram, S., Catts, G. P., Cloern, J. E., and Knight, A. W. (1987). </w:t>
      </w:r>
      <w:r w:rsidRPr="004E0AA1">
        <w:rPr>
          <w:i/>
          <w:iCs/>
        </w:rPr>
        <w:t>Modeling of estuarne chlorophyll a from an airborne scanner</w:t>
      </w:r>
      <w:r>
        <w:t xml:space="preserve">. IEEE Trans. Geosci.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r w:rsidRPr="00B614C4">
        <w:t xml:space="preserve">Kurekin, A.A., Miller, P.I., Van der Woerd, H.J., (2014). </w:t>
      </w:r>
      <w:r w:rsidRPr="00E01616">
        <w:rPr>
          <w:i/>
          <w:iCs/>
        </w:rPr>
        <w:t>Satellite discrimination of Karenia mikimotoi and Phaeocystis harmful algal blooms in European coastal waters: merged classification of ocean colour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Oceanogr. 109, 90–103. </w:t>
      </w:r>
      <w:hyperlink r:id="rId54" w:history="1">
        <w:r w:rsidRPr="002D2DD8">
          <w:rPr>
            <w:rStyle w:val="Hyperlink"/>
          </w:rPr>
          <w:t>doi:10.1016/j.pocean.2012.10.002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Applying remote sensing techniques to monitoring seasonal and interannual changes of aquatic vegetation in Taihu Lake</w:t>
      </w:r>
      <w:r>
        <w:t>. China. Ecol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Tamondong, A., Jalbuena, R., Cabrera, O., and Gege, P. (2020). </w:t>
      </w:r>
      <w:r w:rsidRPr="00843D95">
        <w:rPr>
          <w:i/>
          <w:iCs/>
        </w:rPr>
        <w:t>Optmization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Barsi, J., Kvaran, G., Ong, L., Kaita, E., Biggar,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AD3921">
      <w:pPr>
        <w:spacing w:after="100" w:afterAutospacing="1" w:line="240" w:lineRule="auto"/>
        <w:ind w:left="720" w:hanging="720"/>
      </w:pPr>
      <w:r>
        <w:fldChar w:fldCharType="end"/>
      </w:r>
      <w:r w:rsidR="00763B05">
        <w:t>Markham, B. L., Barsi, J. A., Morfitt, R., Choate, M., Montanaro, M., Arvidson, T., et al. (2015). “</w:t>
      </w:r>
      <w:r w:rsidR="00763B05" w:rsidRPr="00FE7F97">
        <w:rPr>
          <w:i/>
          <w:iCs/>
        </w:rPr>
        <w:t>Landsat 8: status and on-orbit performance</w:t>
      </w:r>
      <w:r w:rsidR="00763B05">
        <w:t xml:space="preserve">,” in SPIE remote </w:t>
      </w:r>
      <w:r w:rsidR="00763B05">
        <w:lastRenderedPageBreak/>
        <w:t>sensing. Bellingham, WA: International Society for Optics and Photonics, 963908</w:t>
      </w:r>
    </w:p>
    <w:p w14:paraId="449856AB" w14:textId="77777777" w:rsidR="00EF7BF7" w:rsidRDefault="00EF7BF7" w:rsidP="00AD3921">
      <w:pPr>
        <w:spacing w:after="100" w:afterAutospacing="1" w:line="240" w:lineRule="auto"/>
        <w:ind w:left="720" w:hanging="720"/>
      </w:pPr>
    </w:p>
    <w:p w14:paraId="214F55CC" w14:textId="211CD9DA" w:rsidR="00FE649E" w:rsidRDefault="00FE649E" w:rsidP="00AD3921">
      <w:pPr>
        <w:spacing w:after="100" w:afterAutospacing="1" w:line="240" w:lineRule="auto"/>
        <w:ind w:left="720" w:hanging="720"/>
      </w:pPr>
      <w:r>
        <w:t xml:space="preserve">Matthews, M.W. et al., (2012). </w:t>
      </w:r>
      <w:r w:rsidRPr="00FE649E">
        <w:rPr>
          <w:i/>
          <w:iCs/>
        </w:rPr>
        <w:t>An algorithm for detecting trophic status (chlorophylla), cyanobacterial-dominance, surface scums and floating vegetation in Inland and coastal waters</w:t>
      </w:r>
      <w:r>
        <w:t>. Remote Sensing of Environment 124, 637–652</w:t>
      </w:r>
    </w:p>
    <w:p w14:paraId="68B605EC" w14:textId="77777777" w:rsidR="000616CE" w:rsidRPr="000616CE" w:rsidRDefault="00177225" w:rsidP="00AD3921">
      <w:pPr>
        <w:spacing w:after="100" w:afterAutospacing="1" w:line="240" w:lineRule="auto"/>
        <w:ind w:left="720" w:hanging="720"/>
        <w:rPr>
          <w:i/>
          <w:iCs/>
        </w:rPr>
      </w:pPr>
      <w:r>
        <w:t xml:space="preserve">Mittenzwey, K. H., Ullrich, S., Gitelson, A., and Kondratiev, K. (1992). </w:t>
      </w:r>
      <w:r w:rsidRPr="00177225">
        <w:rPr>
          <w:i/>
          <w:iCs/>
        </w:rPr>
        <w:t>Determination of chlorophyll a of inland waters on the basis of spectral reflectance</w:t>
      </w:r>
      <w:r>
        <w:t xml:space="preserve">. Limnol. Oceanogr. 37, 147–149. </w:t>
      </w:r>
      <w:r w:rsidR="000616CE">
        <w:rPr>
          <w:i/>
          <w:iCs/>
        </w:rPr>
        <w:fldChar w:fldCharType="begin"/>
      </w:r>
      <w:r w:rsidR="000616CE">
        <w:rPr>
          <w:i/>
          <w:iCs/>
        </w:rPr>
        <w:instrText xml:space="preserve"> HYPERLINK "</w:instrText>
      </w:r>
      <w:r w:rsidR="000616CE" w:rsidRPr="000616CE">
        <w:rPr>
          <w:i/>
          <w:iCs/>
        </w:rPr>
        <w:instrText>https://doi.org/10.4319/lo.1992.37.1.0147</w:instrText>
      </w:r>
    </w:p>
    <w:p w14:paraId="2A0E1730" w14:textId="77777777" w:rsidR="000616CE" w:rsidRPr="0041096A" w:rsidRDefault="000616CE" w:rsidP="00AD3921">
      <w:pPr>
        <w:spacing w:after="100" w:afterAutospacing="1" w:line="240" w:lineRule="auto"/>
        <w:ind w:left="720" w:hanging="720"/>
        <w:rPr>
          <w:rStyle w:val="Hyperlink"/>
          <w:i/>
          <w:iCs/>
        </w:rPr>
      </w:pPr>
      <w:r>
        <w:rPr>
          <w:i/>
          <w:iCs/>
        </w:rPr>
        <w:instrText xml:space="preserve">" </w:instrText>
      </w:r>
      <w:r>
        <w:rPr>
          <w:i/>
          <w:iCs/>
        </w:rPr>
        <w:fldChar w:fldCharType="separate"/>
      </w:r>
      <w:r w:rsidRPr="0041096A">
        <w:rPr>
          <w:rStyle w:val="Hyperlink"/>
          <w:i/>
          <w:iCs/>
        </w:rPr>
        <w:t>https://doi.org/10.4319/lo.1992.37.1.0147</w:t>
      </w:r>
    </w:p>
    <w:p w14:paraId="348BDAC8" w14:textId="799C47DA" w:rsidR="00D9765D" w:rsidRDefault="000616CE" w:rsidP="00AD3921">
      <w:pPr>
        <w:spacing w:after="100" w:afterAutospacing="1" w:line="240" w:lineRule="auto"/>
        <w:ind w:left="720" w:hanging="720"/>
      </w:pPr>
      <w:r>
        <w:rPr>
          <w:i/>
          <w:iCs/>
        </w:rPr>
        <w:fldChar w:fldCharType="end"/>
      </w:r>
      <w:r w:rsidR="00D9765D">
        <w:t xml:space="preserve">Munday, J., and Zubkoff, P. L. (1981). </w:t>
      </w:r>
      <w:r w:rsidR="00D9765D" w:rsidRPr="00E637B6">
        <w:rPr>
          <w:i/>
          <w:iCs/>
        </w:rPr>
        <w:t>Remote sensing of dinoflagellate blooms in a turbid estuary</w:t>
      </w:r>
      <w:r w:rsidR="00D9765D">
        <w:t>. Photogramm. Eng. Rem. Sens. 47, 523–531.</w:t>
      </w:r>
    </w:p>
    <w:p w14:paraId="6F19486B" w14:textId="7AE8222E" w:rsidR="00B94B0B" w:rsidRPr="003D075A" w:rsidRDefault="00B94B0B" w:rsidP="00AD3921">
      <w:pPr>
        <w:spacing w:after="100" w:afterAutospacing="1" w:line="240" w:lineRule="auto"/>
        <w:ind w:left="720" w:hanging="720"/>
        <w:rPr>
          <w:rStyle w:val="Hyperlink"/>
          <w:i/>
          <w:iCs/>
        </w:rPr>
      </w:pPr>
      <w:r>
        <w:t xml:space="preserve">Neil, C., Spyrakos,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AD3921">
      <w:pPr>
        <w:spacing w:after="100" w:afterAutospacing="1" w:line="240" w:lineRule="auto"/>
        <w:ind w:left="720" w:hanging="720"/>
        <w:rPr>
          <w:i/>
          <w:iCs/>
        </w:rPr>
      </w:pPr>
      <w:r>
        <w:fldChar w:fldCharType="end"/>
      </w:r>
      <w:r w:rsidR="00031129">
        <w:t>Oc</w:t>
      </w:r>
      <w:r w:rsidR="006C6E92">
        <w:t>h</w:t>
      </w:r>
      <w:r w:rsidR="00031129">
        <w:t xml:space="preserve">umba,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Okello, W., &amp; Kurmayer,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55"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Maritorena, S., Mitchell, B. G., Siegel, D. A., Carder, K. L., Garver, S. A., et al. (1998). Ocean color chlorophyll algorithms for SeaWiFS. J. Geophys.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54AE3AFA" w14:textId="7DBC3708" w:rsidR="000472F7" w:rsidRPr="00232F95" w:rsidRDefault="00494B66" w:rsidP="00F009EF">
      <w:pPr>
        <w:spacing w:after="0" w:line="240" w:lineRule="auto"/>
        <w:ind w:left="720" w:hanging="720"/>
        <w:rPr>
          <w:rStyle w:val="Hyperlink"/>
        </w:rPr>
      </w:pPr>
      <w:r>
        <w:t xml:space="preserve">Pahlevan,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Paerl HW, Carmichael WW (2010) </w:t>
      </w:r>
      <w:r w:rsidRPr="001E2AED">
        <w:rPr>
          <w:i/>
          <w:iCs/>
        </w:rPr>
        <w:t>A drinking water crisis in Lake Taihu, China</w:t>
      </w:r>
      <w:r>
        <w:t>: linkage to climatic variability and lake management. Environ Manag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GJ, </w:t>
      </w:r>
      <w:r w:rsidR="00445119">
        <w:t xml:space="preserve"> </w:t>
      </w:r>
      <w:r>
        <w:t xml:space="preserve">Ma JR, Deng JM, Li W, Wu TF, Liu LZ, Gao G, Zhu GW, Zhang YL (2016) </w:t>
      </w:r>
      <w:r w:rsidRPr="001E2AED">
        <w:rPr>
          <w:i/>
          <w:iCs/>
        </w:rPr>
        <w:t>Dynamics of variability and mechanism of harmful cyanobacteria bloom in Lake Taihu,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lastRenderedPageBreak/>
        <w:t>Raju, K.R.S.R.; Varma, G.H.K.</w:t>
      </w:r>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3A617B4" w14:textId="7790E3EE"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C8518E6" w14:textId="6918F7B5" w:rsidR="00E7404E" w:rsidRDefault="00E7404E"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634B674B" w14:textId="77777777"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r>
        <w:t xml:space="preserve">Rundquist, D. C., Han, L., Schalles, J. F., and Peake, J. S. (1996). </w:t>
      </w:r>
      <w:r w:rsidRPr="000626E0">
        <w:rPr>
          <w:i/>
          <w:iCs/>
        </w:rPr>
        <w:t>Remote measurement of algal chlorophyll in surface waters: the case for the first derivative of reflectance near 690 nm</w:t>
      </w:r>
      <w:r>
        <w:t>. Photogramm.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Ahn,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r w:rsidRPr="00B614C4">
        <w:t>Santoleri R. et al., “Year-to-year variability of the phytoplankton bloom in the southern adriatic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Simiyu, B., Oduor, S., Rohrlack, T., Sitoki, L., &amp; Kurmayer, R. (2018). Microcystin Content in Phytoplankton and in Small Fish from Eutrophic Nyanza Gulf, Lake Victoria, Kenya. Toxins, 10(7), 275. </w:t>
      </w:r>
      <w:hyperlink r:id="rId56"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r w:rsidRPr="00B614C4">
        <w:t>Sitoki, L.; Kurmayer, R.; Rott, E(2012). Spatial variation of phytoplankton composition, biovolume, and resulting microcystin concentrations in the Nyanza Gulf (Lake Victoria, Kenya). Hydrobiologia,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Pahlevan, N., Schalles, J., Ruberg, S., Errera, R., Ma, R., Giardino, C., Bresciani, M., Barbosa, C., Moore, T., Fernandez, V., Alikas, K., &amp; Kangro, K. (2021). A Chlorophyll-a Algorithm for Landsat-8 Based on Mixture Density Networks. </w:t>
      </w:r>
      <w:r>
        <w:rPr>
          <w:i/>
          <w:iCs/>
        </w:rPr>
        <w:t>Frontiers in Remote Sensing</w:t>
      </w:r>
      <w:r>
        <w:t xml:space="preserve">, </w:t>
      </w:r>
      <w:r>
        <w:rPr>
          <w:i/>
          <w:iCs/>
        </w:rPr>
        <w:t>1</w:t>
      </w:r>
      <w:r>
        <w:t xml:space="preserve">, 623678. </w:t>
      </w:r>
      <w:hyperlink r:id="rId57"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58"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118915E" w14:textId="35B62DD1" w:rsidR="005C5505" w:rsidRDefault="005C5505"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59" w:history="1">
        <w:r w:rsidRPr="00B614C4">
          <w:rPr>
            <w:rFonts w:eastAsia="Times New Roman" w:cs="Times New Roman"/>
            <w:color w:val="0000FF"/>
            <w:u w:val="single"/>
          </w:rPr>
          <w:t>https://doi.org/10.1016/j.hal.2019.101624</w:t>
        </w:r>
      </w:hyperlink>
    </w:p>
    <w:p w14:paraId="29087136" w14:textId="77777777" w:rsidR="0008451B" w:rsidRPr="00B614C4" w:rsidRDefault="0008451B"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Weatherbee,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Xiong, G. (2015). Learning-Based Algal Bloom Event Recognition for Oceanographic Decision Support System Using Remote Sensing Data. Remote Sensing, 7(10), 13564–13585. </w:t>
      </w:r>
      <w:hyperlink r:id="rId60"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Tamatamah, R. A., Hecky, R. E., &amp; Duthie, HamishC.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61"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3FE9630D"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Donze, M., and Buiteveld,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2D6B2365" w:rsidR="00E91D5A" w:rsidRDefault="00E91D5A" w:rsidP="00E91D5A">
      <w:pPr>
        <w:spacing w:after="0" w:line="240" w:lineRule="auto"/>
        <w:ind w:left="720" w:hanging="720"/>
      </w:pPr>
      <w:r w:rsidRPr="00B614C4">
        <w:t>W. Song, J.M Dola, D. Cline and G. Xiong</w:t>
      </w:r>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239B51C" w14:textId="77777777" w:rsidR="006550CF" w:rsidRDefault="006550CF" w:rsidP="00E91D5A">
      <w:pPr>
        <w:spacing w:after="0" w:line="240" w:lineRule="auto"/>
        <w:ind w:left="720" w:hanging="720"/>
      </w:pPr>
    </w:p>
    <w:p w14:paraId="1496BED9" w14:textId="03F248C0" w:rsidR="006550CF" w:rsidRDefault="006550CF" w:rsidP="00E91D5A">
      <w:pPr>
        <w:spacing w:after="0" w:line="240" w:lineRule="auto"/>
        <w:ind w:left="720" w:hanging="720"/>
      </w:pPr>
      <w:r>
        <w:t>Wang, M., Liu, X., Jiang, L., Son, S., Sun, J., Shi, W., et al. (2014). “Evaluation of VIIRS ocean color products,” in Ocean remote sensing and monitoring from SpaceInternational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Mohtar, W. H. M., Abdul Maulud, K. N., Muhammad, N. S., Sharil, S., &amp; Yaseen, Z. M. (2019). Spatial and temporal risk </w:t>
      </w:r>
      <w:r w:rsidR="00360FCB">
        <w:t>quotient-based</w:t>
      </w:r>
      <w:r>
        <w:t xml:space="preserve"> river assessment for water resources management. Environmental Pollution, 248, 133–144. </w:t>
      </w:r>
      <w:hyperlink r:id="rId62"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r>
        <w:t xml:space="preserve">Waspmote- Wireless Sensor Networks Open Source Platform. </w:t>
      </w:r>
      <w:hyperlink r:id="rId63" w:history="1">
        <w:r w:rsidRPr="00D3659D">
          <w:rPr>
            <w:rStyle w:val="Hyperlink"/>
          </w:rPr>
          <w:t>https://www.cooking-hacks.com/documentation/tutorials/waspmote #waspmote ps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r>
        <w:t xml:space="preserve">Rotta,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64"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77777777" w:rsidR="00271A9A" w:rsidRDefault="00271A9A"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r>
        <w:lastRenderedPageBreak/>
        <w:t xml:space="preserve">Wezernak, C., Tanis, F., and Bajza, C. (1976). </w:t>
      </w:r>
      <w:r w:rsidRPr="00EF402E">
        <w:rPr>
          <w:i/>
          <w:iCs/>
        </w:rPr>
        <w:t>Trophic state analysis of inland lakes.</w:t>
      </w:r>
      <w:r>
        <w:t xml:space="preserve"> Rem. Sens. Environ. 5, 147–164. </w:t>
      </w:r>
      <w:hyperlink r:id="rId65"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Default="000E5595" w:rsidP="00AD3921">
      <w:pPr>
        <w:spacing w:after="0" w:line="240" w:lineRule="auto"/>
        <w:ind w:left="720" w:hanging="720"/>
      </w:pPr>
      <w:r>
        <w:t>Yang, C.; Wang, X.</w:t>
      </w:r>
      <w:r w:rsidR="00460E22">
        <w:t xml:space="preserve"> (2011)</w:t>
      </w:r>
      <w:r>
        <w:t xml:space="preserve"> </w:t>
      </w:r>
      <w:r w:rsidRPr="00EF4D7A">
        <w:rPr>
          <w:i/>
          <w:iCs/>
        </w:rPr>
        <w:t>The water quality and pollution character in Qingshuihai lake valley-typical urban drinking water sources</w:t>
      </w:r>
      <w:r>
        <w:t>. In Proceedings of the 2011 International Conference on Remote Sensing, Environment and Transportation Engineering, Nanjing, China; pp. 7287–7291</w:t>
      </w:r>
    </w:p>
    <w:p w14:paraId="643CD85C" w14:textId="77777777" w:rsidR="00DD073E" w:rsidRDefault="00DD073E" w:rsidP="00AD3921">
      <w:pPr>
        <w:spacing w:after="0" w:line="240" w:lineRule="auto"/>
        <w:ind w:left="720" w:hanging="720"/>
      </w:pPr>
    </w:p>
    <w:p w14:paraId="2C07BBA5" w14:textId="77777777" w:rsidR="00DD073E" w:rsidRPr="00DD073E" w:rsidRDefault="00DD073E" w:rsidP="00DD073E">
      <w:pPr>
        <w:spacing w:after="0" w:line="240" w:lineRule="auto"/>
        <w:ind w:left="475" w:hanging="475"/>
        <w:jc w:val="left"/>
        <w:rPr>
          <w:rFonts w:ascii="Times New Roman" w:eastAsia="Times New Roman" w:hAnsi="Times New Roman" w:cs="Times New Roman"/>
          <w:sz w:val="24"/>
          <w:szCs w:val="24"/>
        </w:rPr>
      </w:pPr>
      <w:r w:rsidRPr="00DD073E">
        <w:rPr>
          <w:rFonts w:ascii="Times New Roman" w:eastAsia="Times New Roman" w:hAnsi="Times New Roman" w:cs="Times New Roman"/>
          <w:sz w:val="24"/>
          <w:szCs w:val="24"/>
        </w:rPr>
        <w:t xml:space="preserve">Yin, X., &amp; Nicholson, S. E. (n.d.). </w:t>
      </w:r>
      <w:r w:rsidRPr="00DD073E">
        <w:rPr>
          <w:rFonts w:ascii="Times New Roman" w:eastAsia="Times New Roman" w:hAnsi="Times New Roman" w:cs="Times New Roman"/>
          <w:i/>
          <w:iCs/>
          <w:sz w:val="24"/>
          <w:szCs w:val="24"/>
        </w:rPr>
        <w:t>The water balance of Lake Victoria</w:t>
      </w:r>
      <w:r w:rsidRPr="00DD073E">
        <w:rPr>
          <w:rFonts w:ascii="Times New Roman" w:eastAsia="Times New Roman" w:hAnsi="Times New Roman" w:cs="Times New Roman"/>
          <w:sz w:val="24"/>
          <w:szCs w:val="24"/>
        </w:rPr>
        <w:t>. 23.</w:t>
      </w:r>
    </w:p>
    <w:p w14:paraId="4D185D0B" w14:textId="5F2B2A6A" w:rsidR="00DD073E" w:rsidRDefault="00DD073E" w:rsidP="00AD3921">
      <w:pPr>
        <w:spacing w:after="0" w:line="240" w:lineRule="auto"/>
        <w:ind w:left="720" w:hanging="720"/>
      </w:pPr>
    </w:p>
    <w:p w14:paraId="2A9D5A2A" w14:textId="77777777" w:rsidR="00852390" w:rsidRDefault="00852390" w:rsidP="00852390">
      <w:pPr>
        <w:spacing w:line="240" w:lineRule="auto"/>
        <w:ind w:left="475" w:hanging="475"/>
        <w:jc w:val="left"/>
        <w:rPr>
          <w:rFonts w:ascii="Times New Roman" w:hAnsi="Times New Roman"/>
        </w:rPr>
      </w:pPr>
      <w:r>
        <w:t xml:space="preserve">Zhao, Y., Liu, D., &amp; Wei, X. (2020). </w:t>
      </w:r>
      <w:r w:rsidRPr="00DF7FD7">
        <w:rPr>
          <w:i/>
          <w:iCs/>
        </w:rPr>
        <w:t>Monitoring cyanobacterial harmful algal blooms at high spatiotemporal resolution by fusing Landsat and MODIS imagery</w:t>
      </w:r>
      <w:r>
        <w:t xml:space="preserve">. </w:t>
      </w:r>
      <w:r>
        <w:rPr>
          <w:i/>
          <w:iCs/>
        </w:rPr>
        <w:t>Environmental Advances</w:t>
      </w:r>
      <w:r>
        <w:t xml:space="preserve">, </w:t>
      </w:r>
      <w:r>
        <w:rPr>
          <w:i/>
          <w:iCs/>
        </w:rPr>
        <w:t>2</w:t>
      </w:r>
      <w:r>
        <w:t xml:space="preserve">, 100008. </w:t>
      </w:r>
      <w:hyperlink r:id="rId66" w:history="1">
        <w:r>
          <w:rPr>
            <w:rStyle w:val="Hyperlink"/>
          </w:rPr>
          <w:t>https://doi.org/10.1016/j.envadv.2020.100008</w:t>
        </w:r>
      </w:hyperlink>
    </w:p>
    <w:p w14:paraId="1606FCA0" w14:textId="77777777" w:rsidR="00852390" w:rsidRDefault="00852390" w:rsidP="00AD3921">
      <w:pPr>
        <w:spacing w:after="0" w:line="240" w:lineRule="auto"/>
        <w:ind w:left="720" w:hanging="720"/>
      </w:pPr>
    </w:p>
    <w:p w14:paraId="7E3F3BE0" w14:textId="77777777" w:rsidR="00E91D5A" w:rsidRPr="005C5505" w:rsidRDefault="00E91D5A" w:rsidP="00AD3921">
      <w:pPr>
        <w:spacing w:after="0" w:line="240" w:lineRule="auto"/>
        <w:ind w:left="720" w:hanging="720"/>
        <w:rPr>
          <w:rFonts w:eastAsia="Times New Roman" w:cs="Times New Roman"/>
        </w:rPr>
      </w:pPr>
    </w:p>
    <w:p w14:paraId="54B10DF0" w14:textId="77777777" w:rsidR="00532E09" w:rsidRDefault="00532E09" w:rsidP="006832DB">
      <w:pPr>
        <w:pStyle w:val="Heading1"/>
      </w:pPr>
      <w:bookmarkStart w:id="30" w:name="_Toc78718121"/>
    </w:p>
    <w:p w14:paraId="27573315" w14:textId="77777777" w:rsidR="00532E09" w:rsidRDefault="00532E09" w:rsidP="006832DB">
      <w:pPr>
        <w:pStyle w:val="Heading1"/>
      </w:pPr>
    </w:p>
    <w:p w14:paraId="1E03BC81" w14:textId="77777777" w:rsidR="00532E09" w:rsidRDefault="00532E09" w:rsidP="006832DB">
      <w:pPr>
        <w:pStyle w:val="Heading1"/>
      </w:pPr>
    </w:p>
    <w:p w14:paraId="511417D5" w14:textId="77777777" w:rsidR="00532E09" w:rsidRDefault="00532E09" w:rsidP="006832DB">
      <w:pPr>
        <w:pStyle w:val="Heading1"/>
      </w:pPr>
    </w:p>
    <w:p w14:paraId="47A26725" w14:textId="03205575" w:rsidR="00532E09" w:rsidRDefault="00532E09" w:rsidP="006832DB">
      <w:pPr>
        <w:pStyle w:val="Heading1"/>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p w14:paraId="254CCE2B" w14:textId="0E8E0092" w:rsidR="00246741" w:rsidRDefault="00246741" w:rsidP="00246741">
      <w:pPr>
        <w:rPr>
          <w:lang w:val="en-GB" w:bidi="he-IL"/>
        </w:rPr>
      </w:pPr>
    </w:p>
    <w:p w14:paraId="78B8964F" w14:textId="5C6B5A85" w:rsidR="00246741" w:rsidRDefault="00246741" w:rsidP="00246741">
      <w:pPr>
        <w:rPr>
          <w:lang w:val="en-GB" w:bidi="he-IL"/>
        </w:rPr>
      </w:pPr>
    </w:p>
    <w:p w14:paraId="1D7C8A0B" w14:textId="4DC886C9" w:rsidR="00246741" w:rsidRDefault="00246741" w:rsidP="00246741">
      <w:pPr>
        <w:rPr>
          <w:lang w:val="en-GB" w:bidi="he-IL"/>
        </w:rPr>
      </w:pPr>
    </w:p>
    <w:p w14:paraId="20E7AF1A" w14:textId="7335495D" w:rsidR="00246741" w:rsidRDefault="00246741" w:rsidP="00246741">
      <w:pPr>
        <w:rPr>
          <w:lang w:val="en-GB" w:bidi="he-IL"/>
        </w:rPr>
      </w:pPr>
    </w:p>
    <w:p w14:paraId="5E4C7B94" w14:textId="372DD447" w:rsidR="00246741" w:rsidRDefault="00246741" w:rsidP="00246741">
      <w:pPr>
        <w:rPr>
          <w:lang w:val="en-GB" w:bidi="he-IL"/>
        </w:rPr>
      </w:pPr>
    </w:p>
    <w:p w14:paraId="743576C4" w14:textId="002882A4"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FFAD6" w14:textId="77777777" w:rsidR="00A74929" w:rsidRDefault="00A74929" w:rsidP="00BC71C4">
      <w:pPr>
        <w:spacing w:after="0" w:line="240" w:lineRule="auto"/>
      </w:pPr>
      <w:r>
        <w:separator/>
      </w:r>
    </w:p>
  </w:endnote>
  <w:endnote w:type="continuationSeparator" w:id="0">
    <w:p w14:paraId="64ECFB58" w14:textId="77777777" w:rsidR="00A74929" w:rsidRDefault="00A74929"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CF85F" w14:textId="77777777" w:rsidR="00A74929" w:rsidRDefault="00A74929" w:rsidP="00BC71C4">
      <w:pPr>
        <w:spacing w:after="0" w:line="240" w:lineRule="auto"/>
      </w:pPr>
      <w:r>
        <w:separator/>
      </w:r>
    </w:p>
  </w:footnote>
  <w:footnote w:type="continuationSeparator" w:id="0">
    <w:p w14:paraId="7565DD20" w14:textId="77777777" w:rsidR="00A74929" w:rsidRDefault="00A74929"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6C0D"/>
    <w:rsid w:val="00007D7C"/>
    <w:rsid w:val="00022C2F"/>
    <w:rsid w:val="00025FE6"/>
    <w:rsid w:val="00031129"/>
    <w:rsid w:val="000313BC"/>
    <w:rsid w:val="0003236A"/>
    <w:rsid w:val="0003301F"/>
    <w:rsid w:val="000339B5"/>
    <w:rsid w:val="00040B72"/>
    <w:rsid w:val="0004100B"/>
    <w:rsid w:val="000472AB"/>
    <w:rsid w:val="000472F7"/>
    <w:rsid w:val="000515BD"/>
    <w:rsid w:val="000527A1"/>
    <w:rsid w:val="0005416D"/>
    <w:rsid w:val="00054BF8"/>
    <w:rsid w:val="00054C74"/>
    <w:rsid w:val="00054EE9"/>
    <w:rsid w:val="00055896"/>
    <w:rsid w:val="00057F33"/>
    <w:rsid w:val="000616CE"/>
    <w:rsid w:val="000626E0"/>
    <w:rsid w:val="00072704"/>
    <w:rsid w:val="000731F9"/>
    <w:rsid w:val="00076057"/>
    <w:rsid w:val="00076ECA"/>
    <w:rsid w:val="0008451B"/>
    <w:rsid w:val="00090C81"/>
    <w:rsid w:val="00090D7D"/>
    <w:rsid w:val="00091580"/>
    <w:rsid w:val="000964ED"/>
    <w:rsid w:val="00096CF4"/>
    <w:rsid w:val="000A1136"/>
    <w:rsid w:val="000A38A3"/>
    <w:rsid w:val="000B5A24"/>
    <w:rsid w:val="000B7043"/>
    <w:rsid w:val="000C0A06"/>
    <w:rsid w:val="000C1B5B"/>
    <w:rsid w:val="000C44E8"/>
    <w:rsid w:val="000C4BF8"/>
    <w:rsid w:val="000C52F1"/>
    <w:rsid w:val="000D29A3"/>
    <w:rsid w:val="000D4295"/>
    <w:rsid w:val="000D4431"/>
    <w:rsid w:val="000D4762"/>
    <w:rsid w:val="000D5A6B"/>
    <w:rsid w:val="000D7444"/>
    <w:rsid w:val="000E3121"/>
    <w:rsid w:val="000E5595"/>
    <w:rsid w:val="000E5657"/>
    <w:rsid w:val="000E56FA"/>
    <w:rsid w:val="000E649B"/>
    <w:rsid w:val="000F3B47"/>
    <w:rsid w:val="000F4CCD"/>
    <w:rsid w:val="000F7343"/>
    <w:rsid w:val="00103F24"/>
    <w:rsid w:val="00104FBA"/>
    <w:rsid w:val="00105704"/>
    <w:rsid w:val="00105FF4"/>
    <w:rsid w:val="00106046"/>
    <w:rsid w:val="00113601"/>
    <w:rsid w:val="00116863"/>
    <w:rsid w:val="00121980"/>
    <w:rsid w:val="00123AAE"/>
    <w:rsid w:val="001253AB"/>
    <w:rsid w:val="001277F4"/>
    <w:rsid w:val="00131C7D"/>
    <w:rsid w:val="00134223"/>
    <w:rsid w:val="0013627D"/>
    <w:rsid w:val="00136776"/>
    <w:rsid w:val="001405D4"/>
    <w:rsid w:val="00140673"/>
    <w:rsid w:val="00145439"/>
    <w:rsid w:val="00150098"/>
    <w:rsid w:val="0015178C"/>
    <w:rsid w:val="001534E1"/>
    <w:rsid w:val="00153A2E"/>
    <w:rsid w:val="00156043"/>
    <w:rsid w:val="001618B2"/>
    <w:rsid w:val="00163082"/>
    <w:rsid w:val="00167708"/>
    <w:rsid w:val="00172C55"/>
    <w:rsid w:val="001743FE"/>
    <w:rsid w:val="00176392"/>
    <w:rsid w:val="00177225"/>
    <w:rsid w:val="0018429F"/>
    <w:rsid w:val="00190032"/>
    <w:rsid w:val="00193067"/>
    <w:rsid w:val="00194754"/>
    <w:rsid w:val="00196285"/>
    <w:rsid w:val="0019765F"/>
    <w:rsid w:val="001A0269"/>
    <w:rsid w:val="001A6B99"/>
    <w:rsid w:val="001A6BC9"/>
    <w:rsid w:val="001A7B38"/>
    <w:rsid w:val="001B193C"/>
    <w:rsid w:val="001B3CCC"/>
    <w:rsid w:val="001B4453"/>
    <w:rsid w:val="001B5AC0"/>
    <w:rsid w:val="001C21CF"/>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2AED"/>
    <w:rsid w:val="001E3CE9"/>
    <w:rsid w:val="001E55AE"/>
    <w:rsid w:val="001E68D0"/>
    <w:rsid w:val="001E7507"/>
    <w:rsid w:val="001F0EE5"/>
    <w:rsid w:val="001F2DDC"/>
    <w:rsid w:val="001F5BFB"/>
    <w:rsid w:val="0020078C"/>
    <w:rsid w:val="002035A6"/>
    <w:rsid w:val="00204CD9"/>
    <w:rsid w:val="002061EE"/>
    <w:rsid w:val="00206429"/>
    <w:rsid w:val="002065F7"/>
    <w:rsid w:val="00212656"/>
    <w:rsid w:val="00213D68"/>
    <w:rsid w:val="002176B1"/>
    <w:rsid w:val="00220500"/>
    <w:rsid w:val="002208AE"/>
    <w:rsid w:val="00220FED"/>
    <w:rsid w:val="00223506"/>
    <w:rsid w:val="002246B4"/>
    <w:rsid w:val="00226364"/>
    <w:rsid w:val="00230207"/>
    <w:rsid w:val="00231E6B"/>
    <w:rsid w:val="002325C3"/>
    <w:rsid w:val="00232F95"/>
    <w:rsid w:val="00237222"/>
    <w:rsid w:val="002403A2"/>
    <w:rsid w:val="00241C43"/>
    <w:rsid w:val="00246741"/>
    <w:rsid w:val="002474B7"/>
    <w:rsid w:val="002570CB"/>
    <w:rsid w:val="00260E00"/>
    <w:rsid w:val="002617A5"/>
    <w:rsid w:val="00265DC6"/>
    <w:rsid w:val="002661B3"/>
    <w:rsid w:val="00266B07"/>
    <w:rsid w:val="00266CAE"/>
    <w:rsid w:val="00267DC8"/>
    <w:rsid w:val="00270BE7"/>
    <w:rsid w:val="00271A9A"/>
    <w:rsid w:val="002725E6"/>
    <w:rsid w:val="00273803"/>
    <w:rsid w:val="002745D5"/>
    <w:rsid w:val="00274FE5"/>
    <w:rsid w:val="00275500"/>
    <w:rsid w:val="002768E9"/>
    <w:rsid w:val="00277263"/>
    <w:rsid w:val="0027733A"/>
    <w:rsid w:val="00284BBD"/>
    <w:rsid w:val="002862A9"/>
    <w:rsid w:val="002934AF"/>
    <w:rsid w:val="002A0C99"/>
    <w:rsid w:val="002A1FE5"/>
    <w:rsid w:val="002A47F5"/>
    <w:rsid w:val="002A4BDE"/>
    <w:rsid w:val="002B159A"/>
    <w:rsid w:val="002B20DE"/>
    <w:rsid w:val="002B62CF"/>
    <w:rsid w:val="002B670E"/>
    <w:rsid w:val="002C322A"/>
    <w:rsid w:val="002C5746"/>
    <w:rsid w:val="002D072F"/>
    <w:rsid w:val="002D194C"/>
    <w:rsid w:val="002D2DD8"/>
    <w:rsid w:val="002D31D0"/>
    <w:rsid w:val="002D5ADD"/>
    <w:rsid w:val="002D6CB1"/>
    <w:rsid w:val="002E2265"/>
    <w:rsid w:val="002E6460"/>
    <w:rsid w:val="002E686B"/>
    <w:rsid w:val="002F0E31"/>
    <w:rsid w:val="002F1750"/>
    <w:rsid w:val="002F38D0"/>
    <w:rsid w:val="002F3F53"/>
    <w:rsid w:val="003036FC"/>
    <w:rsid w:val="003043B2"/>
    <w:rsid w:val="003056A4"/>
    <w:rsid w:val="00312EFC"/>
    <w:rsid w:val="00313D54"/>
    <w:rsid w:val="003225F1"/>
    <w:rsid w:val="0032463A"/>
    <w:rsid w:val="003265FB"/>
    <w:rsid w:val="0032661D"/>
    <w:rsid w:val="00326EAE"/>
    <w:rsid w:val="0033186B"/>
    <w:rsid w:val="00333EEA"/>
    <w:rsid w:val="00335DD2"/>
    <w:rsid w:val="003368EE"/>
    <w:rsid w:val="00336C37"/>
    <w:rsid w:val="0034367D"/>
    <w:rsid w:val="003439D4"/>
    <w:rsid w:val="00343E37"/>
    <w:rsid w:val="0034748F"/>
    <w:rsid w:val="00356E1D"/>
    <w:rsid w:val="00360FCB"/>
    <w:rsid w:val="003617B2"/>
    <w:rsid w:val="00372DBB"/>
    <w:rsid w:val="00373633"/>
    <w:rsid w:val="00373F31"/>
    <w:rsid w:val="00385D3F"/>
    <w:rsid w:val="00386EBA"/>
    <w:rsid w:val="00392DC6"/>
    <w:rsid w:val="00393677"/>
    <w:rsid w:val="003961DA"/>
    <w:rsid w:val="003A214F"/>
    <w:rsid w:val="003A498D"/>
    <w:rsid w:val="003A5298"/>
    <w:rsid w:val="003B17A4"/>
    <w:rsid w:val="003B2C20"/>
    <w:rsid w:val="003B746F"/>
    <w:rsid w:val="003B79B9"/>
    <w:rsid w:val="003C05D4"/>
    <w:rsid w:val="003C0808"/>
    <w:rsid w:val="003C0AB3"/>
    <w:rsid w:val="003C1258"/>
    <w:rsid w:val="003C1686"/>
    <w:rsid w:val="003D075A"/>
    <w:rsid w:val="003D0CD6"/>
    <w:rsid w:val="003D12D0"/>
    <w:rsid w:val="003D2196"/>
    <w:rsid w:val="003D2AEB"/>
    <w:rsid w:val="003D5ED5"/>
    <w:rsid w:val="003E0C4B"/>
    <w:rsid w:val="003E1764"/>
    <w:rsid w:val="003E3E3C"/>
    <w:rsid w:val="003E7D30"/>
    <w:rsid w:val="00400CF2"/>
    <w:rsid w:val="0040359D"/>
    <w:rsid w:val="00404C7C"/>
    <w:rsid w:val="00414316"/>
    <w:rsid w:val="0041557E"/>
    <w:rsid w:val="00417248"/>
    <w:rsid w:val="00422137"/>
    <w:rsid w:val="004228FF"/>
    <w:rsid w:val="00423DA5"/>
    <w:rsid w:val="00424C87"/>
    <w:rsid w:val="004302EA"/>
    <w:rsid w:val="00431152"/>
    <w:rsid w:val="00432ADE"/>
    <w:rsid w:val="00433840"/>
    <w:rsid w:val="00435D1F"/>
    <w:rsid w:val="00436BD6"/>
    <w:rsid w:val="00437100"/>
    <w:rsid w:val="00437D5F"/>
    <w:rsid w:val="00442579"/>
    <w:rsid w:val="00445119"/>
    <w:rsid w:val="00447C00"/>
    <w:rsid w:val="00455F38"/>
    <w:rsid w:val="00456929"/>
    <w:rsid w:val="00460E22"/>
    <w:rsid w:val="00465767"/>
    <w:rsid w:val="00472580"/>
    <w:rsid w:val="004729B8"/>
    <w:rsid w:val="004748F5"/>
    <w:rsid w:val="00491217"/>
    <w:rsid w:val="004917A3"/>
    <w:rsid w:val="004941C0"/>
    <w:rsid w:val="00494878"/>
    <w:rsid w:val="00494B66"/>
    <w:rsid w:val="004A1B0E"/>
    <w:rsid w:val="004A4C67"/>
    <w:rsid w:val="004A6F18"/>
    <w:rsid w:val="004B141F"/>
    <w:rsid w:val="004B50AC"/>
    <w:rsid w:val="004B7720"/>
    <w:rsid w:val="004C0DA0"/>
    <w:rsid w:val="004C66B2"/>
    <w:rsid w:val="004D1ECF"/>
    <w:rsid w:val="004D4E4F"/>
    <w:rsid w:val="004D5A6C"/>
    <w:rsid w:val="004D748D"/>
    <w:rsid w:val="004E0AA1"/>
    <w:rsid w:val="004E1258"/>
    <w:rsid w:val="004E3FD3"/>
    <w:rsid w:val="004E5465"/>
    <w:rsid w:val="004E5C91"/>
    <w:rsid w:val="004F0EB0"/>
    <w:rsid w:val="004F2254"/>
    <w:rsid w:val="005006D5"/>
    <w:rsid w:val="0050292E"/>
    <w:rsid w:val="0050452E"/>
    <w:rsid w:val="00504870"/>
    <w:rsid w:val="00504918"/>
    <w:rsid w:val="00507BBA"/>
    <w:rsid w:val="00507E53"/>
    <w:rsid w:val="0051428A"/>
    <w:rsid w:val="005150CE"/>
    <w:rsid w:val="0051560E"/>
    <w:rsid w:val="00516113"/>
    <w:rsid w:val="00516F6D"/>
    <w:rsid w:val="00523802"/>
    <w:rsid w:val="005242F3"/>
    <w:rsid w:val="00524B27"/>
    <w:rsid w:val="005324C5"/>
    <w:rsid w:val="00532E09"/>
    <w:rsid w:val="005346CF"/>
    <w:rsid w:val="005416AC"/>
    <w:rsid w:val="0054531D"/>
    <w:rsid w:val="005529A9"/>
    <w:rsid w:val="00556B8B"/>
    <w:rsid w:val="0055741C"/>
    <w:rsid w:val="00560EEB"/>
    <w:rsid w:val="0056180E"/>
    <w:rsid w:val="00564D0F"/>
    <w:rsid w:val="005650A6"/>
    <w:rsid w:val="00571115"/>
    <w:rsid w:val="00580902"/>
    <w:rsid w:val="00580C57"/>
    <w:rsid w:val="00587034"/>
    <w:rsid w:val="00587E26"/>
    <w:rsid w:val="00590885"/>
    <w:rsid w:val="00590EF5"/>
    <w:rsid w:val="0059137C"/>
    <w:rsid w:val="00594509"/>
    <w:rsid w:val="005A1D79"/>
    <w:rsid w:val="005A496A"/>
    <w:rsid w:val="005B0BAE"/>
    <w:rsid w:val="005B5588"/>
    <w:rsid w:val="005B5D3A"/>
    <w:rsid w:val="005C4BBC"/>
    <w:rsid w:val="005C5505"/>
    <w:rsid w:val="005D0BD5"/>
    <w:rsid w:val="005D24CC"/>
    <w:rsid w:val="005D25E1"/>
    <w:rsid w:val="005D3626"/>
    <w:rsid w:val="005E334B"/>
    <w:rsid w:val="005E354B"/>
    <w:rsid w:val="005E43B8"/>
    <w:rsid w:val="005F0310"/>
    <w:rsid w:val="005F037E"/>
    <w:rsid w:val="005F0E57"/>
    <w:rsid w:val="005F2450"/>
    <w:rsid w:val="005F4339"/>
    <w:rsid w:val="00602050"/>
    <w:rsid w:val="00603BC6"/>
    <w:rsid w:val="00610785"/>
    <w:rsid w:val="0061138A"/>
    <w:rsid w:val="00617F78"/>
    <w:rsid w:val="00620065"/>
    <w:rsid w:val="00624B5E"/>
    <w:rsid w:val="006309C0"/>
    <w:rsid w:val="006320F6"/>
    <w:rsid w:val="00633B6D"/>
    <w:rsid w:val="00635470"/>
    <w:rsid w:val="00640770"/>
    <w:rsid w:val="00640B47"/>
    <w:rsid w:val="00641626"/>
    <w:rsid w:val="0064425B"/>
    <w:rsid w:val="0065003C"/>
    <w:rsid w:val="006550CF"/>
    <w:rsid w:val="00662DB3"/>
    <w:rsid w:val="00663FAE"/>
    <w:rsid w:val="0067033B"/>
    <w:rsid w:val="00670603"/>
    <w:rsid w:val="0067154D"/>
    <w:rsid w:val="00673B63"/>
    <w:rsid w:val="00673C5D"/>
    <w:rsid w:val="00673D33"/>
    <w:rsid w:val="00676992"/>
    <w:rsid w:val="00677BB1"/>
    <w:rsid w:val="006823FD"/>
    <w:rsid w:val="00682681"/>
    <w:rsid w:val="006832DB"/>
    <w:rsid w:val="00683A6C"/>
    <w:rsid w:val="0068589C"/>
    <w:rsid w:val="0069169B"/>
    <w:rsid w:val="006A1312"/>
    <w:rsid w:val="006A34CE"/>
    <w:rsid w:val="006A465D"/>
    <w:rsid w:val="006A6996"/>
    <w:rsid w:val="006B02BC"/>
    <w:rsid w:val="006B0B78"/>
    <w:rsid w:val="006C09B4"/>
    <w:rsid w:val="006C5322"/>
    <w:rsid w:val="006C6E92"/>
    <w:rsid w:val="006C7052"/>
    <w:rsid w:val="006D0273"/>
    <w:rsid w:val="006D5E94"/>
    <w:rsid w:val="006D65F6"/>
    <w:rsid w:val="006E7684"/>
    <w:rsid w:val="006F1B7E"/>
    <w:rsid w:val="006F1C15"/>
    <w:rsid w:val="006F2FF4"/>
    <w:rsid w:val="006F71A7"/>
    <w:rsid w:val="0070185D"/>
    <w:rsid w:val="00704F0E"/>
    <w:rsid w:val="00721F0A"/>
    <w:rsid w:val="0072272C"/>
    <w:rsid w:val="00723762"/>
    <w:rsid w:val="00723B54"/>
    <w:rsid w:val="00723E55"/>
    <w:rsid w:val="007256B3"/>
    <w:rsid w:val="00731485"/>
    <w:rsid w:val="00734395"/>
    <w:rsid w:val="00736483"/>
    <w:rsid w:val="007379A4"/>
    <w:rsid w:val="00737B86"/>
    <w:rsid w:val="00741D08"/>
    <w:rsid w:val="00743F6B"/>
    <w:rsid w:val="007472E7"/>
    <w:rsid w:val="00747E41"/>
    <w:rsid w:val="00750D25"/>
    <w:rsid w:val="00750D76"/>
    <w:rsid w:val="007527E2"/>
    <w:rsid w:val="007573C8"/>
    <w:rsid w:val="00757FBE"/>
    <w:rsid w:val="00760DAE"/>
    <w:rsid w:val="00761365"/>
    <w:rsid w:val="00763B05"/>
    <w:rsid w:val="007643C4"/>
    <w:rsid w:val="0077157C"/>
    <w:rsid w:val="007721C9"/>
    <w:rsid w:val="00773921"/>
    <w:rsid w:val="00773C35"/>
    <w:rsid w:val="00781AF3"/>
    <w:rsid w:val="007856E3"/>
    <w:rsid w:val="007913D5"/>
    <w:rsid w:val="00792E0C"/>
    <w:rsid w:val="0079451C"/>
    <w:rsid w:val="00794A75"/>
    <w:rsid w:val="007A02AB"/>
    <w:rsid w:val="007A2139"/>
    <w:rsid w:val="007A651B"/>
    <w:rsid w:val="007A7139"/>
    <w:rsid w:val="007A7EE4"/>
    <w:rsid w:val="007B36F7"/>
    <w:rsid w:val="007B4BB7"/>
    <w:rsid w:val="007B62E5"/>
    <w:rsid w:val="007D53FB"/>
    <w:rsid w:val="007E2CB0"/>
    <w:rsid w:val="007F0267"/>
    <w:rsid w:val="007F231A"/>
    <w:rsid w:val="007F435A"/>
    <w:rsid w:val="007F5315"/>
    <w:rsid w:val="00800B49"/>
    <w:rsid w:val="00806029"/>
    <w:rsid w:val="00806A8C"/>
    <w:rsid w:val="00810B60"/>
    <w:rsid w:val="008157AF"/>
    <w:rsid w:val="00816A3C"/>
    <w:rsid w:val="00821DDC"/>
    <w:rsid w:val="00822462"/>
    <w:rsid w:val="00822C85"/>
    <w:rsid w:val="00823C38"/>
    <w:rsid w:val="00825ED0"/>
    <w:rsid w:val="00825FC6"/>
    <w:rsid w:val="008267FE"/>
    <w:rsid w:val="008312DC"/>
    <w:rsid w:val="00831DA7"/>
    <w:rsid w:val="0083280A"/>
    <w:rsid w:val="00832D16"/>
    <w:rsid w:val="0084177D"/>
    <w:rsid w:val="00843B8F"/>
    <w:rsid w:val="00843D95"/>
    <w:rsid w:val="00845421"/>
    <w:rsid w:val="00845FB1"/>
    <w:rsid w:val="00852390"/>
    <w:rsid w:val="00852F95"/>
    <w:rsid w:val="00855407"/>
    <w:rsid w:val="008565F5"/>
    <w:rsid w:val="00856C36"/>
    <w:rsid w:val="00865A26"/>
    <w:rsid w:val="008670AE"/>
    <w:rsid w:val="008710F2"/>
    <w:rsid w:val="0087165F"/>
    <w:rsid w:val="00874095"/>
    <w:rsid w:val="008755A3"/>
    <w:rsid w:val="00877D7D"/>
    <w:rsid w:val="00883DBC"/>
    <w:rsid w:val="00886B21"/>
    <w:rsid w:val="0088721F"/>
    <w:rsid w:val="00887E9C"/>
    <w:rsid w:val="0089046E"/>
    <w:rsid w:val="00896BDF"/>
    <w:rsid w:val="008979C0"/>
    <w:rsid w:val="008A2ACD"/>
    <w:rsid w:val="008C0880"/>
    <w:rsid w:val="008C11E2"/>
    <w:rsid w:val="008C178B"/>
    <w:rsid w:val="008C1CC3"/>
    <w:rsid w:val="008C75EE"/>
    <w:rsid w:val="008D18F9"/>
    <w:rsid w:val="008D4813"/>
    <w:rsid w:val="008D613F"/>
    <w:rsid w:val="008E0C1E"/>
    <w:rsid w:val="008E3CCB"/>
    <w:rsid w:val="008E3F18"/>
    <w:rsid w:val="008E563E"/>
    <w:rsid w:val="008E5E57"/>
    <w:rsid w:val="008E64FD"/>
    <w:rsid w:val="008E68BE"/>
    <w:rsid w:val="008E706A"/>
    <w:rsid w:val="008E790D"/>
    <w:rsid w:val="008F0DCF"/>
    <w:rsid w:val="008F1C63"/>
    <w:rsid w:val="008F2167"/>
    <w:rsid w:val="008F4A0E"/>
    <w:rsid w:val="008F52C8"/>
    <w:rsid w:val="008F5654"/>
    <w:rsid w:val="008F5E52"/>
    <w:rsid w:val="008F633F"/>
    <w:rsid w:val="009031DF"/>
    <w:rsid w:val="00904179"/>
    <w:rsid w:val="0091112A"/>
    <w:rsid w:val="00915D1D"/>
    <w:rsid w:val="0091612E"/>
    <w:rsid w:val="0091665F"/>
    <w:rsid w:val="0092109C"/>
    <w:rsid w:val="009210E9"/>
    <w:rsid w:val="00923E51"/>
    <w:rsid w:val="00933DBA"/>
    <w:rsid w:val="009359D4"/>
    <w:rsid w:val="00937445"/>
    <w:rsid w:val="00940D26"/>
    <w:rsid w:val="00941C68"/>
    <w:rsid w:val="0094288A"/>
    <w:rsid w:val="0094347D"/>
    <w:rsid w:val="0094511A"/>
    <w:rsid w:val="009510B5"/>
    <w:rsid w:val="00954923"/>
    <w:rsid w:val="00960C34"/>
    <w:rsid w:val="00962A61"/>
    <w:rsid w:val="009724A0"/>
    <w:rsid w:val="00972592"/>
    <w:rsid w:val="009730A1"/>
    <w:rsid w:val="00973176"/>
    <w:rsid w:val="009743AF"/>
    <w:rsid w:val="00974F0F"/>
    <w:rsid w:val="0097519D"/>
    <w:rsid w:val="009755E0"/>
    <w:rsid w:val="00975B54"/>
    <w:rsid w:val="00981591"/>
    <w:rsid w:val="00985295"/>
    <w:rsid w:val="00986D80"/>
    <w:rsid w:val="00990E96"/>
    <w:rsid w:val="00992FF0"/>
    <w:rsid w:val="0099564B"/>
    <w:rsid w:val="0099595A"/>
    <w:rsid w:val="009976E1"/>
    <w:rsid w:val="009A2812"/>
    <w:rsid w:val="009A5686"/>
    <w:rsid w:val="009A58DD"/>
    <w:rsid w:val="009A6D2A"/>
    <w:rsid w:val="009B0C8C"/>
    <w:rsid w:val="009B2214"/>
    <w:rsid w:val="009C2FE4"/>
    <w:rsid w:val="009C35F2"/>
    <w:rsid w:val="009C3F21"/>
    <w:rsid w:val="009C7703"/>
    <w:rsid w:val="009C7915"/>
    <w:rsid w:val="009D3A1C"/>
    <w:rsid w:val="009D40CC"/>
    <w:rsid w:val="009E798F"/>
    <w:rsid w:val="009F278B"/>
    <w:rsid w:val="009F49E9"/>
    <w:rsid w:val="009F49EE"/>
    <w:rsid w:val="009F51B7"/>
    <w:rsid w:val="009F51D7"/>
    <w:rsid w:val="009F6D04"/>
    <w:rsid w:val="009F6D66"/>
    <w:rsid w:val="009F7DC9"/>
    <w:rsid w:val="00A004D7"/>
    <w:rsid w:val="00A02C18"/>
    <w:rsid w:val="00A035C5"/>
    <w:rsid w:val="00A03CFA"/>
    <w:rsid w:val="00A07804"/>
    <w:rsid w:val="00A13D5D"/>
    <w:rsid w:val="00A1455A"/>
    <w:rsid w:val="00A151F3"/>
    <w:rsid w:val="00A15E3B"/>
    <w:rsid w:val="00A17787"/>
    <w:rsid w:val="00A21A7E"/>
    <w:rsid w:val="00A22EA6"/>
    <w:rsid w:val="00A22EBB"/>
    <w:rsid w:val="00A23796"/>
    <w:rsid w:val="00A250E5"/>
    <w:rsid w:val="00A275FA"/>
    <w:rsid w:val="00A303A5"/>
    <w:rsid w:val="00A32A43"/>
    <w:rsid w:val="00A33584"/>
    <w:rsid w:val="00A355F3"/>
    <w:rsid w:val="00A36086"/>
    <w:rsid w:val="00A3660C"/>
    <w:rsid w:val="00A36DCF"/>
    <w:rsid w:val="00A37877"/>
    <w:rsid w:val="00A37CCE"/>
    <w:rsid w:val="00A4487A"/>
    <w:rsid w:val="00A47A0F"/>
    <w:rsid w:val="00A53CA7"/>
    <w:rsid w:val="00A546A0"/>
    <w:rsid w:val="00A5727C"/>
    <w:rsid w:val="00A65A08"/>
    <w:rsid w:val="00A6616A"/>
    <w:rsid w:val="00A66796"/>
    <w:rsid w:val="00A7086F"/>
    <w:rsid w:val="00A72617"/>
    <w:rsid w:val="00A74929"/>
    <w:rsid w:val="00A8101B"/>
    <w:rsid w:val="00A87871"/>
    <w:rsid w:val="00A87BDF"/>
    <w:rsid w:val="00A90BA5"/>
    <w:rsid w:val="00A9169B"/>
    <w:rsid w:val="00A92821"/>
    <w:rsid w:val="00A92DE0"/>
    <w:rsid w:val="00A93107"/>
    <w:rsid w:val="00A94CC0"/>
    <w:rsid w:val="00A95921"/>
    <w:rsid w:val="00A96660"/>
    <w:rsid w:val="00AA042A"/>
    <w:rsid w:val="00AB0B1A"/>
    <w:rsid w:val="00AB21BB"/>
    <w:rsid w:val="00AB28AE"/>
    <w:rsid w:val="00AB426A"/>
    <w:rsid w:val="00AB42C7"/>
    <w:rsid w:val="00AB6540"/>
    <w:rsid w:val="00AC0D1F"/>
    <w:rsid w:val="00AC290D"/>
    <w:rsid w:val="00AC51C3"/>
    <w:rsid w:val="00AC79F8"/>
    <w:rsid w:val="00AD0110"/>
    <w:rsid w:val="00AD05CC"/>
    <w:rsid w:val="00AD3921"/>
    <w:rsid w:val="00AD6F39"/>
    <w:rsid w:val="00AE0693"/>
    <w:rsid w:val="00AE63F9"/>
    <w:rsid w:val="00AF0DE7"/>
    <w:rsid w:val="00AF2D2C"/>
    <w:rsid w:val="00AF31CC"/>
    <w:rsid w:val="00AF423D"/>
    <w:rsid w:val="00AF4574"/>
    <w:rsid w:val="00B016FE"/>
    <w:rsid w:val="00B01B95"/>
    <w:rsid w:val="00B0433C"/>
    <w:rsid w:val="00B04711"/>
    <w:rsid w:val="00B04974"/>
    <w:rsid w:val="00B074C1"/>
    <w:rsid w:val="00B100DB"/>
    <w:rsid w:val="00B10E79"/>
    <w:rsid w:val="00B14CAC"/>
    <w:rsid w:val="00B20F93"/>
    <w:rsid w:val="00B213DB"/>
    <w:rsid w:val="00B21B81"/>
    <w:rsid w:val="00B22D06"/>
    <w:rsid w:val="00B2487F"/>
    <w:rsid w:val="00B318AF"/>
    <w:rsid w:val="00B3298C"/>
    <w:rsid w:val="00B3359E"/>
    <w:rsid w:val="00B33796"/>
    <w:rsid w:val="00B41B51"/>
    <w:rsid w:val="00B42AEB"/>
    <w:rsid w:val="00B42BC8"/>
    <w:rsid w:val="00B42F05"/>
    <w:rsid w:val="00B43C05"/>
    <w:rsid w:val="00B44041"/>
    <w:rsid w:val="00B44E58"/>
    <w:rsid w:val="00B45624"/>
    <w:rsid w:val="00B52352"/>
    <w:rsid w:val="00B52C5A"/>
    <w:rsid w:val="00B5354E"/>
    <w:rsid w:val="00B54AFF"/>
    <w:rsid w:val="00B55C5A"/>
    <w:rsid w:val="00B57BD0"/>
    <w:rsid w:val="00B60C7D"/>
    <w:rsid w:val="00B60CE7"/>
    <w:rsid w:val="00B60D2A"/>
    <w:rsid w:val="00B611C9"/>
    <w:rsid w:val="00B61D43"/>
    <w:rsid w:val="00B657FA"/>
    <w:rsid w:val="00B67E63"/>
    <w:rsid w:val="00B7477B"/>
    <w:rsid w:val="00B761BF"/>
    <w:rsid w:val="00B76DB5"/>
    <w:rsid w:val="00B7754A"/>
    <w:rsid w:val="00B80394"/>
    <w:rsid w:val="00B835D0"/>
    <w:rsid w:val="00B868C8"/>
    <w:rsid w:val="00B90956"/>
    <w:rsid w:val="00B94B0B"/>
    <w:rsid w:val="00BA01F7"/>
    <w:rsid w:val="00BA07C2"/>
    <w:rsid w:val="00BA17A0"/>
    <w:rsid w:val="00BA55CE"/>
    <w:rsid w:val="00BA68D4"/>
    <w:rsid w:val="00BB01F2"/>
    <w:rsid w:val="00BB247E"/>
    <w:rsid w:val="00BB32BA"/>
    <w:rsid w:val="00BC0415"/>
    <w:rsid w:val="00BC04D4"/>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181A"/>
    <w:rsid w:val="00C06BEF"/>
    <w:rsid w:val="00C14A30"/>
    <w:rsid w:val="00C16493"/>
    <w:rsid w:val="00C2150D"/>
    <w:rsid w:val="00C234FD"/>
    <w:rsid w:val="00C25802"/>
    <w:rsid w:val="00C2654F"/>
    <w:rsid w:val="00C317EB"/>
    <w:rsid w:val="00C321AE"/>
    <w:rsid w:val="00C327E1"/>
    <w:rsid w:val="00C41A30"/>
    <w:rsid w:val="00C42B9C"/>
    <w:rsid w:val="00C447F5"/>
    <w:rsid w:val="00C52248"/>
    <w:rsid w:val="00C578BC"/>
    <w:rsid w:val="00C61872"/>
    <w:rsid w:val="00C620A5"/>
    <w:rsid w:val="00C656B3"/>
    <w:rsid w:val="00C67B84"/>
    <w:rsid w:val="00C73A77"/>
    <w:rsid w:val="00C75568"/>
    <w:rsid w:val="00C767C0"/>
    <w:rsid w:val="00C76B43"/>
    <w:rsid w:val="00C836CF"/>
    <w:rsid w:val="00C94D2A"/>
    <w:rsid w:val="00C95D45"/>
    <w:rsid w:val="00C9604B"/>
    <w:rsid w:val="00CA204F"/>
    <w:rsid w:val="00CA2C72"/>
    <w:rsid w:val="00CA3E9A"/>
    <w:rsid w:val="00CA4038"/>
    <w:rsid w:val="00CA480B"/>
    <w:rsid w:val="00CA4ECC"/>
    <w:rsid w:val="00CA5695"/>
    <w:rsid w:val="00CB103E"/>
    <w:rsid w:val="00CB284A"/>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3726"/>
    <w:rsid w:val="00CE38AC"/>
    <w:rsid w:val="00CE5775"/>
    <w:rsid w:val="00CF23DC"/>
    <w:rsid w:val="00CF30A7"/>
    <w:rsid w:val="00CF5C65"/>
    <w:rsid w:val="00CF5F3A"/>
    <w:rsid w:val="00D001BB"/>
    <w:rsid w:val="00D00A24"/>
    <w:rsid w:val="00D03A52"/>
    <w:rsid w:val="00D03BD9"/>
    <w:rsid w:val="00D052A8"/>
    <w:rsid w:val="00D1080A"/>
    <w:rsid w:val="00D11DA1"/>
    <w:rsid w:val="00D16379"/>
    <w:rsid w:val="00D16B84"/>
    <w:rsid w:val="00D17832"/>
    <w:rsid w:val="00D207D0"/>
    <w:rsid w:val="00D27BF7"/>
    <w:rsid w:val="00D32147"/>
    <w:rsid w:val="00D3659D"/>
    <w:rsid w:val="00D4194D"/>
    <w:rsid w:val="00D45739"/>
    <w:rsid w:val="00D563D3"/>
    <w:rsid w:val="00D62FA5"/>
    <w:rsid w:val="00D63A2F"/>
    <w:rsid w:val="00D65194"/>
    <w:rsid w:val="00D65888"/>
    <w:rsid w:val="00D65A33"/>
    <w:rsid w:val="00D66DED"/>
    <w:rsid w:val="00D70509"/>
    <w:rsid w:val="00D70A38"/>
    <w:rsid w:val="00D81C89"/>
    <w:rsid w:val="00D821A8"/>
    <w:rsid w:val="00D83516"/>
    <w:rsid w:val="00D84748"/>
    <w:rsid w:val="00D85835"/>
    <w:rsid w:val="00D8627E"/>
    <w:rsid w:val="00D86498"/>
    <w:rsid w:val="00D91823"/>
    <w:rsid w:val="00D971F1"/>
    <w:rsid w:val="00D9765D"/>
    <w:rsid w:val="00D97830"/>
    <w:rsid w:val="00D97AFA"/>
    <w:rsid w:val="00DA0FAE"/>
    <w:rsid w:val="00DA47A6"/>
    <w:rsid w:val="00DA6EC2"/>
    <w:rsid w:val="00DB2983"/>
    <w:rsid w:val="00DB4D08"/>
    <w:rsid w:val="00DB5BA8"/>
    <w:rsid w:val="00DB607C"/>
    <w:rsid w:val="00DB72BF"/>
    <w:rsid w:val="00DB7771"/>
    <w:rsid w:val="00DC135B"/>
    <w:rsid w:val="00DC330B"/>
    <w:rsid w:val="00DC53E9"/>
    <w:rsid w:val="00DC6239"/>
    <w:rsid w:val="00DC6CE2"/>
    <w:rsid w:val="00DD073E"/>
    <w:rsid w:val="00DD3385"/>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7096"/>
    <w:rsid w:val="00E11874"/>
    <w:rsid w:val="00E13B58"/>
    <w:rsid w:val="00E15AD8"/>
    <w:rsid w:val="00E15AE2"/>
    <w:rsid w:val="00E21709"/>
    <w:rsid w:val="00E227FE"/>
    <w:rsid w:val="00E27A8D"/>
    <w:rsid w:val="00E342B5"/>
    <w:rsid w:val="00E3468A"/>
    <w:rsid w:val="00E34D01"/>
    <w:rsid w:val="00E44266"/>
    <w:rsid w:val="00E44C97"/>
    <w:rsid w:val="00E51B08"/>
    <w:rsid w:val="00E51F4A"/>
    <w:rsid w:val="00E53460"/>
    <w:rsid w:val="00E543EF"/>
    <w:rsid w:val="00E56CAC"/>
    <w:rsid w:val="00E617DD"/>
    <w:rsid w:val="00E62E9C"/>
    <w:rsid w:val="00E62EE1"/>
    <w:rsid w:val="00E637B6"/>
    <w:rsid w:val="00E671D3"/>
    <w:rsid w:val="00E70D9B"/>
    <w:rsid w:val="00E712F2"/>
    <w:rsid w:val="00E73A49"/>
    <w:rsid w:val="00E7404E"/>
    <w:rsid w:val="00E7457A"/>
    <w:rsid w:val="00E77C92"/>
    <w:rsid w:val="00E77E8C"/>
    <w:rsid w:val="00E8246C"/>
    <w:rsid w:val="00E82AB2"/>
    <w:rsid w:val="00E84526"/>
    <w:rsid w:val="00E90637"/>
    <w:rsid w:val="00E919E1"/>
    <w:rsid w:val="00E91A5A"/>
    <w:rsid w:val="00E91D5A"/>
    <w:rsid w:val="00E92983"/>
    <w:rsid w:val="00E94098"/>
    <w:rsid w:val="00E94216"/>
    <w:rsid w:val="00EA0227"/>
    <w:rsid w:val="00EA04DB"/>
    <w:rsid w:val="00EA14BC"/>
    <w:rsid w:val="00EA6D43"/>
    <w:rsid w:val="00EB1FD5"/>
    <w:rsid w:val="00EB26F7"/>
    <w:rsid w:val="00EB3ED4"/>
    <w:rsid w:val="00EB58C9"/>
    <w:rsid w:val="00EB7950"/>
    <w:rsid w:val="00EC0D91"/>
    <w:rsid w:val="00EC1E78"/>
    <w:rsid w:val="00EC6453"/>
    <w:rsid w:val="00ED06AC"/>
    <w:rsid w:val="00ED3959"/>
    <w:rsid w:val="00ED407E"/>
    <w:rsid w:val="00ED4D48"/>
    <w:rsid w:val="00ED68B0"/>
    <w:rsid w:val="00ED6F9F"/>
    <w:rsid w:val="00EE04D7"/>
    <w:rsid w:val="00EE1102"/>
    <w:rsid w:val="00EE17A9"/>
    <w:rsid w:val="00EE2A27"/>
    <w:rsid w:val="00EE337D"/>
    <w:rsid w:val="00EE351A"/>
    <w:rsid w:val="00EE3BE9"/>
    <w:rsid w:val="00EE4E7C"/>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5108"/>
    <w:rsid w:val="00F30599"/>
    <w:rsid w:val="00F30A79"/>
    <w:rsid w:val="00F45019"/>
    <w:rsid w:val="00F45344"/>
    <w:rsid w:val="00F542CE"/>
    <w:rsid w:val="00F5464C"/>
    <w:rsid w:val="00F54802"/>
    <w:rsid w:val="00F572BC"/>
    <w:rsid w:val="00F62839"/>
    <w:rsid w:val="00F630A7"/>
    <w:rsid w:val="00F71E5B"/>
    <w:rsid w:val="00F72450"/>
    <w:rsid w:val="00F72E1A"/>
    <w:rsid w:val="00F7323B"/>
    <w:rsid w:val="00F76B13"/>
    <w:rsid w:val="00F875F0"/>
    <w:rsid w:val="00F877A1"/>
    <w:rsid w:val="00F907C2"/>
    <w:rsid w:val="00F93C17"/>
    <w:rsid w:val="00F93C50"/>
    <w:rsid w:val="00F93F04"/>
    <w:rsid w:val="00FA027E"/>
    <w:rsid w:val="00FA180F"/>
    <w:rsid w:val="00FA2D0C"/>
    <w:rsid w:val="00FA4683"/>
    <w:rsid w:val="00FA7E86"/>
    <w:rsid w:val="00FB59EF"/>
    <w:rsid w:val="00FB7286"/>
    <w:rsid w:val="00FC29CC"/>
    <w:rsid w:val="00FC3750"/>
    <w:rsid w:val="00FC6E36"/>
    <w:rsid w:val="00FC71DF"/>
    <w:rsid w:val="00FD23C6"/>
    <w:rsid w:val="00FD3CCE"/>
    <w:rsid w:val="00FD4105"/>
    <w:rsid w:val="00FD5CF2"/>
    <w:rsid w:val="00FD5CFE"/>
    <w:rsid w:val="00FD7B89"/>
    <w:rsid w:val="00FE47CC"/>
    <w:rsid w:val="00FE5DA7"/>
    <w:rsid w:val="00FE649E"/>
    <w:rsid w:val="00FE7F97"/>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hyperlink" Target="https://doi.org/10.1038/s41598-020-65600-1" TargetMode="External"/><Relationship Id="rId55" Type="http://schemas.openxmlformats.org/officeDocument/2006/relationships/hyperlink" Target="https://doi.org/10.1111/j.1440-1770.2011.00450.x" TargetMode="External"/><Relationship Id="rId63" Type="http://schemas.openxmlformats.org/officeDocument/2006/relationships/hyperlink" Target="https://www.cooking-hacks.com/documentation/tutorials/waspmote%20%23waspmote%20ps%202%208%204"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usgs.gov/faqs/what-are-best-landsat-spectral-bands-use-my-research?qt-news_science_products=0" TargetMode="External"/><Relationship Id="rId53" Type="http://schemas.openxmlformats.org/officeDocument/2006/relationships/hyperlink" Target="https://doi.org/10.5194/isprs-archives-XLII-4-W18-609-2019" TargetMode="External"/><Relationship Id="rId58" Type="http://schemas.openxmlformats.org/officeDocument/2006/relationships/hyperlink" Target="https://doi.org/10.1007/bf00397032" TargetMode="External"/><Relationship Id="rId66" Type="http://schemas.openxmlformats.org/officeDocument/2006/relationships/hyperlink" Target="https://doi.org/10.1016/j.envadv.2020.100008"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109/AIMS.2017.19" TargetMode="External"/><Relationship Id="rId57" Type="http://schemas.openxmlformats.org/officeDocument/2006/relationships/hyperlink" Target="https://doi.org/10.3389/frsen.2020.623678" TargetMode="External"/><Relationship Id="rId61" Type="http://schemas.openxmlformats.org/officeDocument/2006/relationships/hyperlink" Target="https://doi.org/10.1007/s10533-004-0196-9"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dx.doi.org/10.1080/10106049.2016.115616" TargetMode="External"/><Relationship Id="rId52" Type="http://schemas.openxmlformats.org/officeDocument/2006/relationships/hyperlink" Target="http://arxiv.org/abs/1912.02305" TargetMode="External"/><Relationship Id="rId60" Type="http://schemas.openxmlformats.org/officeDocument/2006/relationships/hyperlink" Target="https://doi.org/10.3390/rs71013564" TargetMode="External"/><Relationship Id="rId65" Type="http://schemas.openxmlformats.org/officeDocument/2006/relationships/hyperlink" Target="https://doi.org/10.1016/0034-4257(76)90045-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i.org/10.1016/j.pocean.2013.12.008" TargetMode="External"/><Relationship Id="rId56" Type="http://schemas.openxmlformats.org/officeDocument/2006/relationships/hyperlink" Target="https://doi.org/10.3390/toxins10070275" TargetMode="External"/><Relationship Id="rId64" Type="http://schemas.openxmlformats.org/officeDocument/2006/relationships/hyperlink" Target="https://doi.org/10.3390/ijerph120910391"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07/s11356-021-13318-6"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doi.org/10.1016/j.hal.2019.101624"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doi:10.1016/j.pocean.2012.10.002" TargetMode="External"/><Relationship Id="rId62" Type="http://schemas.openxmlformats.org/officeDocument/2006/relationships/hyperlink" Target="https://doi.org/10.1016/J.ENVPOL.2019.02.01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
      <w:docPartPr>
        <w:name w:val="325131EEC7C94141BA0B3A8962912CEB"/>
        <w:category>
          <w:name w:val="General"/>
          <w:gallery w:val="placeholder"/>
        </w:category>
        <w:types>
          <w:type w:val="bbPlcHdr"/>
        </w:types>
        <w:behaviors>
          <w:behavior w:val="content"/>
        </w:behaviors>
        <w:guid w:val="{BA5A4840-8D97-4D2F-9AB3-E726CF734DC2}"/>
      </w:docPartPr>
      <w:docPartBody>
        <w:p w:rsidR="00000000" w:rsidRDefault="00D9789C" w:rsidP="00D9789C">
          <w:pPr>
            <w:pStyle w:val="325131EEC7C94141BA0B3A8962912CEB"/>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952E8"/>
    <w:rsid w:val="004C4703"/>
    <w:rsid w:val="004E100E"/>
    <w:rsid w:val="00533D5E"/>
    <w:rsid w:val="00540867"/>
    <w:rsid w:val="005B57D3"/>
    <w:rsid w:val="007028C4"/>
    <w:rsid w:val="00703CFE"/>
    <w:rsid w:val="00713572"/>
    <w:rsid w:val="008B7B7F"/>
    <w:rsid w:val="009A0F01"/>
    <w:rsid w:val="009A2CC9"/>
    <w:rsid w:val="009E59B5"/>
    <w:rsid w:val="00AB7111"/>
    <w:rsid w:val="00AC0AB2"/>
    <w:rsid w:val="00AF3829"/>
    <w:rsid w:val="00D9789C"/>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89C"/>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 w:type="paragraph" w:customStyle="1" w:styleId="325131EEC7C94141BA0B3A8962912CEB">
    <w:name w:val="325131EEC7C94141BA0B3A8962912CEB"/>
    <w:rsid w:val="00D978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7446</TotalTime>
  <Pages>46</Pages>
  <Words>9065</Words>
  <Characters>51675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884</cp:revision>
  <cp:lastPrinted>2021-09-03T12:15:00Z</cp:lastPrinted>
  <dcterms:created xsi:type="dcterms:W3CDTF">2021-07-25T16:03:00Z</dcterms:created>
  <dcterms:modified xsi:type="dcterms:W3CDTF">2021-09-25T13:45:00Z</dcterms:modified>
</cp:coreProperties>
</file>