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2451" w14:textId="77777777" w:rsidR="00DB1A9F" w:rsidRPr="009753AB" w:rsidRDefault="00DB1A9F" w:rsidP="00DB1A9F">
      <w:pPr>
        <w:shd w:val="clear" w:color="auto" w:fill="FFFFFF"/>
        <w:spacing w:before="300"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About:</w:t>
      </w:r>
    </w:p>
    <w:p w14:paraId="6C10FAA2" w14:textId="66DA1D9A"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1. Spatio-temporal Remote Sensing</w:t>
      </w:r>
      <w:r w:rsidR="00C91319">
        <w:rPr>
          <w:rFonts w:ascii="Verdana" w:eastAsia="Times New Roman" w:hAnsi="Verdana" w:cs="Times New Roman"/>
          <w:b/>
          <w:bCs/>
          <w:color w:val="000000"/>
          <w:u w:val="single"/>
          <w:lang w:val="en-GB"/>
        </w:rPr>
        <w:t>,</w:t>
      </w:r>
      <w:r w:rsidRPr="009753AB">
        <w:rPr>
          <w:rFonts w:ascii="Verdana" w:eastAsia="Times New Roman" w:hAnsi="Verdana" w:cs="Times New Roman"/>
          <w:b/>
          <w:bCs/>
          <w:color w:val="000000"/>
          <w:u w:val="single"/>
          <w:lang w:val="en-GB"/>
        </w:rPr>
        <w:t xml:space="preserve"> automated </w:t>
      </w:r>
      <w:r w:rsidRPr="009753AB">
        <w:rPr>
          <w:rFonts w:ascii="Verdana" w:eastAsia="Times New Roman" w:hAnsi="Verdana" w:cs="Times New Roman"/>
          <w:b/>
          <w:bCs/>
          <w:i/>
          <w:iCs/>
          <w:color w:val="000000"/>
          <w:u w:val="single"/>
          <w:lang w:val="en-GB"/>
        </w:rPr>
        <w:t xml:space="preserve">in-situ </w:t>
      </w:r>
      <w:r w:rsidRPr="009753AB">
        <w:rPr>
          <w:rFonts w:ascii="Verdana" w:eastAsia="Times New Roman" w:hAnsi="Verdana" w:cs="Times New Roman"/>
          <w:b/>
          <w:bCs/>
          <w:color w:val="000000"/>
          <w:u w:val="single"/>
          <w:lang w:val="en-GB"/>
        </w:rPr>
        <w:t>IoT</w:t>
      </w:r>
      <w:r w:rsidRPr="009753AB">
        <w:rPr>
          <w:rFonts w:ascii="Verdana" w:eastAsia="Times New Roman" w:hAnsi="Verdana" w:cs="Times New Roman"/>
          <w:b/>
          <w:bCs/>
          <w:i/>
          <w:iCs/>
          <w:color w:val="000000"/>
          <w:u w:val="single"/>
          <w:lang w:val="en-GB"/>
        </w:rPr>
        <w:t xml:space="preserve"> </w:t>
      </w:r>
      <w:r w:rsidRPr="009753AB">
        <w:rPr>
          <w:rFonts w:ascii="Verdana" w:eastAsia="Times New Roman" w:hAnsi="Verdana" w:cs="Times New Roman"/>
          <w:b/>
          <w:bCs/>
          <w:color w:val="000000"/>
          <w:u w:val="single"/>
          <w:lang w:val="en-GB"/>
        </w:rPr>
        <w:t>sensors</w:t>
      </w:r>
      <w:r w:rsidR="00C91319">
        <w:rPr>
          <w:rFonts w:ascii="Verdana" w:eastAsia="Times New Roman" w:hAnsi="Verdana" w:cs="Times New Roman"/>
          <w:b/>
          <w:bCs/>
          <w:color w:val="000000"/>
          <w:u w:val="single"/>
          <w:lang w:val="en-GB"/>
        </w:rPr>
        <w:t xml:space="preserve"> &amp; ANN</w:t>
      </w:r>
      <w:r w:rsidRPr="009753AB">
        <w:rPr>
          <w:rFonts w:ascii="Verdana" w:eastAsia="Times New Roman" w:hAnsi="Verdana" w:cs="Times New Roman"/>
          <w:b/>
          <w:bCs/>
          <w:color w:val="000000"/>
          <w:u w:val="single"/>
          <w:lang w:val="en-GB"/>
        </w:rPr>
        <w:t xml:space="preserve"> to monitor and predict HABs and cyanotoxins.</w:t>
      </w:r>
    </w:p>
    <w:p w14:paraId="1A2BE122" w14:textId="77777777" w:rsidR="00636F18" w:rsidRDefault="00636F18" w:rsidP="009753AB">
      <w:pPr>
        <w:shd w:val="clear" w:color="auto" w:fill="FFFFFF"/>
        <w:spacing w:after="0" w:line="240" w:lineRule="auto"/>
        <w:ind w:left="5760" w:firstLine="720"/>
        <w:rPr>
          <w:rFonts w:ascii="Verdana" w:eastAsia="Times New Roman" w:hAnsi="Verdana" w:cs="Times New Roman"/>
          <w:color w:val="000000"/>
          <w:lang w:val="en-GB"/>
        </w:rPr>
      </w:pPr>
    </w:p>
    <w:p w14:paraId="626C166E" w14:textId="6A184AB4" w:rsidR="00DB1A9F" w:rsidRPr="000A182C" w:rsidRDefault="00DB1A9F" w:rsidP="000A182C">
      <w:pPr>
        <w:shd w:val="clear" w:color="auto" w:fill="FFFFFF"/>
        <w:spacing w:after="0" w:line="240" w:lineRule="auto"/>
        <w:ind w:left="5760" w:firstLine="720"/>
        <w:rPr>
          <w:rFonts w:ascii="Verdana" w:eastAsia="Times New Roman" w:hAnsi="Verdana" w:cs="Times New Roman"/>
          <w:color w:val="000000"/>
          <w:lang w:val="en-GB"/>
        </w:rPr>
      </w:pPr>
      <w:r w:rsidRPr="000A182C">
        <w:rPr>
          <w:rFonts w:ascii="Verdana" w:eastAsia="Times New Roman" w:hAnsi="Verdana" w:cs="Times New Roman"/>
          <w:color w:val="000000"/>
          <w:lang w:val="en-GB"/>
        </w:rPr>
        <w:t>Case Study-Lake Victoria</w:t>
      </w:r>
    </w:p>
    <w:p w14:paraId="0EBAFC2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67A56448" w14:textId="419D7AEE"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2. Rationale &amp; Intro</w:t>
      </w:r>
    </w:p>
    <w:p w14:paraId="5181CE3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4F0514B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Algae, in limited concentration, are ecologically friendly however when an unanticipated bloom comes to pass, can have severe impacts on human health, aquatic ecosystems, form unsightly views and nuisance in points of impact and with cyanotoxins, initiated by the cyanobacteria being particularly problematic as they can be toxic and scum-forming, posing a risk to the ecosystem and to public health and as well detrimental to the economy.</w:t>
      </w:r>
    </w:p>
    <w:p w14:paraId="10F7B1C8"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geoscientific preparedness to monitor and predict algal and cyanobacteria blooms of great material value to provide pre-warning to society and enable management processes to be activated in advance to limit the disastrous and catastrophic impact.</w:t>
      </w:r>
    </w:p>
    <w:p w14:paraId="096BF3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0D5E493E"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u w:val="single"/>
          <w:lang w:val="en-GB"/>
        </w:rPr>
        <w:t>Previous work</w:t>
      </w:r>
    </w:p>
    <w:p w14:paraId="752C9534"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Satellite data from the Sentinel 2 platform can be successfully used for estimating algal concentrations in lakes.</w:t>
      </w:r>
    </w:p>
    <w:p w14:paraId="4A64E93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1C54EB62" w14:textId="4902DEE1"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advent and uptake of high resolution in-lake automated water quality sensing technology together with new satellite platforms now enables a step-change in data availability that could be used for monitoring and forecasting of cyanobacteria (and algal) blooms in </w:t>
      </w:r>
      <w:r w:rsidR="009753AB" w:rsidRPr="009753AB">
        <w:rPr>
          <w:rFonts w:ascii="Verdana" w:eastAsia="Times New Roman" w:hAnsi="Verdana" w:cs="Times New Roman"/>
          <w:color w:val="000000"/>
          <w:lang w:val="en-GB"/>
        </w:rPr>
        <w:t>Lake Victoria</w:t>
      </w:r>
      <w:r w:rsidRPr="009753AB">
        <w:rPr>
          <w:rFonts w:ascii="Verdana" w:eastAsia="Times New Roman" w:hAnsi="Verdana" w:cs="Times New Roman"/>
          <w:color w:val="000000"/>
          <w:lang w:val="en-GB"/>
        </w:rPr>
        <w:t>.</w:t>
      </w:r>
    </w:p>
    <w:p w14:paraId="00D6CBB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B531A4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Here I intend to utilize Earth Observation data, including from new satellite platforms, new in-situ sensor technology, available meteorological data, combined with machine learning techniques to provide a near real-time, intelligent capacity for assessing current state and providing short-term forecasts of likelihood of algal and cyanobacteria blooms in Lake Victoria.</w:t>
      </w:r>
    </w:p>
    <w:p w14:paraId="4E230E7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1EF1B9D"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D031FD7" w14:textId="4C67FAAF"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3.</w:t>
      </w:r>
      <w:r w:rsidR="00C03413" w:rsidRPr="009753AB">
        <w:rPr>
          <w:rFonts w:ascii="Verdana" w:eastAsia="Times New Roman" w:hAnsi="Verdana" w:cs="Times New Roman"/>
          <w:b/>
          <w:bCs/>
          <w:color w:val="000000"/>
          <w:u w:val="single"/>
          <w:lang w:val="en-GB"/>
        </w:rPr>
        <w:t>Motivation and</w:t>
      </w:r>
      <w:r w:rsidRPr="009753AB">
        <w:rPr>
          <w:rFonts w:ascii="Verdana" w:eastAsia="Times New Roman" w:hAnsi="Verdana" w:cs="Times New Roman"/>
          <w:b/>
          <w:bCs/>
          <w:color w:val="000000"/>
          <w:u w:val="single"/>
          <w:lang w:val="en-GB"/>
        </w:rPr>
        <w:t xml:space="preserve"> Problem Statement</w:t>
      </w:r>
    </w:p>
    <w:p w14:paraId="4C08F885" w14:textId="68F47045" w:rsidR="00C03413" w:rsidRDefault="00C03413" w:rsidP="00DB1A9F">
      <w:pPr>
        <w:shd w:val="clear" w:color="auto" w:fill="FFFFFF"/>
        <w:spacing w:after="0" w:line="240" w:lineRule="auto"/>
        <w:rPr>
          <w:rFonts w:ascii="Verdana" w:eastAsia="Times New Roman" w:hAnsi="Verdana" w:cs="Times New Roman"/>
          <w:lang w:val="en-GB"/>
        </w:rPr>
      </w:pPr>
    </w:p>
    <w:p w14:paraId="0483F836" w14:textId="37344B86" w:rsidR="002C0CFD" w:rsidRPr="002C0CFD" w:rsidRDefault="002C0CFD" w:rsidP="00DB1A9F">
      <w:pPr>
        <w:shd w:val="clear" w:color="auto" w:fill="FFFFFF"/>
        <w:spacing w:after="0" w:line="240" w:lineRule="auto"/>
        <w:rPr>
          <w:rFonts w:ascii="Verdana" w:eastAsia="Times New Roman" w:hAnsi="Verdana" w:cs="Times New Roman"/>
          <w:i/>
          <w:iCs/>
          <w:color w:val="00B0F0"/>
          <w:lang w:val="en-GB"/>
        </w:rPr>
      </w:pPr>
      <w:r w:rsidRPr="002C0CFD">
        <w:rPr>
          <w:i/>
          <w:iCs/>
          <w:color w:val="00B0F0"/>
        </w:rPr>
        <w:t xml:space="preserve">The occurrence of harmful algal blooms (HABs) has increased in U.S. freshwater ecosystems in recent years [1–4]. Many cyanobacteria species can produce toxins that affect the nerve system, liver, and skin and cause harmful impacts on humans and animals using them for drinking water or recreation [5–7]. HABs can also damage freshwater ecosystems, such as polluting beaches, causing taste and odor problems for drinking waters, lowering the ambient light required for submerged aquatic vegetation, and depleting oxygen levels and hence killing fishes [8]. HABs have become one of Remote Sens. 2020, 12, 3278; doi:10.3390/rs12203278 www.mdpi.com/journal/remotesensingRemote Sens. 2020, 12, 3278 2 of 18 the major water quality issues for inland waters in some states [9]. The cost of water treatment has been an economic burden in recent decades [1]. Despite the significant negative impacts of HABs on ecosystems, the economy, and public health, they are not monitored and assessed on a regular basis due </w:t>
      </w:r>
      <w:r w:rsidRPr="002C0CFD">
        <w:rPr>
          <w:i/>
          <w:iCs/>
          <w:color w:val="00B0F0"/>
        </w:rPr>
        <w:lastRenderedPageBreak/>
        <w:t>to the high cost and the sparsity of ground water quality sampling data [1]. Remote sensing has been increasingly used for monitoring and mapping HABs in aquatic systems, as it is capable of collecting synoptic data over multiple spatial and temporal scales [10–19]. It has been demonstrated that satellite and airborne optical remote sensing can estimate concentrations of, and changes in, parameters such as chlorophyll-a (Chl-a), phycocyanin, and turbidity, which are common indicators used to estimate the presence and intensity of HABs</w:t>
      </w:r>
    </w:p>
    <w:p w14:paraId="3BE951B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w:t>
      </w:r>
    </w:p>
    <w:p w14:paraId="00F0FF2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4. Objectives</w:t>
      </w:r>
    </w:p>
    <w:p w14:paraId="38791F95" w14:textId="48FA7BB0"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In order to attempt to address United Nations SDGs 3(good health &amp; wellbeing) &amp; </w:t>
      </w:r>
      <w:r w:rsidR="00C03413" w:rsidRPr="009753AB">
        <w:rPr>
          <w:rFonts w:ascii="Verdana" w:eastAsia="Times New Roman" w:hAnsi="Verdana" w:cs="Times New Roman"/>
          <w:color w:val="000000"/>
          <w:lang w:val="en-GB"/>
        </w:rPr>
        <w:t>14(</w:t>
      </w:r>
      <w:r w:rsidR="00C03413" w:rsidRPr="009753AB">
        <w:rPr>
          <w:rFonts w:ascii="Verdana" w:eastAsia="Times New Roman" w:hAnsi="Verdana" w:cs="Times New Roman"/>
          <w:color w:val="000000"/>
          <w:shd w:val="clear" w:color="auto" w:fill="FFFFFF"/>
          <w:lang w:val="en-GB"/>
        </w:rPr>
        <w:t>Life</w:t>
      </w:r>
      <w:r w:rsidRPr="009753AB">
        <w:rPr>
          <w:rFonts w:ascii="Verdana" w:eastAsia="Times New Roman" w:hAnsi="Verdana" w:cs="Times New Roman"/>
          <w:color w:val="000000"/>
          <w:shd w:val="clear" w:color="auto" w:fill="FFFFFF"/>
          <w:lang w:val="en-GB"/>
        </w:rPr>
        <w:t xml:space="preserve"> Below Water)</w:t>
      </w:r>
      <w:r w:rsidRPr="009753AB">
        <w:rPr>
          <w:rFonts w:ascii="Verdana" w:eastAsia="Times New Roman" w:hAnsi="Verdana" w:cs="Times New Roman"/>
          <w:color w:val="000000"/>
          <w:lang w:val="en-GB"/>
        </w:rPr>
        <w:t>, the research project aims to address the following objectives:</w:t>
      </w:r>
    </w:p>
    <w:p w14:paraId="19BD7B9D" w14:textId="77777777"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lang w:val="en-GB"/>
        </w:rPr>
        <w:br/>
      </w:r>
    </w:p>
    <w:p w14:paraId="153BE4DE" w14:textId="77777777" w:rsidR="00DB1A9F" w:rsidRPr="009753AB" w:rsidRDefault="00DB1A9F" w:rsidP="00DB1A9F">
      <w:pPr>
        <w:numPr>
          <w:ilvl w:val="0"/>
          <w:numId w:val="4"/>
        </w:numPr>
        <w:spacing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monitor Harmful Algal Blooms and Cyanotoxins from Satellite RS Images data in L. Victoria.</w:t>
      </w:r>
    </w:p>
    <w:p w14:paraId="35C7E048"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Predict occurrence of cyanobacterial and Harmful algal blooms in the Selected Lake.</w:t>
      </w:r>
    </w:p>
    <w:p w14:paraId="4FF3F682"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To associate Automated Internet of Things (IoT) </w:t>
      </w:r>
      <w:r w:rsidRPr="009753AB">
        <w:rPr>
          <w:rFonts w:ascii="Verdana" w:eastAsia="Times New Roman" w:hAnsi="Verdana" w:cs="Times New Roman"/>
          <w:i/>
          <w:iCs/>
          <w:color w:val="000000"/>
          <w:lang w:val="en-GB"/>
        </w:rPr>
        <w:t>in situ</w:t>
      </w:r>
      <w:r w:rsidRPr="009753AB">
        <w:rPr>
          <w:rFonts w:ascii="Verdana" w:eastAsia="Times New Roman" w:hAnsi="Verdana" w:cs="Times New Roman"/>
          <w:color w:val="000000"/>
          <w:lang w:val="en-GB"/>
        </w:rPr>
        <w:t xml:space="preserve"> sensors, machine learning Applicable in near real-time to enhance the accuracy and speed for </w:t>
      </w:r>
      <w:r w:rsidRPr="009753AB">
        <w:rPr>
          <w:rFonts w:ascii="Verdana" w:eastAsia="Times New Roman" w:hAnsi="Verdana" w:cs="Times New Roman"/>
          <w:i/>
          <w:iCs/>
          <w:color w:val="000000"/>
          <w:lang w:val="en-GB"/>
        </w:rPr>
        <w:t xml:space="preserve">in situ </w:t>
      </w:r>
      <w:r w:rsidRPr="009753AB">
        <w:rPr>
          <w:rFonts w:ascii="Verdana" w:eastAsia="Times New Roman" w:hAnsi="Verdana" w:cs="Times New Roman"/>
          <w:color w:val="000000"/>
          <w:lang w:val="en-GB"/>
        </w:rPr>
        <w:t>data analysis.</w:t>
      </w:r>
    </w:p>
    <w:p w14:paraId="5D44B696"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develop a reporting system to alert on a short-term foreseen bloom.</w:t>
      </w:r>
    </w:p>
    <w:p w14:paraId="301D7EC5" w14:textId="77777777" w:rsidR="00DB1A9F" w:rsidRPr="009753AB" w:rsidRDefault="00DB1A9F" w:rsidP="00DB1A9F">
      <w:pPr>
        <w:shd w:val="clear" w:color="auto" w:fill="FFFFFF"/>
        <w:spacing w:before="240"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w:t>
      </w:r>
    </w:p>
    <w:p w14:paraId="76952314"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5. Study area</w:t>
      </w:r>
    </w:p>
    <w:p w14:paraId="526FBC76" w14:textId="1CF66A61"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p>
    <w:p w14:paraId="2E696939" w14:textId="77777777" w:rsidR="00C03413" w:rsidRPr="009753AB" w:rsidRDefault="00C03413" w:rsidP="00DB1A9F">
      <w:pPr>
        <w:shd w:val="clear" w:color="auto" w:fill="FFFFFF"/>
        <w:spacing w:after="0" w:line="240" w:lineRule="auto"/>
        <w:rPr>
          <w:rFonts w:ascii="Verdana" w:eastAsia="Times New Roman" w:hAnsi="Verdana" w:cs="Times New Roman"/>
          <w:lang w:val="en-GB"/>
        </w:rPr>
      </w:pPr>
    </w:p>
    <w:p w14:paraId="239DE0F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6. Methodology</w:t>
      </w:r>
    </w:p>
    <w:p w14:paraId="7ACD60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comprehensive aim of this project is to come up with a mid-level geo-intelligent system for monitoring and short-term forecasting of cyanobacteria and algal blooms in the area of study. By employing automated Internet of Things (IoT) sensors and Earth Observation (EO) data, the Harmful Algal Blooms (HABs) monitoring and prediction can be achieved in near real-time.</w:t>
      </w:r>
    </w:p>
    <w:p w14:paraId="33F1060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0822C77" w14:textId="3FFAD548"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project idea intends to aggregate Earth Observation Remote Sensing data from Google Earth Engine cloud platform to extract and </w:t>
      </w:r>
      <w:r w:rsidR="00C03413" w:rsidRPr="009753AB">
        <w:rPr>
          <w:rFonts w:ascii="Verdana" w:eastAsia="Times New Roman" w:hAnsi="Verdana" w:cs="Times New Roman"/>
          <w:color w:val="000000"/>
          <w:lang w:val="en-GB"/>
        </w:rPr>
        <w:t>analyse</w:t>
      </w:r>
      <w:r w:rsidRPr="009753AB">
        <w:rPr>
          <w:rFonts w:ascii="Verdana" w:eastAsia="Times New Roman" w:hAnsi="Verdana" w:cs="Times New Roman"/>
          <w:color w:val="000000"/>
          <w:lang w:val="en-GB"/>
        </w:rPr>
        <w:t xml:space="preserve"> the presence of Chlorophyll-a pigment.</w:t>
      </w:r>
    </w:p>
    <w:p w14:paraId="5CF0A1DA" w14:textId="77777777"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u w:val="single"/>
          <w:lang w:val="en-GB"/>
        </w:rPr>
        <w:t>Parameters to be collected from dataset for Lake Victoria:</w:t>
      </w:r>
    </w:p>
    <w:p w14:paraId="167E131F" w14:textId="77777777" w:rsidR="00DB1A9F" w:rsidRPr="009753AB" w:rsidRDefault="00DB1A9F" w:rsidP="00DB1A9F">
      <w:pPr>
        <w:shd w:val="clear" w:color="auto" w:fill="FFFFFF"/>
        <w:spacing w:after="24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1. Ecological water quality parameters including:</w:t>
      </w:r>
    </w:p>
    <w:p w14:paraId="7DB04774" w14:textId="7D5B9E73"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Chlorophyll-a surface concentration</w:t>
      </w:r>
    </w:p>
    <w:p w14:paraId="6EB21A02" w14:textId="076DC799"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Suspended Particulate Matter (SPM)</w:t>
      </w:r>
    </w:p>
    <w:p w14:paraId="419CBC15" w14:textId="6575C6CD" w:rsidR="00DB1A9F" w:rsidRPr="009753AB" w:rsidRDefault="009753AB" w:rsidP="00DB1A9F">
      <w:pPr>
        <w:shd w:val="clear" w:color="auto" w:fill="FFFFFF"/>
        <w:spacing w:after="24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Lake Surface Temperature (LST)</w:t>
      </w:r>
    </w:p>
    <w:p w14:paraId="34E84720" w14:textId="77777777" w:rsidR="00DB1A9F" w:rsidRPr="009753AB" w:rsidRDefault="00DB1A9F" w:rsidP="00DB1A9F">
      <w:pPr>
        <w:shd w:val="clear" w:color="auto" w:fill="FFFFFF"/>
        <w:spacing w:before="240"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2. Sustainability indexes (evolution of land cover - land use (1990 - 2020), evolution of pollution release into the lake due to demographic pressure</w:t>
      </w:r>
    </w:p>
    <w:p w14:paraId="4DFD53C4" w14:textId="4C47404E"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3. Time series (Long </w:t>
      </w:r>
      <w:r w:rsidR="009753AB" w:rsidRPr="009753AB">
        <w:rPr>
          <w:rFonts w:ascii="Verdana" w:eastAsia="Times New Roman" w:hAnsi="Verdana" w:cs="Times New Roman"/>
          <w:color w:val="000000"/>
          <w:lang w:val="en-GB"/>
        </w:rPr>
        <w:t>Short-Term</w:t>
      </w:r>
      <w:r w:rsidRPr="009753AB">
        <w:rPr>
          <w:rFonts w:ascii="Verdana" w:eastAsia="Times New Roman" w:hAnsi="Verdana" w:cs="Times New Roman"/>
          <w:color w:val="000000"/>
          <w:lang w:val="en-GB"/>
        </w:rPr>
        <w:t xml:space="preserve"> Memory) of meteorological observations.</w:t>
      </w:r>
    </w:p>
    <w:p w14:paraId="0A836870"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79463FAB" w14:textId="77777777" w:rsidR="00B02A1E" w:rsidRPr="00B02A1E" w:rsidRDefault="00B02A1E" w:rsidP="00DB1A9F">
      <w:pPr>
        <w:shd w:val="clear" w:color="auto" w:fill="FFFFFF"/>
        <w:spacing w:after="0" w:line="240" w:lineRule="auto"/>
        <w:rPr>
          <w:rFonts w:ascii="Verdana" w:eastAsia="Times New Roman" w:hAnsi="Verdana" w:cs="Times New Roman"/>
          <w:i/>
          <w:iCs/>
          <w:color w:val="00B0F0"/>
          <w:lang w:val="en-GB"/>
        </w:rPr>
      </w:pPr>
    </w:p>
    <w:p w14:paraId="4860E659" w14:textId="787AFEBD" w:rsidR="00B02A1E" w:rsidRDefault="00B02A1E" w:rsidP="00DB1A9F">
      <w:pPr>
        <w:shd w:val="clear" w:color="auto" w:fill="FFFFFF"/>
        <w:spacing w:after="0" w:line="240" w:lineRule="auto"/>
        <w:rPr>
          <w:i/>
          <w:iCs/>
          <w:color w:val="00B0F0"/>
        </w:rPr>
      </w:pPr>
      <w:r w:rsidRPr="00B02A1E">
        <w:rPr>
          <w:i/>
          <w:iCs/>
          <w:color w:val="00B0F0"/>
        </w:rPr>
        <w:t xml:space="preserve">This work subsequently led to a large number of remote sensing detection, monitoring and forecasting systems developed for more recent sensors and satellites such as MODIS-Aqua, MODIS-Terra, SeaWiFS, MERIS and more recently Sentinel-3 [2]. The methods used for detection, monitoring and forecasting of HAB events have included: reflectance band-ratio based detection; reflectance classification (using anomaly detection); satellite </w:t>
      </w:r>
      <w:r w:rsidRPr="00B02A1E">
        <w:rPr>
          <w:i/>
          <w:iCs/>
          <w:color w:val="00B0F0"/>
        </w:rPr>
        <w:t>product-based</w:t>
      </w:r>
      <w:r w:rsidRPr="00B02A1E">
        <w:rPr>
          <w:i/>
          <w:iCs/>
          <w:color w:val="00B0F0"/>
        </w:rPr>
        <w:t xml:space="preserve"> detection (using thresholds etc.); and spectral band differences. The most successful and important methods for HAB detection have used spectrally derived products such as Chl-a (Chlorophyll concentration estimate), as phytoplankton increases the backscattered light within pigment absorption spectral frequencies. An excellent review of these historical and current methods, sensors and satellites is given by Blondeau-Patissier et al. [2].</w:t>
      </w:r>
    </w:p>
    <w:p w14:paraId="218B9618" w14:textId="0309CCE5" w:rsidR="00BE3817" w:rsidRDefault="00BE3817" w:rsidP="00DB1A9F">
      <w:pPr>
        <w:shd w:val="clear" w:color="auto" w:fill="FFFFFF"/>
        <w:spacing w:after="0" w:line="240" w:lineRule="auto"/>
        <w:rPr>
          <w:i/>
          <w:iCs/>
          <w:color w:val="00B0F0"/>
        </w:rPr>
      </w:pPr>
    </w:p>
    <w:p w14:paraId="2A062D2F" w14:textId="6D54331F" w:rsidR="00BE3817" w:rsidRDefault="00BE3817" w:rsidP="00DB1A9F">
      <w:pPr>
        <w:shd w:val="clear" w:color="auto" w:fill="FFFFFF"/>
        <w:spacing w:after="0" w:line="240" w:lineRule="auto"/>
        <w:rPr>
          <w:i/>
          <w:iCs/>
          <w:color w:val="00B0F0"/>
        </w:rPr>
      </w:pPr>
      <w:r w:rsidRPr="00BE3817">
        <w:rPr>
          <w:i/>
          <w:iCs/>
          <w:color w:val="00B0F0"/>
        </w:rPr>
        <w:t>Previous remote sensing based HAB detection methods have, in the majority of cases used spatially isolated and single satellite sensor data samples. Many methods have been developed for HAB detection utilising a wide range of satellite sensors and bands. Many common methods of HAB detection are currently based on Chlorophyll concentration products, as Chl-a is in many cases, a very accurate proxy of local algal activity. Phytoplankton is the primary water constituent [16], [17] thus, Chl-a can often be accurately estimated using the water-leaving reflectance using relationships (such as remote sensing band-ratios) for data from sensors such as SeaWiFS, MERIS and MODIS [18], [19].</w:t>
      </w:r>
    </w:p>
    <w:p w14:paraId="523A2CEA" w14:textId="1CD9E234" w:rsidR="00BE3817" w:rsidRDefault="00BE3817" w:rsidP="00DB1A9F">
      <w:pPr>
        <w:shd w:val="clear" w:color="auto" w:fill="FFFFFF"/>
        <w:spacing w:after="0" w:line="240" w:lineRule="auto"/>
        <w:rPr>
          <w:i/>
          <w:iCs/>
          <w:color w:val="00B0F0"/>
        </w:rPr>
      </w:pPr>
    </w:p>
    <w:p w14:paraId="6DC7AC85" w14:textId="5833A656" w:rsidR="00BE3817" w:rsidRPr="00BE3817" w:rsidRDefault="00BE3817" w:rsidP="00DB1A9F">
      <w:pPr>
        <w:shd w:val="clear" w:color="auto" w:fill="FFFFFF"/>
        <w:spacing w:after="0" w:line="240" w:lineRule="auto"/>
        <w:rPr>
          <w:rFonts w:ascii="Verdana" w:eastAsia="Times New Roman" w:hAnsi="Verdana" w:cs="Times New Roman"/>
          <w:i/>
          <w:iCs/>
          <w:color w:val="00B0F0"/>
          <w:lang w:val="en-GB"/>
        </w:rPr>
      </w:pPr>
      <w:r w:rsidRPr="00BE3817">
        <w:rPr>
          <w:i/>
          <w:iCs/>
          <w:color w:val="00B0F0"/>
        </w:rPr>
        <w:t>These simplistic methods in many cases suffer from a large quantity of false positive detections. The most effective updates to these methods further consider measures of Carbon Dissolved Organic Matter (CDOM) utilising backscattering data from SeaWiFS and MODIS</w:t>
      </w:r>
    </w:p>
    <w:p w14:paraId="50907906" w14:textId="77777777" w:rsidR="00B02A1E" w:rsidRPr="00BE3817" w:rsidRDefault="00B02A1E" w:rsidP="00DB1A9F">
      <w:pPr>
        <w:shd w:val="clear" w:color="auto" w:fill="FFFFFF"/>
        <w:spacing w:after="0" w:line="240" w:lineRule="auto"/>
        <w:rPr>
          <w:rFonts w:ascii="Verdana" w:eastAsia="Times New Roman" w:hAnsi="Verdana" w:cs="Times New Roman"/>
          <w:i/>
          <w:iCs/>
          <w:color w:val="00B0F0"/>
          <w:lang w:val="en-GB"/>
        </w:rPr>
      </w:pPr>
    </w:p>
    <w:p w14:paraId="6E4A492E" w14:textId="4871CB49"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Besides that, meteorological data (for the last few years together with water quality data supplied by the Lake Victoria Basin Health Monitoring. These data will be used to identify historic occurrences of algal and cyanobacterial blooms in that specified Lake.</w:t>
      </w:r>
    </w:p>
    <w:p w14:paraId="32E66844" w14:textId="581D95D3"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 The result will be </w:t>
      </w:r>
      <w:r w:rsidR="009753AB" w:rsidRPr="009753AB">
        <w:rPr>
          <w:rFonts w:ascii="Verdana" w:eastAsia="Times New Roman" w:hAnsi="Verdana" w:cs="Times New Roman"/>
          <w:color w:val="000000"/>
          <w:lang w:val="en-GB"/>
        </w:rPr>
        <w:t>analysed</w:t>
      </w:r>
      <w:r w:rsidRPr="009753AB">
        <w:rPr>
          <w:rFonts w:ascii="Verdana" w:eastAsia="Times New Roman" w:hAnsi="Verdana" w:cs="Times New Roman"/>
          <w:color w:val="000000"/>
          <w:lang w:val="en-GB"/>
        </w:rPr>
        <w:t xml:space="preserve"> on the fly and a short Early Warning System in the form of a text SMS will be relayed to the authorities concerned. </w:t>
      </w:r>
    </w:p>
    <w:p w14:paraId="4C3ACA9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067B3DE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7.Expected Results</w:t>
      </w:r>
    </w:p>
    <w:p w14:paraId="4101A29A"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76C7BAD2"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algorithms will then be usable in near real-time through the IoT utilizing incoming </w:t>
      </w:r>
      <w:r w:rsidRPr="009753AB">
        <w:rPr>
          <w:rFonts w:ascii="Verdana" w:eastAsia="Times New Roman" w:hAnsi="Verdana" w:cs="Times New Roman"/>
          <w:i/>
          <w:iCs/>
          <w:color w:val="000000"/>
          <w:lang w:val="en-GB"/>
        </w:rPr>
        <w:t>in-situ</w:t>
      </w:r>
      <w:r w:rsidRPr="009753AB">
        <w:rPr>
          <w:rFonts w:ascii="Verdana" w:eastAsia="Times New Roman" w:hAnsi="Verdana" w:cs="Times New Roman"/>
          <w:color w:val="000000"/>
          <w:lang w:val="en-GB"/>
        </w:rPr>
        <w:t xml:space="preserve"> data to provide a short-term probabilistic forecast of the likelihood of a bloom, dependent on the weather conditions on previous and current trends.</w:t>
      </w:r>
    </w:p>
    <w:p w14:paraId="6756F210"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u w:val="single"/>
          <w:lang w:val="en-GB"/>
        </w:rPr>
        <w:t>Maps</w:t>
      </w:r>
    </w:p>
    <w:p w14:paraId="0D913FAF"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u w:val="single"/>
          <w:lang w:val="en-GB"/>
        </w:rPr>
        <w:t>Graphic</w:t>
      </w:r>
    </w:p>
    <w:p w14:paraId="1844D752"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u w:val="single"/>
          <w:lang w:val="en-GB"/>
        </w:rPr>
        <w:t>Messaging components in the User Interface, </w:t>
      </w:r>
    </w:p>
    <w:p w14:paraId="240527DA" w14:textId="77777777" w:rsidR="00DB1A9F" w:rsidRPr="009753AB" w:rsidRDefault="00DB1A9F" w:rsidP="00DB1A9F">
      <w:pPr>
        <w:numPr>
          <w:ilvl w:val="0"/>
          <w:numId w:val="5"/>
        </w:numPr>
        <w:shd w:val="clear" w:color="auto" w:fill="FFFFFF"/>
        <w:spacing w:after="0" w:line="240" w:lineRule="auto"/>
        <w:textAlignment w:val="baseline"/>
        <w:rPr>
          <w:rFonts w:ascii="Verdana" w:eastAsia="Times New Roman" w:hAnsi="Verdana" w:cs="Times New Roman"/>
          <w:b/>
          <w:bCs/>
          <w:color w:val="000000"/>
          <w:lang w:val="en-GB"/>
        </w:rPr>
      </w:pPr>
      <w:r w:rsidRPr="009753AB">
        <w:rPr>
          <w:rFonts w:ascii="Verdana" w:eastAsia="Times New Roman" w:hAnsi="Verdana" w:cs="Times New Roman"/>
          <w:b/>
          <w:bCs/>
          <w:color w:val="000000"/>
          <w:lang w:val="en-GB"/>
        </w:rPr>
        <w:t> </w:t>
      </w:r>
    </w:p>
    <w:p w14:paraId="0000001A" w14:textId="6137F497" w:rsidR="004D7C29" w:rsidRPr="009753AB" w:rsidRDefault="004D7C29" w:rsidP="00DB1A9F">
      <w:pPr>
        <w:rPr>
          <w:rFonts w:ascii="Verdana" w:hAnsi="Verdana"/>
        </w:rPr>
      </w:pPr>
    </w:p>
    <w:sectPr w:rsidR="004D7C29" w:rsidRPr="009753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Liberation Serif"/>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BDE"/>
    <w:multiLevelType w:val="multilevel"/>
    <w:tmpl w:val="E01E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136E2"/>
    <w:multiLevelType w:val="hybridMultilevel"/>
    <w:tmpl w:val="02EC6618"/>
    <w:lvl w:ilvl="0" w:tplc="737CCFEA">
      <w:start w:val="3"/>
      <w:numFmt w:val="bullet"/>
      <w:lvlText w:val="-"/>
      <w:lvlJc w:val="left"/>
      <w:pPr>
        <w:ind w:left="6840" w:hanging="360"/>
      </w:pPr>
      <w:rPr>
        <w:rFonts w:ascii="Verdana" w:eastAsia="Times New Roman" w:hAnsi="Verdana"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 w15:restartNumberingAfterBreak="0">
    <w:nsid w:val="30101D4B"/>
    <w:multiLevelType w:val="hybridMultilevel"/>
    <w:tmpl w:val="F7C49E48"/>
    <w:lvl w:ilvl="0" w:tplc="B196433E">
      <w:start w:val="3"/>
      <w:numFmt w:val="bullet"/>
      <w:lvlText w:val="-"/>
      <w:lvlJc w:val="left"/>
      <w:pPr>
        <w:ind w:left="6735" w:hanging="360"/>
      </w:pPr>
      <w:rPr>
        <w:rFonts w:ascii="Verdana" w:eastAsia="Times New Roman" w:hAnsi="Verdana" w:cs="Times New Roman" w:hint="default"/>
      </w:rPr>
    </w:lvl>
    <w:lvl w:ilvl="1" w:tplc="04090003" w:tentative="1">
      <w:start w:val="1"/>
      <w:numFmt w:val="bullet"/>
      <w:lvlText w:val="o"/>
      <w:lvlJc w:val="left"/>
      <w:pPr>
        <w:ind w:left="7455" w:hanging="360"/>
      </w:pPr>
      <w:rPr>
        <w:rFonts w:ascii="Courier New" w:hAnsi="Courier New" w:cs="Courier New" w:hint="default"/>
      </w:rPr>
    </w:lvl>
    <w:lvl w:ilvl="2" w:tplc="04090005" w:tentative="1">
      <w:start w:val="1"/>
      <w:numFmt w:val="bullet"/>
      <w:lvlText w:val=""/>
      <w:lvlJc w:val="left"/>
      <w:pPr>
        <w:ind w:left="8175" w:hanging="360"/>
      </w:pPr>
      <w:rPr>
        <w:rFonts w:ascii="Wingdings" w:hAnsi="Wingdings" w:hint="default"/>
      </w:rPr>
    </w:lvl>
    <w:lvl w:ilvl="3" w:tplc="04090001" w:tentative="1">
      <w:start w:val="1"/>
      <w:numFmt w:val="bullet"/>
      <w:lvlText w:val=""/>
      <w:lvlJc w:val="left"/>
      <w:pPr>
        <w:ind w:left="8895" w:hanging="360"/>
      </w:pPr>
      <w:rPr>
        <w:rFonts w:ascii="Symbol" w:hAnsi="Symbol" w:hint="default"/>
      </w:rPr>
    </w:lvl>
    <w:lvl w:ilvl="4" w:tplc="04090003" w:tentative="1">
      <w:start w:val="1"/>
      <w:numFmt w:val="bullet"/>
      <w:lvlText w:val="o"/>
      <w:lvlJc w:val="left"/>
      <w:pPr>
        <w:ind w:left="9615" w:hanging="360"/>
      </w:pPr>
      <w:rPr>
        <w:rFonts w:ascii="Courier New" w:hAnsi="Courier New" w:cs="Courier New" w:hint="default"/>
      </w:rPr>
    </w:lvl>
    <w:lvl w:ilvl="5" w:tplc="04090005" w:tentative="1">
      <w:start w:val="1"/>
      <w:numFmt w:val="bullet"/>
      <w:lvlText w:val=""/>
      <w:lvlJc w:val="left"/>
      <w:pPr>
        <w:ind w:left="10335" w:hanging="360"/>
      </w:pPr>
      <w:rPr>
        <w:rFonts w:ascii="Wingdings" w:hAnsi="Wingdings" w:hint="default"/>
      </w:rPr>
    </w:lvl>
    <w:lvl w:ilvl="6" w:tplc="04090001" w:tentative="1">
      <w:start w:val="1"/>
      <w:numFmt w:val="bullet"/>
      <w:lvlText w:val=""/>
      <w:lvlJc w:val="left"/>
      <w:pPr>
        <w:ind w:left="11055" w:hanging="360"/>
      </w:pPr>
      <w:rPr>
        <w:rFonts w:ascii="Symbol" w:hAnsi="Symbol" w:hint="default"/>
      </w:rPr>
    </w:lvl>
    <w:lvl w:ilvl="7" w:tplc="04090003" w:tentative="1">
      <w:start w:val="1"/>
      <w:numFmt w:val="bullet"/>
      <w:lvlText w:val="o"/>
      <w:lvlJc w:val="left"/>
      <w:pPr>
        <w:ind w:left="11775" w:hanging="360"/>
      </w:pPr>
      <w:rPr>
        <w:rFonts w:ascii="Courier New" w:hAnsi="Courier New" w:cs="Courier New" w:hint="default"/>
      </w:rPr>
    </w:lvl>
    <w:lvl w:ilvl="8" w:tplc="04090005" w:tentative="1">
      <w:start w:val="1"/>
      <w:numFmt w:val="bullet"/>
      <w:lvlText w:val=""/>
      <w:lvlJc w:val="left"/>
      <w:pPr>
        <w:ind w:left="12495" w:hanging="360"/>
      </w:pPr>
      <w:rPr>
        <w:rFonts w:ascii="Wingdings" w:hAnsi="Wingdings" w:hint="default"/>
      </w:rPr>
    </w:lvl>
  </w:abstractNum>
  <w:abstractNum w:abstractNumId="3" w15:restartNumberingAfterBreak="0">
    <w:nsid w:val="4369660E"/>
    <w:multiLevelType w:val="multilevel"/>
    <w:tmpl w:val="D314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E6D89"/>
    <w:multiLevelType w:val="multilevel"/>
    <w:tmpl w:val="0290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4C27FE"/>
    <w:multiLevelType w:val="multilevel"/>
    <w:tmpl w:val="D8B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C2151"/>
    <w:multiLevelType w:val="multilevel"/>
    <w:tmpl w:val="AED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lvlOverride w:ilvl="0">
      <w:lvl w:ilvl="0">
        <w:numFmt w:val="upperRoman"/>
        <w:lvlText w:val="%1."/>
        <w:lvlJc w:val="right"/>
      </w:lvl>
    </w:lvlOverride>
  </w:num>
  <w:num w:numId="3">
    <w:abstractNumId w:val="6"/>
  </w:num>
  <w:num w:numId="4">
    <w:abstractNumId w:val="4"/>
    <w:lvlOverride w:ilvl="0">
      <w:lvl w:ilvl="0">
        <w:numFmt w:val="upperRoman"/>
        <w:lvlText w:val="%1."/>
        <w:lvlJc w:val="right"/>
      </w:lvl>
    </w:lvlOverride>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C29"/>
    <w:rsid w:val="000A182C"/>
    <w:rsid w:val="000A7C5B"/>
    <w:rsid w:val="001670E5"/>
    <w:rsid w:val="00175EC8"/>
    <w:rsid w:val="001C3FAC"/>
    <w:rsid w:val="001F1E36"/>
    <w:rsid w:val="0020497A"/>
    <w:rsid w:val="002C0CFD"/>
    <w:rsid w:val="003463D0"/>
    <w:rsid w:val="00376823"/>
    <w:rsid w:val="00446B48"/>
    <w:rsid w:val="004D7C29"/>
    <w:rsid w:val="00555E84"/>
    <w:rsid w:val="00636F18"/>
    <w:rsid w:val="00875B09"/>
    <w:rsid w:val="008E0F69"/>
    <w:rsid w:val="009753AB"/>
    <w:rsid w:val="00B02A1E"/>
    <w:rsid w:val="00BE3817"/>
    <w:rsid w:val="00C03413"/>
    <w:rsid w:val="00C91319"/>
    <w:rsid w:val="00CF58BE"/>
    <w:rsid w:val="00DB1A9F"/>
    <w:rsid w:val="00E72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4D05"/>
  <w15:docId w15:val="{4AFE5667-AE16-4093-88FF-CB54D98D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F1E36"/>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1F1E36"/>
  </w:style>
  <w:style w:type="paragraph" w:styleId="ListParagraph">
    <w:name w:val="List Paragraph"/>
    <w:basedOn w:val="Normal"/>
    <w:uiPriority w:val="34"/>
    <w:qFormat/>
    <w:rsid w:val="000A1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08131">
      <w:bodyDiv w:val="1"/>
      <w:marLeft w:val="0"/>
      <w:marRight w:val="0"/>
      <w:marTop w:val="0"/>
      <w:marBottom w:val="0"/>
      <w:divBdr>
        <w:top w:val="none" w:sz="0" w:space="0" w:color="auto"/>
        <w:left w:val="none" w:sz="0" w:space="0" w:color="auto"/>
        <w:bottom w:val="none" w:sz="0" w:space="0" w:color="auto"/>
        <w:right w:val="none" w:sz="0" w:space="0" w:color="auto"/>
      </w:divBdr>
    </w:div>
    <w:div w:id="1568228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A591-5958-4ED1-BAEF-E9C3C68C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3</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okomo</cp:lastModifiedBy>
  <cp:revision>17</cp:revision>
  <dcterms:created xsi:type="dcterms:W3CDTF">2021-05-18T07:43:00Z</dcterms:created>
  <dcterms:modified xsi:type="dcterms:W3CDTF">2021-05-22T12:50:00Z</dcterms:modified>
</cp:coreProperties>
</file>