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xml:space="preserve">1. Coupling Spatio-temporal Remote Sensing and automated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IoT</w:t>
      </w:r>
      <w:r w:rsidRPr="009753AB">
        <w:rPr>
          <w:rFonts w:ascii="Verdana" w:eastAsia="Times New Roman" w:hAnsi="Verdana" w:cs="Times New Roman"/>
          <w:b/>
          <w:bCs/>
          <w:i/>
          <w:iCs/>
          <w:color w:val="000000"/>
          <w:u w:val="single"/>
          <w:lang w:val="en-GB"/>
        </w:rPr>
        <w:t xml:space="preserve"> </w:t>
      </w:r>
      <w:r w:rsidRPr="009753AB">
        <w:rPr>
          <w:rFonts w:ascii="Verdana" w:eastAsia="Times New Roman" w:hAnsi="Verdana" w:cs="Times New Roman"/>
          <w:b/>
          <w:bCs/>
          <w:color w:val="000000"/>
          <w:u w:val="single"/>
          <w:lang w:val="en-GB"/>
        </w:rPr>
        <w:t>sensors to monitor and predict HABs and cyanotoxins.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626C166E" w14:textId="38907D83" w:rsidR="00DB1A9F" w:rsidRPr="009753AB" w:rsidRDefault="00DB1A9F" w:rsidP="009753AB">
      <w:pPr>
        <w:shd w:val="clear" w:color="auto" w:fill="FFFFFF"/>
        <w:spacing w:after="0" w:line="240" w:lineRule="auto"/>
        <w:ind w:left="5760" w:firstLine="720"/>
        <w:rPr>
          <w:rFonts w:ascii="Verdana" w:eastAsia="Times New Roman" w:hAnsi="Verdana" w:cs="Times New Roman"/>
          <w:color w:val="000000"/>
          <w:lang w:val="en-GB"/>
        </w:rPr>
      </w:pPr>
      <w:r w:rsidRPr="009753AB">
        <w:rPr>
          <w:rFonts w:ascii="Verdana" w:eastAsia="Times New Roman" w:hAnsi="Verdana" w:cs="Times New Roman"/>
          <w:color w:val="000000"/>
          <w:lang w:val="en-GB"/>
        </w:rPr>
        <w:t>Case Study-Lake Victoria</w:t>
      </w:r>
    </w:p>
    <w:p w14:paraId="0EBAFC2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67A56448" w14:textId="419D7AEE"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Rationale &amp;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77777777" w:rsidR="00C03413" w:rsidRPr="009753AB" w:rsidRDefault="00C03413" w:rsidP="00DB1A9F">
      <w:pPr>
        <w:shd w:val="clear" w:color="auto" w:fill="FFFFFF"/>
        <w:spacing w:after="0" w:line="240" w:lineRule="auto"/>
        <w:rPr>
          <w:rFonts w:ascii="Verdana" w:eastAsia="Times New Roman" w:hAnsi="Verdana" w:cs="Times New Roman"/>
          <w:lang w:val="en-GB"/>
        </w:rPr>
      </w:pP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lastRenderedPageBreak/>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77777777" w:rsidR="00DB1A9F" w:rsidRPr="009753AB" w:rsidRDefault="00DB1A9F" w:rsidP="00DB1A9F">
      <w:pPr>
        <w:shd w:val="clear" w:color="auto" w:fill="FFFFFF"/>
        <w:spacing w:before="240"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7695231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5. Study area</w:t>
      </w:r>
    </w:p>
    <w:p w14:paraId="526FBC76" w14:textId="1CF66A61"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9753AB" w:rsidRDefault="00C03413" w:rsidP="00DB1A9F">
      <w:pPr>
        <w:shd w:val="clear" w:color="auto" w:fill="FFFFFF"/>
        <w:spacing w:after="0" w:line="240" w:lineRule="auto"/>
        <w:rPr>
          <w:rFonts w:ascii="Verdana" w:eastAsia="Times New Roman" w:hAnsi="Verdana" w:cs="Times New Roman"/>
          <w:lang w:val="en-GB"/>
        </w:rPr>
      </w:pPr>
    </w:p>
    <w:p w14:paraId="239DE0F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6. Methodology</w:t>
      </w:r>
    </w:p>
    <w:p w14:paraId="7ACD60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comprehensive aim of this project is to come up with a mid-level geo-intelligent system for monitoring and short-term forecasting of cyanobacteria and algal blooms in the area of study. By employing automated Internet of Things (IoT) sensors and Earth Observation (EO) data, the Harmful Algal Blooms (HABs) monitoring and prediction can be achieved in near real-time.</w:t>
      </w:r>
    </w:p>
    <w:p w14:paraId="33F1060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0822C77" w14:textId="3FFAD548"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to extract and </w:t>
      </w:r>
      <w:r w:rsidR="00C03413" w:rsidRPr="009753AB">
        <w:rPr>
          <w:rFonts w:ascii="Verdana" w:eastAsia="Times New Roman" w:hAnsi="Verdana" w:cs="Times New Roman"/>
          <w:color w:val="000000"/>
          <w:lang w:val="en-GB"/>
        </w:rPr>
        <w:t>analyse</w:t>
      </w:r>
      <w:r w:rsidRPr="009753AB">
        <w:rPr>
          <w:rFonts w:ascii="Verdana" w:eastAsia="Times New Roman" w:hAnsi="Verdana" w:cs="Times New Roman"/>
          <w:color w:val="000000"/>
          <w:lang w:val="en-GB"/>
        </w:rPr>
        <w:t xml:space="preserve"> the presence of Chlorophyll-a pigment.</w:t>
      </w: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77777777" w:rsidR="00B02A1E" w:rsidRP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w:t>
      </w:r>
      <w:proofErr w:type="spellStart"/>
      <w:r w:rsidRPr="00B02A1E">
        <w:rPr>
          <w:i/>
          <w:iCs/>
          <w:color w:val="00B0F0"/>
        </w:rPr>
        <w:t>SeaWiFS</w:t>
      </w:r>
      <w:proofErr w:type="spellEnd"/>
      <w:r w:rsidRPr="00B02A1E">
        <w:rPr>
          <w:i/>
          <w:iCs/>
          <w:color w:val="00B0F0"/>
        </w:rPr>
        <w:t xml:space="preserve">, MERIS and more recently Sentinel-3 [2]. The methods used for detection, monitoring and forecasting of HAB events have included: reflectance band-ratio based detection; reflectance classification (using anomaly detection); satellite </w:t>
      </w:r>
      <w:r w:rsidRPr="00B02A1E">
        <w:rPr>
          <w:i/>
          <w:iCs/>
          <w:color w:val="00B0F0"/>
        </w:rPr>
        <w:t>product-based</w:t>
      </w:r>
      <w:r w:rsidRPr="00B02A1E">
        <w:rPr>
          <w:i/>
          <w:iCs/>
          <w:color w:val="00B0F0"/>
        </w:rPr>
        <w:t xml:space="preserve"> detection (using thresholds etc.); and spectral band differences. The most successful and important methods for HAB detection have used spectrally derived products such as </w:t>
      </w:r>
      <w:proofErr w:type="spellStart"/>
      <w:r w:rsidRPr="00B02A1E">
        <w:rPr>
          <w:i/>
          <w:iCs/>
          <w:color w:val="00B0F0"/>
        </w:rPr>
        <w:t>Chl</w:t>
      </w:r>
      <w:proofErr w:type="spellEnd"/>
      <w:r w:rsidRPr="00B02A1E">
        <w:rPr>
          <w:i/>
          <w:iCs/>
          <w:color w:val="00B0F0"/>
        </w:rPr>
        <w:t xml:space="preserve">-a (Chlorophyll concentration estimate), as phytoplankton increases the backscattered light within pigment absorption spectral frequencies. An excellent review of these historical and current methods, sensors and satellites is given by </w:t>
      </w:r>
      <w:proofErr w:type="spellStart"/>
      <w:r w:rsidRPr="00B02A1E">
        <w:rPr>
          <w:i/>
          <w:iCs/>
          <w:color w:val="00B0F0"/>
        </w:rPr>
        <w:t>Blondeau-Patissier</w:t>
      </w:r>
      <w:proofErr w:type="spellEnd"/>
      <w:r w:rsidRPr="00B02A1E">
        <w:rPr>
          <w:i/>
          <w:iCs/>
          <w:color w:val="00B0F0"/>
        </w:rPr>
        <w:t xml:space="preserve">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 xml:space="preserve">Previous remote sensing based HAB detection methods have, in the majority of cases used spatially isolated and single satellite sensor data samples. Many methods have been developed for HAB detection </w:t>
      </w:r>
      <w:proofErr w:type="spellStart"/>
      <w:r w:rsidRPr="00BE3817">
        <w:rPr>
          <w:i/>
          <w:iCs/>
          <w:color w:val="00B0F0"/>
        </w:rPr>
        <w:t>utilising</w:t>
      </w:r>
      <w:proofErr w:type="spellEnd"/>
      <w:r w:rsidRPr="00BE3817">
        <w:rPr>
          <w:i/>
          <w:iCs/>
          <w:color w:val="00B0F0"/>
        </w:rPr>
        <w:t xml:space="preserve"> a wide range of satellite sensors and bands. Many common methods of HAB detection are currently based on Chlorophyll concentration products, as </w:t>
      </w:r>
      <w:proofErr w:type="spellStart"/>
      <w:r w:rsidRPr="00BE3817">
        <w:rPr>
          <w:i/>
          <w:iCs/>
          <w:color w:val="00B0F0"/>
        </w:rPr>
        <w:t>Chl</w:t>
      </w:r>
      <w:proofErr w:type="spellEnd"/>
      <w:r w:rsidRPr="00BE3817">
        <w:rPr>
          <w:i/>
          <w:iCs/>
          <w:color w:val="00B0F0"/>
        </w:rPr>
        <w:t xml:space="preserve">-a is in many cases, a very accurate proxy </w:t>
      </w:r>
      <w:r w:rsidRPr="00BE3817">
        <w:rPr>
          <w:i/>
          <w:iCs/>
          <w:color w:val="00B0F0"/>
        </w:rPr>
        <w:lastRenderedPageBreak/>
        <w:t xml:space="preserve">of local algal activity. Phytoplankton is the primary water constituent [16], [17] thus, </w:t>
      </w:r>
      <w:proofErr w:type="spellStart"/>
      <w:r w:rsidRPr="00BE3817">
        <w:rPr>
          <w:i/>
          <w:iCs/>
          <w:color w:val="00B0F0"/>
        </w:rPr>
        <w:t>Chl</w:t>
      </w:r>
      <w:proofErr w:type="spellEnd"/>
      <w:r w:rsidRPr="00BE3817">
        <w:rPr>
          <w:i/>
          <w:iCs/>
          <w:color w:val="00B0F0"/>
        </w:rPr>
        <w:t xml:space="preserve">-a can often be accurately estimated using the water-leaving reflectance using relationships (such as remote sensing band-ratios) for data from sensors such as </w:t>
      </w:r>
      <w:proofErr w:type="spellStart"/>
      <w:r w:rsidRPr="00BE3817">
        <w:rPr>
          <w:i/>
          <w:iCs/>
          <w:color w:val="00B0F0"/>
        </w:rPr>
        <w:t>SeaWiFS</w:t>
      </w:r>
      <w:proofErr w:type="spellEnd"/>
      <w:r w:rsidRPr="00BE3817">
        <w:rPr>
          <w:i/>
          <w:iCs/>
          <w:color w:val="00B0F0"/>
        </w:rPr>
        <w:t>,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 xml:space="preserve">These simplistic methods in many cases suffer from a large quantity of false positive detections. The most effective updates to these methods further consider measures of Carbon Dissolved Organic Matter (CDOM) </w:t>
      </w:r>
      <w:proofErr w:type="spellStart"/>
      <w:r w:rsidRPr="00BE3817">
        <w:rPr>
          <w:i/>
          <w:iCs/>
          <w:color w:val="00B0F0"/>
        </w:rPr>
        <w:t>utilising</w:t>
      </w:r>
      <w:proofErr w:type="spellEnd"/>
      <w:r w:rsidRPr="00BE3817">
        <w:rPr>
          <w:i/>
          <w:iCs/>
          <w:color w:val="00B0F0"/>
        </w:rPr>
        <w:t xml:space="preserve"> backscattering data from </w:t>
      </w:r>
      <w:proofErr w:type="spellStart"/>
      <w:r w:rsidRPr="00BE3817">
        <w:rPr>
          <w:i/>
          <w:iCs/>
          <w:color w:val="00B0F0"/>
        </w:rPr>
        <w:t>SeaWiFS</w:t>
      </w:r>
      <w:proofErr w:type="spellEnd"/>
      <w:r w:rsidRPr="00BE3817">
        <w:rPr>
          <w:i/>
          <w:iCs/>
          <w:color w:val="00B0F0"/>
        </w:rPr>
        <w:t xml:space="preserve">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algorithms will then be usable in near real-time through the IoT utilizing incoming </w:t>
      </w:r>
      <w:r w:rsidRPr="009753AB">
        <w:rPr>
          <w:rFonts w:ascii="Verdana" w:eastAsia="Times New Roman" w:hAnsi="Verdana" w:cs="Times New Roman"/>
          <w:i/>
          <w:iCs/>
          <w:color w:val="000000"/>
          <w:lang w:val="en-GB"/>
        </w:rPr>
        <w:t>in-situ</w:t>
      </w:r>
      <w:r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6756F210"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Maps</w:t>
      </w:r>
    </w:p>
    <w:p w14:paraId="0D913FAF"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Graphic</w:t>
      </w:r>
    </w:p>
    <w:p w14:paraId="1844D752"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Messaging components in the User Interface, </w:t>
      </w:r>
    </w:p>
    <w:p w14:paraId="240527DA"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lang w:val="en-GB"/>
        </w:rPr>
        <w:t> </w:t>
      </w:r>
    </w:p>
    <w:p w14:paraId="0000001A" w14:textId="6137F497" w:rsidR="004D7C29" w:rsidRPr="009753AB" w:rsidRDefault="004D7C29" w:rsidP="00DB1A9F">
      <w:pPr>
        <w:rPr>
          <w:rFonts w:ascii="Verdana" w:hAnsi="Verdana"/>
        </w:rPr>
      </w:pPr>
    </w:p>
    <w:sectPr w:rsidR="004D7C29" w:rsidRPr="009753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upperRoman"/>
        <w:lvlText w:val="%1."/>
        <w:lvlJc w:val="right"/>
      </w:lvl>
    </w:lvlOverride>
  </w:num>
  <w:num w:numId="3">
    <w:abstractNumId w:val="4"/>
  </w:num>
  <w:num w:numId="4">
    <w:abstractNumId w:val="2"/>
    <w:lvlOverride w:ilvl="0">
      <w:lvl w:ilvl="0">
        <w:numFmt w:val="upperRoman"/>
        <w:lvlText w:val="%1."/>
        <w:lvlJc w:val="righ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A7C5B"/>
    <w:rsid w:val="001670E5"/>
    <w:rsid w:val="00175EC8"/>
    <w:rsid w:val="001C3FAC"/>
    <w:rsid w:val="001F1E36"/>
    <w:rsid w:val="0020497A"/>
    <w:rsid w:val="003463D0"/>
    <w:rsid w:val="00376823"/>
    <w:rsid w:val="00446B48"/>
    <w:rsid w:val="004D7C29"/>
    <w:rsid w:val="00555E84"/>
    <w:rsid w:val="00636F18"/>
    <w:rsid w:val="00875B09"/>
    <w:rsid w:val="008E0F69"/>
    <w:rsid w:val="009753AB"/>
    <w:rsid w:val="00B02A1E"/>
    <w:rsid w:val="00BE3817"/>
    <w:rsid w:val="00C03413"/>
    <w:rsid w:val="00CF58BE"/>
    <w:rsid w:val="00DB1A9F"/>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okomo</cp:lastModifiedBy>
  <cp:revision>14</cp:revision>
  <dcterms:created xsi:type="dcterms:W3CDTF">2021-05-18T07:43:00Z</dcterms:created>
  <dcterms:modified xsi:type="dcterms:W3CDTF">2021-05-22T11:18:00Z</dcterms:modified>
</cp:coreProperties>
</file>