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ill Sans" w:cs="Gill Sans" w:eastAsia="Gill Sans" w:hAnsi="Gill Sans"/>
          <w:b w:val="1"/>
          <w:bCs w:val="1"/>
          <w:sz w:val="28"/>
          <w:szCs w:val="28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28"/>
          <w:szCs w:val="28"/>
          <w:rtl w:val="0"/>
        </w:rPr>
        <w:t xml:space="preserve">Credit Scoring Methodology</w:t>
      </w:r>
    </w:p>
    <w:p w:rsidR="00000000" w:rsidDel="00000000" w:rsidP="00000000" w:rsidRDefault="00000000" w:rsidRPr="00000000" w14:paraId="00000003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The credit score model will be based on 2 scenarios: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When there is no historical record e.g in the case of a blacklist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When there are historical/past transaction records e.g. Payment behavior can be determined</w:t>
      </w:r>
    </w:p>
    <w:p w:rsidR="00000000" w:rsidDel="00000000" w:rsidP="00000000" w:rsidRDefault="00000000" w:rsidRPr="00000000" w14:paraId="00000007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What is already in the market?</w:t>
      </w:r>
      <w:r w:rsidDel="00000000" w:rsidR="00000000" w:rsidRPr="00000000">
        <w:rPr>
          <w:rFonts w:ascii="Gill Sans" w:cs="Gill Sans" w:eastAsia="Gill Sans" w:hAnsi="Gill Sans"/>
          <w:rtl w:val="0"/>
        </w:rPr>
        <w:br w:type="textWrapping"/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FICO Score  </w:t>
      </w:r>
    </w:p>
    <w:p w:rsidR="00000000" w:rsidDel="00000000" w:rsidP="00000000" w:rsidRDefault="00000000" w:rsidRPr="00000000" w14:paraId="00000009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The FICO score, named after its developer, Fair Isaac Corporation, is the longest-running credit score issuer. It was invented in 1956 and became the standard for consumer lending in 1989. To obtain a FICO score, you must have had one credit account open for at least six months.  </w:t>
      </w:r>
    </w:p>
    <w:p w:rsidR="00000000" w:rsidDel="00000000" w:rsidP="00000000" w:rsidRDefault="00000000" w:rsidRPr="00000000" w14:paraId="0000000A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FICO uses the following factors to calculate your credit score, listed in order of importance: 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Payment history (35% of your credit score): Do you make your payments on time?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Amounts owed (30% of your credit score): What is the ratio of your debt to your credit limit (i.e., your total credit debt divided by your total available credit)?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Length of credit history (15% of your credit score): How long have you been managing credit?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New credit (10% of your credit score): How often do you apply for new credits?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Credit mix (10% of your credit score): How many different types of credit do you have, and how do you handle each?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VantageScore  </w:t>
      </w:r>
    </w:p>
    <w:p w:rsidR="00000000" w:rsidDel="00000000" w:rsidP="00000000" w:rsidRDefault="00000000" w:rsidRPr="00000000" w14:paraId="00000011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VantageScore is a relative newcomer to the scene, debuting in 2006. It was introduced by the three major credit bureaus—Equifax, Experian, and TransUnion—to better account for changes in technology and borrower behavior.  </w:t>
      </w:r>
    </w:p>
    <w:p w:rsidR="00000000" w:rsidDel="00000000" w:rsidP="00000000" w:rsidRDefault="00000000" w:rsidRPr="00000000" w14:paraId="00000012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VantageScore uses the following factors to determine your score: 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Payment history (40% of your score)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Age and type of credit (21% of your score)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Percentage of credit limit used (20% of your score)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Balances (11% of your score)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Recent credit (5% of your score) 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Available credit (3% of your score)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What is Afrimark’s Approach?</w:t>
      </w:r>
    </w:p>
    <w:p w:rsidR="00000000" w:rsidDel="00000000" w:rsidP="00000000" w:rsidRDefault="00000000" w:rsidRPr="00000000" w14:paraId="0000001B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Scenario 1: A Blacklist</w:t>
      </w:r>
    </w:p>
    <w:p w:rsidR="00000000" w:rsidDel="00000000" w:rsidP="00000000" w:rsidRDefault="00000000" w:rsidRPr="00000000" w14:paraId="0000001C">
      <w:pPr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Given that no historical data is present at this stage, a composite score will be developed with relative weights. </w:t>
      </w:r>
    </w:p>
    <w:p w:rsidR="00000000" w:rsidDel="00000000" w:rsidP="00000000" w:rsidRDefault="00000000" w:rsidRPr="00000000" w14:paraId="0000001D">
      <w:pPr>
        <w:ind w:left="72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Composite Scoring I</w:t>
      </w:r>
    </w:p>
    <w:p w:rsidR="00000000" w:rsidDel="00000000" w:rsidP="00000000" w:rsidRDefault="00000000" w:rsidRPr="00000000" w14:paraId="0000001E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Scaling factor: 100. The score will be based on two main components: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Base Verified Score - 20%</w:t>
      </w:r>
    </w:p>
    <w:p w:rsidR="00000000" w:rsidDel="00000000" w:rsidP="00000000" w:rsidRDefault="00000000" w:rsidRPr="00000000" w14:paraId="00000020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 client who has been verified gets a base score of 20. This contributes to 20% of the total score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The Payment Performance Score - 60%</w:t>
      </w:r>
    </w:p>
    <w:p w:rsidR="00000000" w:rsidDel="00000000" w:rsidP="00000000" w:rsidRDefault="00000000" w:rsidRPr="00000000" w14:paraId="00000022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This is based on the normalized probability of default(PD) derived from the weighted DBT ratios. To get the PPS we take the complement of the PD.</w:t>
      </w:r>
    </w:p>
    <w:p w:rsidR="00000000" w:rsidDel="00000000" w:rsidP="00000000" w:rsidRDefault="00000000" w:rsidRPr="00000000" w14:paraId="00000023">
      <w:pPr>
        <w:ind w:left="1440" w:firstLine="72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i.e: (1-PD)*100</w:t>
      </w:r>
    </w:p>
    <w:p w:rsidR="00000000" w:rsidDel="00000000" w:rsidP="00000000" w:rsidRDefault="00000000" w:rsidRPr="00000000" w14:paraId="00000024">
      <w:pPr>
        <w:ind w:left="1440" w:firstLine="72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Where 100 is the scaling factor</w:t>
      </w:r>
    </w:p>
    <w:p w:rsidR="00000000" w:rsidDel="00000000" w:rsidP="00000000" w:rsidRDefault="00000000" w:rsidRPr="00000000" w14:paraId="00000025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This will mean a client with a PD of 0(lowest risk) gets a PPS of 100 and vice versa</w:t>
      </w:r>
    </w:p>
    <w:p w:rsidR="00000000" w:rsidDel="00000000" w:rsidP="00000000" w:rsidRDefault="00000000" w:rsidRPr="00000000" w14:paraId="00000026">
      <w:pPr>
        <w:ind w:left="1440" w:firstLine="0"/>
        <w:rPr>
          <w:rFonts w:ascii="Gill Sans" w:cs="Gill Sans" w:eastAsia="Gill Sans" w:hAnsi="Gill Sans"/>
          <w:i w:val="1"/>
          <w:iCs w:val="1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Why 60%:  </w:t>
      </w:r>
      <w:r w:rsidDel="00000000" w:rsidR="00000000" w:rsidRPr="00000000">
        <w:rPr>
          <w:rFonts w:ascii="Gill Sans" w:cs="Gill Sans" w:eastAsia="Gill Sans" w:hAnsi="Gill Sans"/>
          <w:i w:val="1"/>
          <w:iCs w:val="1"/>
          <w:rtl w:val="0"/>
        </w:rPr>
        <w:t xml:space="preserve">Payment history and the derived PD are typically the strongest credit risk indicators. Clients who have consistently met payment terms, even if they have some exposure, are generally lower risk.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The Exposure Score - 20%</w:t>
      </w:r>
    </w:p>
    <w:p w:rsidR="00000000" w:rsidDel="00000000" w:rsidP="00000000" w:rsidRDefault="00000000" w:rsidRPr="00000000" w14:paraId="00000028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This is based on the total amount owed by a client. It gives insights into the scale of their liabilities</w:t>
      </w:r>
    </w:p>
    <w:p w:rsidR="00000000" w:rsidDel="00000000" w:rsidP="00000000" w:rsidRDefault="00000000" w:rsidRPr="00000000" w14:paraId="00000029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Use Normalized Exposure: use min-max scaling = Divide( (max exposure-client exposure), (max exposure-min exposure)) *100</w:t>
      </w:r>
    </w:p>
    <w:p w:rsidR="00000000" w:rsidDel="00000000" w:rsidP="00000000" w:rsidRDefault="00000000" w:rsidRPr="00000000" w14:paraId="0000002A">
      <w:pPr>
        <w:ind w:left="144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 client with the lowest exposure gets a score of 100 and vice versa</w:t>
      </w:r>
    </w:p>
    <w:p w:rsidR="00000000" w:rsidDel="00000000" w:rsidP="00000000" w:rsidRDefault="00000000" w:rsidRPr="00000000" w14:paraId="0000002B">
      <w:pPr>
        <w:ind w:left="1440" w:firstLine="0"/>
        <w:rPr>
          <w:rFonts w:ascii="Gill Sans" w:cs="Gill Sans" w:eastAsia="Gill Sans" w:hAnsi="Gill Sans"/>
          <w:i w:val="1"/>
          <w:iCs w:val="1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Why 20%:</w:t>
      </w:r>
      <w:r w:rsidDel="00000000" w:rsidR="00000000" w:rsidRPr="00000000">
        <w:rPr>
          <w:rFonts w:ascii="Gill Sans" w:cs="Gill Sans" w:eastAsia="Gill Sans" w:hAnsi="Gill Sans"/>
          <w:i w:val="1"/>
          <w:iCs w:val="1"/>
          <w:rtl w:val="0"/>
        </w:rPr>
        <w:t xml:space="preserve"> While the total amount owed hints at the potential loss severity, it is secondary to the client’s payment behavior i.e.: A large company might owe more but still be creditworthy if it pays reliably. Thus, exposure gets a smaller weight to adjust the final score.</w:t>
      </w:r>
    </w:p>
    <w:p w:rsidR="00000000" w:rsidDel="00000000" w:rsidP="00000000" w:rsidRDefault="00000000" w:rsidRPr="00000000" w14:paraId="0000002C">
      <w:pPr>
        <w:ind w:left="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ab/>
        <w:t xml:space="preserve">The Composite Score</w:t>
      </w:r>
    </w:p>
    <w:p w:rsidR="00000000" w:rsidDel="00000000" w:rsidP="00000000" w:rsidRDefault="00000000" w:rsidRPr="00000000" w14:paraId="0000002D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Composite score =Base Score+  0.60*PPS + 0.20*ES</w:t>
      </w:r>
    </w:p>
    <w:p w:rsidR="00000000" w:rsidDel="00000000" w:rsidP="00000000" w:rsidRDefault="00000000" w:rsidRPr="00000000" w14:paraId="0000002E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 higher score indicates better creditworthiness.</w:t>
      </w:r>
    </w:p>
    <w:p w:rsidR="00000000" w:rsidDel="00000000" w:rsidP="00000000" w:rsidRDefault="00000000" w:rsidRPr="00000000" w14:paraId="0000002F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Risk Classification 👍 </w:t>
      </w:r>
    </w:p>
    <w:tbl>
      <w:tblPr>
        <w:tblStyle w:val="Table1"/>
        <w:tblW w:w="892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2250"/>
        <w:gridCol w:w="3540"/>
        <w:tblGridChange w:id="0">
          <w:tblGrid>
            <w:gridCol w:w="3135"/>
            <w:gridCol w:w="2250"/>
            <w:gridCol w:w="3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Composite Score Range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Risk Class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Risk Description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80 - 100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60 - 79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Low to Medium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40 - 59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20 - 39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Medium to High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1 - 19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Gill Sans" w:cs="Gill Sans" w:eastAsia="Gill Sans" w:hAnsi="Gill Sans"/>
          <w:rtl w:val="0"/>
        </w:rPr>
        <w:br w:type="textWrapping"/>
      </w:r>
    </w:p>
    <w:tbl>
      <w:tblPr>
        <w:tblStyle w:val="Table2"/>
        <w:tblW w:w="10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470"/>
        <w:gridCol w:w="1050"/>
        <w:gridCol w:w="1515"/>
        <w:gridCol w:w="1350"/>
        <w:gridCol w:w="1785"/>
        <w:gridCol w:w="2145"/>
        <w:tblGridChange w:id="0">
          <w:tblGrid>
            <w:gridCol w:w="1200"/>
            <w:gridCol w:w="1470"/>
            <w:gridCol w:w="1050"/>
            <w:gridCol w:w="1515"/>
            <w:gridCol w:w="1350"/>
            <w:gridCol w:w="178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Normalized 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PPS%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Total Amount 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Expose Score 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Composite Score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0.75PPS+0.25ES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Reasons for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Lowest PD, Highest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High PD, Highest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85.8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Moderate PD, Lower exposure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Highest PD, high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Lowest PD, Lowest Exposure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These weights can be adjusted over time as more data becomes available or based on empirical validation. This method creates a balanced view of creditworthiness, reflecting both the likelihood of default (via PD) and the scale of risk exposure.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Methodology to Calculate Normalized PD</w:t>
      </w:r>
    </w:p>
    <w:tbl>
      <w:tblPr>
        <w:tblStyle w:val="Table3"/>
        <w:tblW w:w="103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155"/>
        <w:gridCol w:w="2250"/>
        <w:gridCol w:w="2235"/>
        <w:gridCol w:w="2445"/>
        <w:gridCol w:w="915"/>
        <w:tblGridChange w:id="0">
          <w:tblGrid>
            <w:gridCol w:w="1395"/>
            <w:gridCol w:w="1155"/>
            <w:gridCol w:w="2250"/>
            <w:gridCol w:w="2235"/>
            <w:gridCol w:w="244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Amounts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Average Days Overdue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DBT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510.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20000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0.667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0.111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Normalized Weighted Risk - [TBD] 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Calculate the DBT Ratio of each client. The DBT ratio measures how much a client exceeds the agreed-upon payment terms and is a key indicator of payment behavior.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Get the weighted DBT ratios based on amounts due for each client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Ie: for client A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Total amount owed = 10000+8000+9000 =27000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Weighted DBT = [(10000*0.167)+(8000*0.167)+(9000*0)]/27000 = 0.111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Normalized PD = (0.111-0.111) / (0.667-0.111)</w:t>
      </w:r>
    </w:p>
    <w:tbl>
      <w:tblPr>
        <w:tblStyle w:val="Table4"/>
        <w:tblW w:w="6750.0" w:type="dxa"/>
        <w:jc w:val="left"/>
        <w:tblInd w:w="3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550"/>
        <w:gridCol w:w="2235"/>
        <w:tblGridChange w:id="0">
          <w:tblGrid>
            <w:gridCol w:w="1965"/>
            <w:gridCol w:w="255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Weighted DBT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Normalized 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0.111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ill Sans" w:cs="Gill Sans" w:eastAsia="Gill Sans" w:hAnsi="Gill San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ill Sans" w:cs="Gill Sans" w:eastAsia="Gill Sans" w:hAnsi="Gill San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ill Sans" w:cs="Gill Sans" w:eastAsia="Gill Sans" w:hAnsi="Gill San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rtl w:val="0"/>
        </w:rPr>
        <w:t xml:space="preserve">Discussion Points: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rtl w:val="0"/>
        </w:rPr>
        <w:t xml:space="preserve">Probability of Default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rtl w:val="0"/>
        </w:rPr>
        <w:t xml:space="preserve">Need to add other metrics ie: Number of Invoices?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color w:val="000000"/>
          <w:sz w:val="22"/>
          <w:szCs w:val="22"/>
          <w:rtl w:val="0"/>
        </w:rPr>
        <w:t xml:space="preserve">Scenario II: Where Historical Data is provided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>
          <w:rFonts w:ascii="Gill Sans" w:cs="Gill Sans" w:eastAsia="Gill Sans" w:hAnsi="Gill Sans"/>
          <w:color w:val="000000"/>
          <w:sz w:val="22"/>
          <w:szCs w:val="22"/>
        </w:rPr>
      </w:pPr>
      <w:r w:rsidDel="00000000" w:rsidR="00000000" w:rsidRPr="00000000">
        <w:rPr>
          <w:rFonts w:ascii="Gill Sans" w:cs="Gill Sans" w:eastAsia="Gill Sans" w:hAnsi="Gill Sans"/>
          <w:color w:val="000000"/>
          <w:sz w:val="22"/>
          <w:szCs w:val="22"/>
          <w:rtl w:val="0"/>
        </w:rPr>
        <w:t xml:space="preserve">Use ML model to predict probability of default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rFonts w:ascii="Gill Sans" w:cs="Gill Sans" w:eastAsia="Gill Sans" w:hAnsi="Gill Sans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ill Sans" w:cs="Gill Sans" w:eastAsia="Gill Sans" w:hAnsi="Gill Sans"/>
          <w:color w:val="000000"/>
          <w:sz w:val="22"/>
          <w:szCs w:val="22"/>
          <w:rtl w:val="0"/>
        </w:rPr>
        <w:t xml:space="preserve">Come up with metrics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Gill San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i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iCs w:val="0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3" Type="http://schemas.openxmlformats.org/officeDocument/2006/relationships/font" Target="fonts/GillSans-regular.ttf"/><Relationship Id="rId12" Type="http://schemas.openxmlformats.org/officeDocument/2006/relationships/font" Target="fonts/InterMedium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InterMedium-regular.ttf"/><Relationship Id="rId14" Type="http://schemas.openxmlformats.org/officeDocument/2006/relationships/font" Target="fonts/GillSans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DaFrVXyQ9mERwDjLrIRRgaXNg==">CgMxLjA4AHIhMXl2QmdrbUNERUNIeXVPQ2tvVnBUSUJVTTlCWF9kZmhW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