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7882" w14:textId="77777777" w:rsidR="0034477B" w:rsidRPr="0034477B" w:rsidRDefault="0034477B" w:rsidP="0034477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69DDF48" w14:textId="77777777" w:rsidR="0034477B" w:rsidRPr="0034477B" w:rsidRDefault="0034477B" w:rsidP="0034477B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34477B">
        <w:rPr>
          <w:rFonts w:asciiTheme="minorHAnsi" w:hAnsiTheme="minorHAnsi" w:cstheme="minorHAnsi"/>
          <w:b/>
          <w:bCs/>
          <w:sz w:val="28"/>
          <w:szCs w:val="28"/>
        </w:rPr>
        <w:t>Primrose Development Company</w:t>
      </w:r>
    </w:p>
    <w:p w14:paraId="418B8EA5" w14:textId="77777777" w:rsidR="0034477B" w:rsidRPr="0034477B" w:rsidRDefault="0034477B" w:rsidP="0034477B">
      <w:pPr>
        <w:shd w:val="clear" w:color="auto" w:fill="FFFFFF"/>
        <w:spacing w:after="0" w:line="336" w:lineRule="atLeast"/>
        <w:jc w:val="both"/>
        <w:rPr>
          <w:rFonts w:eastAsia="Times New Roman" w:cstheme="minorHAnsi"/>
          <w:sz w:val="28"/>
          <w:szCs w:val="28"/>
        </w:rPr>
      </w:pPr>
      <w:r w:rsidRPr="0034477B">
        <w:rPr>
          <w:rFonts w:eastAsia="Times New Roman" w:cstheme="minorHAnsi"/>
          <w:sz w:val="28"/>
          <w:szCs w:val="28"/>
        </w:rPr>
        <w:t>Primrose Development Company (PDC) is a property development company whose roots as real estate developers stretch back over thirty years to its progenitor organizations, Primrose Properties Investment Limited (PPIL) and City Securities Limited.</w:t>
      </w:r>
    </w:p>
    <w:p w14:paraId="21EC2057" w14:textId="77777777" w:rsidR="0034477B" w:rsidRPr="0034477B" w:rsidRDefault="0034477B" w:rsidP="0034477B">
      <w:pPr>
        <w:shd w:val="clear" w:color="auto" w:fill="FFFFFF"/>
        <w:spacing w:after="0" w:line="336" w:lineRule="atLeast"/>
        <w:jc w:val="both"/>
        <w:rPr>
          <w:rFonts w:eastAsia="Times New Roman" w:cstheme="minorHAnsi"/>
          <w:sz w:val="28"/>
          <w:szCs w:val="28"/>
        </w:rPr>
      </w:pPr>
      <w:r w:rsidRPr="0034477B">
        <w:rPr>
          <w:rFonts w:eastAsia="Times New Roman" w:cstheme="minorHAnsi"/>
          <w:sz w:val="28"/>
          <w:szCs w:val="28"/>
        </w:rPr>
        <w:br/>
        <w:t>Collectively, the Primrose group of companies have developed and own a property portfolio in excess of $150 million in Lagos, Nigeria.</w:t>
      </w:r>
    </w:p>
    <w:p w14:paraId="7AA17F9F" w14:textId="77777777" w:rsidR="0034477B" w:rsidRPr="0034477B" w:rsidRDefault="0034477B" w:rsidP="0034477B">
      <w:pPr>
        <w:shd w:val="clear" w:color="auto" w:fill="FFFFFF"/>
        <w:spacing w:after="0" w:line="336" w:lineRule="atLeast"/>
        <w:jc w:val="both"/>
        <w:rPr>
          <w:rFonts w:eastAsia="Times New Roman" w:cstheme="minorHAnsi"/>
          <w:sz w:val="28"/>
          <w:szCs w:val="28"/>
        </w:rPr>
      </w:pPr>
    </w:p>
    <w:p w14:paraId="20A9E4AF" w14:textId="77777777" w:rsidR="0034477B" w:rsidRPr="0034477B" w:rsidRDefault="0034477B" w:rsidP="0034477B">
      <w:pPr>
        <w:shd w:val="clear" w:color="auto" w:fill="FFFFFF"/>
        <w:spacing w:after="0" w:line="336" w:lineRule="atLeast"/>
        <w:jc w:val="both"/>
        <w:rPr>
          <w:rFonts w:eastAsia="Times New Roman" w:cstheme="minorHAnsi"/>
          <w:sz w:val="28"/>
          <w:szCs w:val="28"/>
        </w:rPr>
      </w:pPr>
      <w:r w:rsidRPr="0034477B">
        <w:rPr>
          <w:rFonts w:eastAsia="Times New Roman" w:cstheme="minorHAnsi"/>
          <w:sz w:val="28"/>
          <w:szCs w:val="28"/>
        </w:rPr>
        <w:t>To better edge its competitors in the market with the integration of the development and construction disciplines.</w:t>
      </w:r>
    </w:p>
    <w:p w14:paraId="30B6D309" w14:textId="77777777" w:rsidR="0034477B" w:rsidRPr="0034477B" w:rsidRDefault="0034477B" w:rsidP="0034477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4477B">
        <w:rPr>
          <w:rFonts w:eastAsia="Times New Roman" w:cstheme="minorHAnsi"/>
          <w:sz w:val="28"/>
          <w:szCs w:val="28"/>
          <w:shd w:val="clear" w:color="auto" w:fill="FFFFFF"/>
        </w:rPr>
        <w:t>PDC offers a unique and unprecedented value proposition covering all the core skills and requirements fundamental to the success of a real estate venture.</w:t>
      </w:r>
      <w:r w:rsidRPr="0034477B">
        <w:rPr>
          <w:rFonts w:eastAsia="Times New Roman" w:cstheme="minorHAnsi"/>
          <w:sz w:val="28"/>
          <w:szCs w:val="28"/>
        </w:rPr>
        <w:br/>
      </w:r>
      <w:r w:rsidRPr="0034477B">
        <w:rPr>
          <w:rFonts w:eastAsia="Times New Roman" w:cstheme="minorHAnsi"/>
          <w:sz w:val="28"/>
          <w:szCs w:val="28"/>
          <w:shd w:val="clear" w:color="auto" w:fill="FFFFFF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8986"/>
      </w:tblGrid>
      <w:tr w:rsidR="0034477B" w:rsidRPr="0034477B" w14:paraId="2D8EFED7" w14:textId="77777777" w:rsidTr="009A3D0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0CAC25B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These include:</w:t>
            </w:r>
          </w:p>
        </w:tc>
      </w:tr>
      <w:tr w:rsidR="0034477B" w:rsidRPr="0034477B" w14:paraId="7E4D5D79" w14:textId="77777777" w:rsidTr="009A3D04">
        <w:trPr>
          <w:tblCellSpacing w:w="0" w:type="dxa"/>
        </w:trPr>
        <w:tc>
          <w:tcPr>
            <w:tcW w:w="200" w:type="pct"/>
            <w:shd w:val="clear" w:color="auto" w:fill="FFFFFF"/>
            <w:hideMark/>
          </w:tcPr>
          <w:p w14:paraId="61D35997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▪</w:t>
            </w:r>
          </w:p>
        </w:tc>
        <w:tc>
          <w:tcPr>
            <w:tcW w:w="4800" w:type="pct"/>
            <w:shd w:val="clear" w:color="auto" w:fill="FFFFFF"/>
            <w:vAlign w:val="center"/>
            <w:hideMark/>
          </w:tcPr>
          <w:p w14:paraId="0420EDBF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sz w:val="28"/>
                <w:szCs w:val="28"/>
              </w:rPr>
              <w:t>Proven execution capability with over 30 years of real estate development experience in Nigeria.</w:t>
            </w:r>
          </w:p>
        </w:tc>
      </w:tr>
      <w:tr w:rsidR="0034477B" w:rsidRPr="0034477B" w14:paraId="13E597CE" w14:textId="77777777" w:rsidTr="009A3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07E7C9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▪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3FB89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sz w:val="28"/>
                <w:szCs w:val="28"/>
              </w:rPr>
              <w:t>Construction and engineering capability introducing international best practices and standards.</w:t>
            </w:r>
          </w:p>
        </w:tc>
      </w:tr>
      <w:tr w:rsidR="0034477B" w:rsidRPr="0034477B" w14:paraId="4FD5021D" w14:textId="77777777" w:rsidTr="009A3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FD75ED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▪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1F8DD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sz w:val="28"/>
                <w:szCs w:val="28"/>
              </w:rPr>
              <w:t>World class management team and partners with a balanced mix of local and international experience.</w:t>
            </w:r>
          </w:p>
        </w:tc>
      </w:tr>
      <w:tr w:rsidR="0034477B" w:rsidRPr="0034477B" w14:paraId="3B90F64F" w14:textId="77777777" w:rsidTr="009A3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BEE57B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▪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67C71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sz w:val="28"/>
                <w:szCs w:val="28"/>
              </w:rPr>
              <w:t>Deep established relationships with key players in the real estate sector including consultants, contractors and state authorities.</w:t>
            </w:r>
          </w:p>
        </w:tc>
      </w:tr>
      <w:tr w:rsidR="0034477B" w:rsidRPr="0034477B" w14:paraId="7B79A860" w14:textId="77777777" w:rsidTr="009A3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4606E5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▪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362FE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sz w:val="28"/>
                <w:szCs w:val="28"/>
              </w:rPr>
              <w:t>Readily available access to funding and capacity to take on large scale projects.</w:t>
            </w:r>
          </w:p>
        </w:tc>
      </w:tr>
      <w:tr w:rsidR="0034477B" w:rsidRPr="0034477B" w14:paraId="193B6412" w14:textId="77777777" w:rsidTr="009A3D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3D5FB1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b/>
                <w:bCs/>
                <w:sz w:val="28"/>
                <w:szCs w:val="28"/>
              </w:rPr>
              <w:t>▪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CC3AC" w14:textId="77777777" w:rsidR="0034477B" w:rsidRPr="0034477B" w:rsidRDefault="0034477B" w:rsidP="009A3D04">
            <w:pPr>
              <w:spacing w:after="0" w:line="336" w:lineRule="atLeast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4477B">
              <w:rPr>
                <w:rFonts w:eastAsia="Times New Roman" w:cstheme="minorHAnsi"/>
                <w:sz w:val="28"/>
                <w:szCs w:val="28"/>
              </w:rPr>
              <w:t>Committed to the betterment and welfare of communities we do business in.</w:t>
            </w:r>
          </w:p>
        </w:tc>
      </w:tr>
    </w:tbl>
    <w:p w14:paraId="537DC604" w14:textId="3B93E2A4" w:rsidR="003F2360" w:rsidRDefault="003F2360"/>
    <w:sectPr w:rsidR="003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AD"/>
    <w:rsid w:val="002213AD"/>
    <w:rsid w:val="0034477B"/>
    <w:rsid w:val="003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7AE9"/>
  <w15:chartTrackingRefBased/>
  <w15:docId w15:val="{653C9097-46B7-4CDC-9FF0-72685C4C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2022-11-18T03:23:00Z</dcterms:created>
  <dcterms:modified xsi:type="dcterms:W3CDTF">2022-11-18T03:24:00Z</dcterms:modified>
</cp:coreProperties>
</file>