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b3b0cc28ce9bad9e0783ba376f78200e22c8458.png"/>
            <a:graphic>
              <a:graphicData uri="http://schemas.openxmlformats.org/drawingml/2006/picture">
                <pic:pic>
                  <pic:nvPicPr>
                    <pic:cNvPr id="1" name="image-5b3b0cc28ce9bad9e0783ba376f78200e22c845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give me the mrd file for this</w:t>
      </w:r>
    </w:p>
    <w:p>
      <w:pPr>
        <w:spacing w:line="360" w:after="210" w:lineRule="auto"/>
      </w:pPr>
      <w:r>
        <w:rPr>
          <w:rFonts w:eastAsia="inter" w:cs="inter" w:ascii="inter" w:hAnsi="inter"/>
          <w:color w:val="000000"/>
        </w:rPr>
        <w:t xml:space="preserve">Below is a sample </w:t>
      </w:r>
      <w:r>
        <w:rPr>
          <w:rFonts w:eastAsia="inter" w:cs="inter" w:ascii="inter" w:hAnsi="inter"/>
          <w:b/>
          <w:color w:val="000000"/>
        </w:rPr>
        <w:t xml:space="preserve">Market Requirements Document (MRD)</w:t>
      </w:r>
      <w:r>
        <w:rPr>
          <w:rFonts w:eastAsia="inter" w:cs="inter" w:ascii="inter" w:hAnsi="inter"/>
          <w:color w:val="000000"/>
        </w:rPr>
        <w:t xml:space="preserve"> for the Smart Meeting Scheduler proof-of-concept, expanding on your last PRD and market opportunity. This MRD covers the core sections typically expected for early-stage product strategy and can be tailored to your needs.</w:t>
      </w:r>
    </w:p>
    <w:p>
      <w:pPr>
        <w:spacing w:line="360" w:after="210" w:lineRule="auto"/>
      </w:pPr>
      <w:r>
        <w:rPr>
          <w:rFonts w:eastAsia="inter" w:cs="inter" w:ascii="inter" w:hAnsi="inter"/>
          <w:b/>
          <w:color w:val="000000"/>
        </w:rPr>
        <w:t xml:space="preserve">Market Requirements Document (MRD) — Smart Meeting Scheduler (Proof of Concept)</w:t>
      </w:r>
    </w:p>
    <w:p>
      <w:pPr>
        <w:spacing w:line="360" w:after="210" w:lineRule="auto"/>
      </w:pPr>
      <w:r>
        <w:rPr>
          <w:rFonts w:eastAsia="inter" w:cs="inter" w:ascii="inter" w:hAnsi="inter"/>
          <w:b/>
          <w:color w:val="000000"/>
        </w:rPr>
        <w:t xml:space="preserve">1. Document Control</w:t>
      </w:r>
    </w:p>
    <w:p>
      <w:pPr>
        <w:numPr>
          <w:ilvl w:val="0"/>
          <w:numId w:val="1"/>
        </w:numPr>
        <w:spacing w:line="360" w:before="105" w:after="105" w:lineRule="auto"/>
      </w:pPr>
      <w:r>
        <w:rPr>
          <w:rFonts w:eastAsia="inter" w:cs="inter" w:ascii="inter" w:hAnsi="inter"/>
          <w:color w:val="000000"/>
          <w:sz w:val="21"/>
        </w:rPr>
        <w:t xml:space="preserve">Version: 0.1</w:t>
      </w:r>
    </w:p>
    <w:p>
      <w:pPr>
        <w:numPr>
          <w:ilvl w:val="0"/>
          <w:numId w:val="1"/>
        </w:numPr>
        <w:spacing w:line="360" w:before="105" w:after="105" w:lineRule="auto"/>
      </w:pPr>
      <w:r>
        <w:rPr>
          <w:rFonts w:eastAsia="inter" w:cs="inter" w:ascii="inter" w:hAnsi="inter"/>
          <w:color w:val="000000"/>
          <w:sz w:val="21"/>
        </w:rPr>
        <w:t xml:space="preserve">Author: [Your Name]</w:t>
      </w:r>
    </w:p>
    <w:p>
      <w:pPr>
        <w:numPr>
          <w:ilvl w:val="0"/>
          <w:numId w:val="1"/>
        </w:numPr>
        <w:spacing w:line="360" w:before="105" w:after="105" w:lineRule="auto"/>
      </w:pPr>
      <w:r>
        <w:rPr>
          <w:rFonts w:eastAsia="inter" w:cs="inter" w:ascii="inter" w:hAnsi="inter"/>
          <w:color w:val="000000"/>
          <w:sz w:val="21"/>
        </w:rPr>
        <w:t xml:space="preserve">Date: July 30, 2025</w:t>
      </w:r>
    </w:p>
    <w:p>
      <w:pPr>
        <w:spacing w:line="360" w:after="210" w:lineRule="auto"/>
      </w:pPr>
      <w:r>
        <w:rPr>
          <w:rFonts w:eastAsia="inter" w:cs="inter" w:ascii="inter" w:hAnsi="inter"/>
          <w:b/>
          <w:color w:val="000000"/>
        </w:rPr>
        <w:t xml:space="preserve">2. Executive Summary</w:t>
      </w:r>
      <w:r>
        <w:rPr>
          <w:rFonts w:eastAsia="inter" w:cs="inter" w:ascii="inter" w:hAnsi="inter"/>
          <w:color w:val="000000"/>
        </w:rPr>
        <w:br w:type="textWrapping"/>
      </w:r>
      <w:r>
        <w:rPr>
          <w:rFonts w:eastAsia="inter" w:cs="inter" w:ascii="inter" w:hAnsi="inter"/>
          <w:color w:val="000000"/>
        </w:rPr>
        <w:t xml:space="preserve">The Smart Meeting Scheduler addresses the growing inefficiency in digital meeting planning for knowledge workers. By leveraging AI for real-time schedule optimization, it streamlines coordination, reduces back-and-forth, and increases team productivity—targeting remote and hybrid teams underserved by current solutions.</w:t>
      </w:r>
    </w:p>
    <w:p>
      <w:pPr>
        <w:spacing w:line="360" w:after="210" w:lineRule="auto"/>
      </w:pPr>
      <w:r>
        <w:rPr>
          <w:rFonts w:eastAsia="inter" w:cs="inter" w:ascii="inter" w:hAnsi="inter"/>
          <w:b/>
          <w:color w:val="000000"/>
        </w:rPr>
        <w:t xml:space="preserve">3. Market Problem</w:t>
      </w:r>
    </w:p>
    <w:p>
      <w:pPr>
        <w:numPr>
          <w:ilvl w:val="0"/>
          <w:numId w:val="2"/>
        </w:numPr>
        <w:spacing w:line="360" w:before="105" w:after="105" w:lineRule="auto"/>
      </w:pPr>
      <w:r>
        <w:rPr>
          <w:rFonts w:eastAsia="inter" w:cs="inter" w:ascii="inter" w:hAnsi="inter"/>
          <w:color w:val="000000"/>
          <w:sz w:val="21"/>
        </w:rPr>
        <w:t xml:space="preserve">Teams spend 2–4 hours per week on manual scheduling and resolving conflicts.</w:t>
      </w:r>
    </w:p>
    <w:p>
      <w:pPr>
        <w:numPr>
          <w:ilvl w:val="0"/>
          <w:numId w:val="2"/>
        </w:numPr>
        <w:spacing w:line="360" w:before="105" w:after="105" w:lineRule="auto"/>
      </w:pPr>
      <w:r>
        <w:rPr>
          <w:rFonts w:eastAsia="inter" w:cs="inter" w:ascii="inter" w:hAnsi="inter"/>
          <w:color w:val="000000"/>
          <w:sz w:val="21"/>
        </w:rPr>
        <w:t xml:space="preserve">Standard calendar tools lack proactive slot recommendations or conflict resolution.</w:t>
      </w:r>
    </w:p>
    <w:p>
      <w:pPr>
        <w:numPr>
          <w:ilvl w:val="0"/>
          <w:numId w:val="2"/>
        </w:numPr>
        <w:spacing w:line="360" w:before="105" w:after="105" w:lineRule="auto"/>
      </w:pPr>
      <w:r>
        <w:rPr>
          <w:rFonts w:eastAsia="inter" w:cs="inter" w:ascii="inter" w:hAnsi="inter"/>
          <w:color w:val="000000"/>
          <w:sz w:val="21"/>
        </w:rPr>
        <w:t xml:space="preserve">Remote/hybrid work amplifies the pain of coordinating across distributed schedules.</w:t>
      </w:r>
    </w:p>
    <w:p>
      <w:pPr>
        <w:spacing w:line="360" w:after="210" w:lineRule="auto"/>
      </w:pPr>
      <w:r>
        <w:rPr>
          <w:rFonts w:eastAsia="inter" w:cs="inter" w:ascii="inter" w:hAnsi="inter"/>
          <w:b/>
          <w:color w:val="000000"/>
        </w:rPr>
        <w:t xml:space="preserve">4. Market Opportunity</w:t>
      </w:r>
    </w:p>
    <w:p>
      <w:pPr>
        <w:numPr>
          <w:ilvl w:val="0"/>
          <w:numId w:val="3"/>
        </w:numPr>
        <w:spacing w:line="360" w:before="105" w:after="105" w:lineRule="auto"/>
      </w:pPr>
      <w:r>
        <w:rPr>
          <w:rFonts w:eastAsia="inter" w:cs="inter" w:ascii="inter" w:hAnsi="inter"/>
          <w:color w:val="000000"/>
          <w:sz w:val="21"/>
        </w:rPr>
        <w:t xml:space="preserve">The collaboration software market is growing &gt;10% annually.</w:t>
      </w:r>
    </w:p>
    <w:p>
      <w:pPr>
        <w:numPr>
          <w:ilvl w:val="0"/>
          <w:numId w:val="3"/>
        </w:numPr>
        <w:spacing w:line="360" w:before="105" w:after="105" w:lineRule="auto"/>
      </w:pPr>
      <w:r>
        <w:rPr>
          <w:rFonts w:eastAsia="inter" w:cs="inter" w:ascii="inter" w:hAnsi="inter"/>
          <w:color w:val="000000"/>
          <w:sz w:val="21"/>
        </w:rPr>
        <w:t xml:space="preserve">A significant segment seeks “smart” tools that remove friction from the workday.</w:t>
      </w:r>
    </w:p>
    <w:p>
      <w:pPr>
        <w:numPr>
          <w:ilvl w:val="0"/>
          <w:numId w:val="3"/>
        </w:numPr>
        <w:spacing w:line="360" w:before="105" w:after="105" w:lineRule="auto"/>
      </w:pPr>
      <w:r>
        <w:rPr>
          <w:rFonts w:eastAsia="inter" w:cs="inter" w:ascii="inter" w:hAnsi="inter"/>
          <w:color w:val="000000"/>
          <w:sz w:val="21"/>
        </w:rPr>
        <w:t xml:space="preserve">Initial target: small to midsize tech teams in North America and Europe who already use Google Workspace.</w:t>
      </w:r>
    </w:p>
    <w:p>
      <w:pPr>
        <w:spacing w:line="360" w:after="210" w:lineRule="auto"/>
      </w:pPr>
      <w:r>
        <w:rPr>
          <w:rFonts w:eastAsia="inter" w:cs="inter" w:ascii="inter" w:hAnsi="inter"/>
          <w:b/>
          <w:color w:val="000000"/>
        </w:rPr>
        <w:t xml:space="preserve">5. Target Customers</w:t>
      </w:r>
    </w:p>
    <w:p>
      <w:pPr>
        <w:numPr>
          <w:ilvl w:val="0"/>
          <w:numId w:val="4"/>
        </w:numPr>
        <w:spacing w:line="360" w:before="105" w:after="105" w:lineRule="auto"/>
      </w:pPr>
      <w:r>
        <w:rPr>
          <w:rFonts w:eastAsia="inter" w:cs="inter" w:ascii="inter" w:hAnsi="inter"/>
          <w:color w:val="000000"/>
          <w:sz w:val="21"/>
        </w:rPr>
        <w:t xml:space="preserve">Knowledge workers in tech startups and small businesses (5–100 employees)</w:t>
      </w:r>
    </w:p>
    <w:p>
      <w:pPr>
        <w:numPr>
          <w:ilvl w:val="0"/>
          <w:numId w:val="4"/>
        </w:numPr>
        <w:spacing w:line="360" w:before="105" w:after="105" w:lineRule="auto"/>
      </w:pPr>
      <w:r>
        <w:rPr>
          <w:rFonts w:eastAsia="inter" w:cs="inter" w:ascii="inter" w:hAnsi="inter"/>
          <w:color w:val="000000"/>
          <w:sz w:val="21"/>
        </w:rPr>
        <w:t xml:space="preserve">Primary users: Project managers, team leads, executive assistants</w:t>
      </w:r>
    </w:p>
    <w:p>
      <w:pPr>
        <w:spacing w:line="360" w:after="210" w:lineRule="auto"/>
      </w:pPr>
      <w:r>
        <w:rPr>
          <w:rFonts w:eastAsia="inter" w:cs="inter" w:ascii="inter" w:hAnsi="inter"/>
          <w:b/>
          <w:color w:val="000000"/>
        </w:rPr>
        <w:t xml:space="preserve">6. User Needs</w:t>
      </w:r>
    </w:p>
    <w:p>
      <w:pPr>
        <w:numPr>
          <w:ilvl w:val="0"/>
          <w:numId w:val="5"/>
        </w:numPr>
        <w:spacing w:line="360" w:before="105" w:after="105" w:lineRule="auto"/>
      </w:pPr>
      <w:r>
        <w:rPr>
          <w:rFonts w:eastAsia="inter" w:cs="inter" w:ascii="inter" w:hAnsi="inter"/>
          <w:color w:val="000000"/>
          <w:sz w:val="21"/>
        </w:rPr>
        <w:t xml:space="preserve">Reduce manual back-and-forth by automating best time suggestions</w:t>
      </w:r>
    </w:p>
    <w:p>
      <w:pPr>
        <w:numPr>
          <w:ilvl w:val="0"/>
          <w:numId w:val="5"/>
        </w:numPr>
        <w:spacing w:line="360" w:before="105" w:after="105" w:lineRule="auto"/>
      </w:pPr>
      <w:r>
        <w:rPr>
          <w:rFonts w:eastAsia="inter" w:cs="inter" w:ascii="inter" w:hAnsi="inter"/>
          <w:color w:val="000000"/>
          <w:sz w:val="21"/>
        </w:rPr>
        <w:t xml:space="preserve">Integrate seamlessly with calendars they already use (Google Calendar initially)</w:t>
      </w:r>
    </w:p>
    <w:p>
      <w:pPr>
        <w:numPr>
          <w:ilvl w:val="0"/>
          <w:numId w:val="5"/>
        </w:numPr>
        <w:spacing w:line="360" w:before="105" w:after="105" w:lineRule="auto"/>
      </w:pPr>
      <w:r>
        <w:rPr>
          <w:rFonts w:eastAsia="inter" w:cs="inter" w:ascii="inter" w:hAnsi="inter"/>
          <w:color w:val="000000"/>
          <w:sz w:val="21"/>
        </w:rPr>
        <w:t xml:space="preserve">Ensure privacy, especially during early adoption in the proof-of-concept phase</w:t>
      </w:r>
    </w:p>
    <w:p>
      <w:pPr>
        <w:spacing w:line="360" w:after="210" w:lineRule="auto"/>
      </w:pPr>
      <w:r>
        <w:rPr>
          <w:rFonts w:eastAsia="inter" w:cs="inter" w:ascii="inter" w:hAnsi="inter"/>
          <w:b/>
          <w:color w:val="000000"/>
        </w:rPr>
        <w:t xml:space="preserve">7. Product Overview</w:t>
      </w:r>
    </w:p>
    <w:p>
      <w:pPr>
        <w:numPr>
          <w:ilvl w:val="0"/>
          <w:numId w:val="6"/>
        </w:numPr>
        <w:spacing w:line="360" w:before="105" w:after="105" w:lineRule="auto"/>
      </w:pPr>
      <w:r>
        <w:rPr>
          <w:rFonts w:eastAsia="inter" w:cs="inter" w:ascii="inter" w:hAnsi="inter"/>
          <w:color w:val="000000"/>
          <w:sz w:val="21"/>
        </w:rPr>
        <w:t xml:space="preserve">AI-powered smart scheduling web app</w:t>
      </w:r>
    </w:p>
    <w:p>
      <w:pPr>
        <w:numPr>
          <w:ilvl w:val="0"/>
          <w:numId w:val="6"/>
        </w:numPr>
        <w:spacing w:line="360" w:before="105" w:after="105" w:lineRule="auto"/>
      </w:pPr>
      <w:r>
        <w:rPr>
          <w:rFonts w:eastAsia="inter" w:cs="inter" w:ascii="inter" w:hAnsi="inter"/>
          <w:color w:val="000000"/>
          <w:sz w:val="21"/>
        </w:rPr>
        <w:t xml:space="preserve">Recommends up to three optimal meeting slots, considering invitees' preferences and past meeting data</w:t>
      </w:r>
    </w:p>
    <w:p>
      <w:pPr>
        <w:numPr>
          <w:ilvl w:val="0"/>
          <w:numId w:val="6"/>
        </w:numPr>
        <w:spacing w:line="360" w:before="105" w:after="105" w:lineRule="auto"/>
      </w:pPr>
      <w:r>
        <w:rPr>
          <w:rFonts w:eastAsia="inter" w:cs="inter" w:ascii="inter" w:hAnsi="inter"/>
          <w:color w:val="000000"/>
          <w:sz w:val="21"/>
        </w:rPr>
        <w:t xml:space="preserve">Sends smart invites and reminders automatically</w:t>
      </w:r>
    </w:p>
    <w:p>
      <w:pPr>
        <w:spacing w:line="360" w:after="210" w:lineRule="auto"/>
      </w:pPr>
      <w:r>
        <w:rPr>
          <w:rFonts w:eastAsia="inter" w:cs="inter" w:ascii="inter" w:hAnsi="inter"/>
          <w:b/>
          <w:color w:val="000000"/>
        </w:rPr>
        <w:t xml:space="preserve">8. Key Features (Market-driven)</w:t>
      </w:r>
    </w:p>
    <w:p>
      <w:pPr>
        <w:numPr>
          <w:ilvl w:val="0"/>
          <w:numId w:val="7"/>
        </w:numPr>
        <w:spacing w:line="360" w:before="105" w:after="105" w:lineRule="auto"/>
      </w:pPr>
      <w:r>
        <w:rPr>
          <w:rFonts w:eastAsia="inter" w:cs="inter" w:ascii="inter" w:hAnsi="inter"/>
          <w:color w:val="000000"/>
          <w:sz w:val="21"/>
        </w:rPr>
        <w:t xml:space="preserve">Google Calendar connectivity</w:t>
      </w:r>
    </w:p>
    <w:p>
      <w:pPr>
        <w:numPr>
          <w:ilvl w:val="0"/>
          <w:numId w:val="7"/>
        </w:numPr>
        <w:spacing w:line="360" w:before="105" w:after="105" w:lineRule="auto"/>
      </w:pPr>
      <w:r>
        <w:rPr>
          <w:rFonts w:eastAsia="inter" w:cs="inter" w:ascii="inter" w:hAnsi="inter"/>
          <w:color w:val="000000"/>
          <w:sz w:val="21"/>
        </w:rPr>
        <w:t xml:space="preserve">Team member availability analysis</w:t>
      </w:r>
    </w:p>
    <w:p>
      <w:pPr>
        <w:numPr>
          <w:ilvl w:val="0"/>
          <w:numId w:val="7"/>
        </w:numPr>
        <w:spacing w:line="360" w:before="105" w:after="105" w:lineRule="auto"/>
      </w:pPr>
      <w:r>
        <w:rPr>
          <w:rFonts w:eastAsia="inter" w:cs="inter" w:ascii="inter" w:hAnsi="inter"/>
          <w:color w:val="000000"/>
          <w:sz w:val="21"/>
        </w:rPr>
        <w:t xml:space="preserve">Privacy-first (data not retained after demo sessions)</w:t>
      </w:r>
    </w:p>
    <w:p>
      <w:pPr>
        <w:numPr>
          <w:ilvl w:val="0"/>
          <w:numId w:val="7"/>
        </w:numPr>
        <w:spacing w:line="360" w:before="105" w:after="105" w:lineRule="auto"/>
      </w:pPr>
      <w:r>
        <w:rPr>
          <w:rFonts w:eastAsia="inter" w:cs="inter" w:ascii="inter" w:hAnsi="inter"/>
          <w:color w:val="000000"/>
          <w:sz w:val="21"/>
        </w:rPr>
        <w:t xml:space="preserve">Simple UI for non-technical users</w:t>
      </w:r>
    </w:p>
    <w:p>
      <w:pPr>
        <w:spacing w:line="360" w:after="210" w:lineRule="auto"/>
      </w:pPr>
      <w:r>
        <w:rPr>
          <w:rFonts w:eastAsia="inter" w:cs="inter" w:ascii="inter" w:hAnsi="inter"/>
          <w:b/>
          <w:color w:val="000000"/>
        </w:rPr>
        <w:t xml:space="preserve">9. Competitive Landscape</w:t>
      </w:r>
    </w:p>
    <w:p>
      <w:pPr>
        <w:numPr>
          <w:ilvl w:val="0"/>
          <w:numId w:val="8"/>
        </w:numPr>
        <w:spacing w:line="360" w:before="105" w:after="105" w:lineRule="auto"/>
      </w:pPr>
      <w:r>
        <w:rPr>
          <w:rFonts w:eastAsia="inter" w:cs="inter" w:ascii="inter" w:hAnsi="inter"/>
          <w:color w:val="000000"/>
          <w:sz w:val="21"/>
        </w:rPr>
        <w:t xml:space="preserve">Google Calendar, Doodle, Microsoft Outlook offer basic overlays</w:t>
      </w:r>
    </w:p>
    <w:p>
      <w:pPr>
        <w:numPr>
          <w:ilvl w:val="0"/>
          <w:numId w:val="8"/>
        </w:numPr>
        <w:spacing w:line="360" w:before="105" w:after="105" w:lineRule="auto"/>
      </w:pPr>
      <w:r>
        <w:rPr>
          <w:rFonts w:eastAsia="inter" w:cs="inter" w:ascii="inter" w:hAnsi="inter"/>
          <w:color w:val="000000"/>
          <w:sz w:val="21"/>
        </w:rPr>
        <w:t xml:space="preserve">Few products leverage AI for personalized slot recommendations</w:t>
      </w:r>
    </w:p>
    <w:p>
      <w:pPr>
        <w:numPr>
          <w:ilvl w:val="0"/>
          <w:numId w:val="8"/>
        </w:numPr>
        <w:spacing w:line="360" w:before="105" w:after="105" w:lineRule="auto"/>
      </w:pPr>
      <w:r>
        <w:rPr>
          <w:rFonts w:eastAsia="inter" w:cs="inter" w:ascii="inter" w:hAnsi="inter"/>
          <w:color w:val="000000"/>
          <w:sz w:val="21"/>
        </w:rPr>
        <w:t xml:space="preserve">Opportunity: deliver “one-click” smart scheduling for small distributed teams</w:t>
      </w:r>
    </w:p>
    <w:p>
      <w:pPr>
        <w:spacing w:line="360" w:after="210" w:lineRule="auto"/>
      </w:pPr>
      <w:r>
        <w:rPr>
          <w:rFonts w:eastAsia="inter" w:cs="inter" w:ascii="inter" w:hAnsi="inter"/>
          <w:b/>
          <w:color w:val="000000"/>
        </w:rPr>
        <w:t xml:space="preserve">10. Go-To-Market (POC Phase)</w:t>
      </w:r>
    </w:p>
    <w:p>
      <w:pPr>
        <w:numPr>
          <w:ilvl w:val="0"/>
          <w:numId w:val="9"/>
        </w:numPr>
        <w:spacing w:line="360" w:before="105" w:after="105" w:lineRule="auto"/>
      </w:pPr>
      <w:r>
        <w:rPr>
          <w:rFonts w:eastAsia="inter" w:cs="inter" w:ascii="inter" w:hAnsi="inter"/>
          <w:color w:val="000000"/>
          <w:sz w:val="21"/>
        </w:rPr>
        <w:t xml:space="preserve">Pilot with select startup teams using Google Workspace</w:t>
      </w:r>
    </w:p>
    <w:p>
      <w:pPr>
        <w:numPr>
          <w:ilvl w:val="0"/>
          <w:numId w:val="9"/>
        </w:numPr>
        <w:spacing w:line="360" w:before="105" w:after="105" w:lineRule="auto"/>
      </w:pPr>
      <w:r>
        <w:rPr>
          <w:rFonts w:eastAsia="inter" w:cs="inter" w:ascii="inter" w:hAnsi="inter"/>
          <w:color w:val="000000"/>
          <w:sz w:val="21"/>
        </w:rPr>
        <w:t xml:space="preserve">Demo at productivity software meetups</w:t>
      </w:r>
    </w:p>
    <w:p>
      <w:pPr>
        <w:numPr>
          <w:ilvl w:val="0"/>
          <w:numId w:val="9"/>
        </w:numPr>
        <w:spacing w:line="360" w:before="105" w:after="105" w:lineRule="auto"/>
      </w:pPr>
      <w:r>
        <w:rPr>
          <w:rFonts w:eastAsia="inter" w:cs="inter" w:ascii="inter" w:hAnsi="inter"/>
          <w:color w:val="000000"/>
          <w:sz w:val="21"/>
        </w:rPr>
        <w:t xml:space="preserve">Collect feedback and iterate in partnership with launch users</w:t>
      </w:r>
    </w:p>
    <w:p>
      <w:pPr>
        <w:spacing w:line="360" w:after="210" w:lineRule="auto"/>
      </w:pPr>
      <w:r>
        <w:rPr>
          <w:rFonts w:eastAsia="inter" w:cs="inter" w:ascii="inter" w:hAnsi="inter"/>
          <w:b/>
          <w:color w:val="000000"/>
        </w:rPr>
        <w:t xml:space="preserve">11. Success Metrics</w:t>
      </w:r>
    </w:p>
    <w:p>
      <w:pPr>
        <w:numPr>
          <w:ilvl w:val="0"/>
          <w:numId w:val="10"/>
        </w:numPr>
        <w:spacing w:line="360" w:before="105" w:after="105" w:lineRule="auto"/>
      </w:pPr>
      <w:r>
        <w:rPr>
          <w:rFonts w:eastAsia="inter" w:cs="inter" w:ascii="inter" w:hAnsi="inter"/>
          <w:color w:val="000000"/>
          <w:sz w:val="21"/>
        </w:rPr>
        <w:t xml:space="preserve">60%+ of pilot users report time savings or less back-and-forth in feedback surveys</w:t>
      </w:r>
    </w:p>
    <w:p>
      <w:pPr>
        <w:numPr>
          <w:ilvl w:val="0"/>
          <w:numId w:val="10"/>
        </w:numPr>
        <w:spacing w:line="360" w:before="105" w:after="105" w:lineRule="auto"/>
      </w:pPr>
      <w:r>
        <w:rPr>
          <w:rFonts w:eastAsia="inter" w:cs="inter" w:ascii="inter" w:hAnsi="inter"/>
          <w:color w:val="000000"/>
          <w:sz w:val="21"/>
        </w:rPr>
        <w:t xml:space="preserve">At least three real-world meetings scheduled with the tool per pilot team</w:t>
      </w:r>
    </w:p>
    <w:p>
      <w:pPr>
        <w:spacing w:line="360" w:after="210" w:lineRule="auto"/>
      </w:pPr>
      <w:r>
        <w:rPr>
          <w:rFonts w:eastAsia="inter" w:cs="inter" w:ascii="inter" w:hAnsi="inter"/>
          <w:b/>
          <w:color w:val="000000"/>
        </w:rPr>
        <w:t xml:space="preserve">12. Risks &amp; Assumptions</w:t>
      </w:r>
    </w:p>
    <w:p>
      <w:pPr>
        <w:numPr>
          <w:ilvl w:val="0"/>
          <w:numId w:val="11"/>
        </w:numPr>
        <w:spacing w:line="360" w:before="105" w:after="105" w:lineRule="auto"/>
      </w:pPr>
      <w:r>
        <w:rPr>
          <w:rFonts w:eastAsia="inter" w:cs="inter" w:ascii="inter" w:hAnsi="inter"/>
          <w:color w:val="000000"/>
          <w:sz w:val="21"/>
        </w:rPr>
        <w:t xml:space="preserve">Assumes Google API access is stable for basic prototype</w:t>
      </w:r>
    </w:p>
    <w:p>
      <w:pPr>
        <w:numPr>
          <w:ilvl w:val="0"/>
          <w:numId w:val="11"/>
        </w:numPr>
        <w:spacing w:line="360" w:before="105" w:after="105" w:lineRule="auto"/>
      </w:pPr>
      <w:r>
        <w:rPr>
          <w:rFonts w:eastAsia="inter" w:cs="inter" w:ascii="inter" w:hAnsi="inter"/>
          <w:color w:val="000000"/>
          <w:sz w:val="21"/>
        </w:rPr>
        <w:t xml:space="preserve">Small teams willing to try non-production tools for productivity gains</w:t>
      </w:r>
    </w:p>
    <w:p>
      <w:pPr>
        <w:numPr>
          <w:ilvl w:val="0"/>
          <w:numId w:val="11"/>
        </w:numPr>
        <w:spacing w:line="360" w:before="105" w:after="105" w:lineRule="auto"/>
      </w:pPr>
      <w:r>
        <w:rPr>
          <w:rFonts w:eastAsia="inter" w:cs="inter" w:ascii="inter" w:hAnsi="inter"/>
          <w:color w:val="000000"/>
          <w:sz w:val="21"/>
        </w:rPr>
        <w:t xml:space="preserve">Market feedback may shift feature priorities post-POC</w:t>
      </w:r>
    </w:p>
    <w:p>
      <w:pPr>
        <w:spacing w:line="360" w:after="210" w:lineRule="auto"/>
      </w:pPr>
      <w:r>
        <w:rPr>
          <w:rFonts w:eastAsia="inter" w:cs="inter" w:ascii="inter" w:hAnsi="inter"/>
          <w:b/>
          <w:color w:val="000000"/>
        </w:rPr>
        <w:t xml:space="preserve">13. Appendix</w:t>
      </w:r>
    </w:p>
    <w:p>
      <w:pPr>
        <w:numPr>
          <w:ilvl w:val="0"/>
          <w:numId w:val="12"/>
        </w:numPr>
        <w:spacing w:line="360" w:before="105" w:after="105" w:lineRule="auto"/>
      </w:pPr>
      <w:r>
        <w:rPr>
          <w:rFonts w:eastAsia="inter" w:cs="inter" w:ascii="inter" w:hAnsi="inter"/>
          <w:color w:val="000000"/>
          <w:sz w:val="21"/>
        </w:rPr>
        <w:t xml:space="preserve">User interview summaries</w:t>
      </w:r>
    </w:p>
    <w:p>
      <w:pPr>
        <w:numPr>
          <w:ilvl w:val="0"/>
          <w:numId w:val="12"/>
        </w:numPr>
        <w:spacing w:line="360" w:before="105" w:after="105" w:lineRule="auto"/>
      </w:pPr>
      <w:r>
        <w:rPr>
          <w:rFonts w:eastAsia="inter" w:cs="inter" w:ascii="inter" w:hAnsi="inter"/>
          <w:color w:val="000000"/>
          <w:sz w:val="21"/>
        </w:rPr>
        <w:t xml:space="preserve">Market data sources</w:t>
      </w:r>
    </w:p>
    <w:p>
      <w:pPr>
        <w:spacing w:line="360" w:after="210" w:lineRule="auto"/>
      </w:pPr>
      <w:r>
        <w:rPr>
          <w:rFonts w:eastAsia="inter" w:cs="inter" w:ascii="inter" w:hAnsi="inter"/>
          <w:color w:val="000000"/>
        </w:rPr>
        <w:t xml:space="preserve">This structure follows typical industry standards for MRDs, focusing on clear market needs and business drivers. For your proof of concept, you can adjust the market segments, features, and success metrics as you learn from early user feedback.</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b3b0cc28ce9bad9e0783ba376f78200e22c845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2025-07-30T18:05:29.477Z</dcterms:created>
  <dcterms:modified xsi:type="dcterms:W3CDTF">2025-07-30T18:05:29.477Z</dcterms:modified>
</cp:coreProperties>
</file>