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1C1CE" w14:textId="33370FC4" w:rsidR="002A12C2" w:rsidRDefault="002A12C2" w:rsidP="002A12C2">
      <w:pPr>
        <w:jc w:val="center"/>
        <w:rPr>
          <w:rFonts w:ascii="Arial" w:hAnsi="Arial" w:cs="Arial"/>
          <w:b/>
          <w:bCs/>
          <w:sz w:val="28"/>
          <w:szCs w:val="28"/>
        </w:rPr>
      </w:pPr>
      <w:bookmarkStart w:id="0" w:name="_Toc178789370"/>
      <w:bookmarkStart w:id="1" w:name="_Hlk176761582"/>
    </w:p>
    <w:p w14:paraId="74C8B81D" w14:textId="77777777" w:rsidR="00E927E6" w:rsidRDefault="00E927E6" w:rsidP="002A12C2">
      <w:pPr>
        <w:jc w:val="center"/>
        <w:rPr>
          <w:rFonts w:ascii="Arial" w:hAnsi="Arial" w:cs="Arial"/>
          <w:b/>
          <w:bCs/>
          <w:sz w:val="28"/>
          <w:szCs w:val="28"/>
        </w:rPr>
      </w:pPr>
    </w:p>
    <w:p w14:paraId="2CFC5426" w14:textId="77777777" w:rsidR="00E927E6" w:rsidRDefault="00E927E6" w:rsidP="002A12C2">
      <w:pPr>
        <w:jc w:val="center"/>
        <w:rPr>
          <w:rFonts w:ascii="Arial" w:hAnsi="Arial" w:cs="Arial"/>
          <w:b/>
          <w:bCs/>
          <w:sz w:val="28"/>
          <w:szCs w:val="28"/>
        </w:rPr>
      </w:pPr>
    </w:p>
    <w:p w14:paraId="7963E196" w14:textId="77777777" w:rsidR="00E927E6" w:rsidRDefault="00E927E6" w:rsidP="002A12C2">
      <w:pPr>
        <w:jc w:val="center"/>
        <w:rPr>
          <w:rFonts w:ascii="Arial" w:hAnsi="Arial" w:cs="Arial"/>
          <w:b/>
          <w:bCs/>
          <w:sz w:val="28"/>
          <w:szCs w:val="28"/>
        </w:rPr>
      </w:pPr>
    </w:p>
    <w:p w14:paraId="23933D50" w14:textId="77777777" w:rsidR="00E927E6" w:rsidRDefault="00E927E6" w:rsidP="002A12C2">
      <w:pPr>
        <w:jc w:val="center"/>
        <w:rPr>
          <w:rFonts w:ascii="Arial" w:hAnsi="Arial" w:cs="Arial"/>
          <w:b/>
          <w:bCs/>
          <w:sz w:val="28"/>
          <w:szCs w:val="28"/>
        </w:rPr>
      </w:pPr>
    </w:p>
    <w:p w14:paraId="437B6DB1" w14:textId="77777777" w:rsidR="00E927E6" w:rsidRPr="002A12C2" w:rsidRDefault="00E927E6" w:rsidP="002A12C2">
      <w:pPr>
        <w:jc w:val="center"/>
        <w:rPr>
          <w:rFonts w:ascii="Arial" w:hAnsi="Arial" w:cs="Arial"/>
          <w:b/>
          <w:bCs/>
          <w:sz w:val="28"/>
          <w:szCs w:val="28"/>
        </w:rPr>
      </w:pPr>
    </w:p>
    <w:p w14:paraId="1011E515" w14:textId="5396A6E7" w:rsidR="00A4014E" w:rsidRDefault="00E02F4E" w:rsidP="002A12C2">
      <w:pPr>
        <w:pStyle w:val="ListParagraph"/>
        <w:spacing w:line="480" w:lineRule="auto"/>
        <w:ind w:left="1080"/>
        <w:jc w:val="center"/>
        <w:rPr>
          <w:rFonts w:ascii="Arial" w:hAnsi="Arial" w:cs="Arial"/>
          <w:sz w:val="28"/>
          <w:szCs w:val="28"/>
        </w:rPr>
      </w:pPr>
      <w:r w:rsidRPr="00E02F4E">
        <w:rPr>
          <w:rFonts w:ascii="Arial" w:hAnsi="Arial" w:cs="Arial"/>
          <w:sz w:val="28"/>
          <w:szCs w:val="28"/>
        </w:rPr>
        <w:t>PUBLIC DEBT AND DRIVERS OF ECONOMIC GROWTH IN GHANA: EMPIRICAL ANALYSIS FROM 1970 TO 2023</w:t>
      </w:r>
    </w:p>
    <w:p w14:paraId="04B79B3D" w14:textId="77777777" w:rsidR="00E02F4E" w:rsidRDefault="00E02F4E" w:rsidP="002A12C2">
      <w:pPr>
        <w:pStyle w:val="ListParagraph"/>
        <w:spacing w:line="480" w:lineRule="auto"/>
        <w:ind w:left="1080"/>
        <w:jc w:val="center"/>
        <w:rPr>
          <w:rFonts w:ascii="Arial" w:hAnsi="Arial" w:cs="Arial"/>
          <w:sz w:val="28"/>
          <w:szCs w:val="28"/>
        </w:rPr>
      </w:pPr>
    </w:p>
    <w:p w14:paraId="6CB21D04" w14:textId="77777777" w:rsidR="00E02F4E" w:rsidRDefault="00E02F4E" w:rsidP="002A12C2">
      <w:pPr>
        <w:pStyle w:val="ListParagraph"/>
        <w:spacing w:line="480" w:lineRule="auto"/>
        <w:ind w:left="1080"/>
        <w:jc w:val="center"/>
        <w:rPr>
          <w:rFonts w:ascii="Arial" w:hAnsi="Arial" w:cs="Arial"/>
          <w:sz w:val="28"/>
          <w:szCs w:val="28"/>
        </w:rPr>
      </w:pPr>
    </w:p>
    <w:p w14:paraId="10A38FB9" w14:textId="77777777" w:rsidR="00E02F4E" w:rsidRPr="00E02F4E" w:rsidRDefault="00E02F4E" w:rsidP="002A12C2">
      <w:pPr>
        <w:pStyle w:val="ListParagraph"/>
        <w:spacing w:line="480" w:lineRule="auto"/>
        <w:ind w:left="1080"/>
        <w:jc w:val="center"/>
        <w:rPr>
          <w:rFonts w:ascii="Arial" w:hAnsi="Arial" w:cs="Arial"/>
          <w:sz w:val="28"/>
          <w:szCs w:val="28"/>
        </w:rPr>
      </w:pPr>
    </w:p>
    <w:bookmarkEnd w:id="1"/>
    <w:p w14:paraId="198E13B3" w14:textId="6E87A05F" w:rsidR="00A4014E" w:rsidRDefault="00E927E6" w:rsidP="002A12C2">
      <w:pPr>
        <w:ind w:left="360" w:firstLine="720"/>
        <w:jc w:val="center"/>
        <w:rPr>
          <w:rFonts w:ascii="Arial" w:hAnsi="Arial" w:cs="Arial"/>
          <w:sz w:val="28"/>
          <w:szCs w:val="28"/>
        </w:rPr>
      </w:pPr>
      <w:r w:rsidRPr="00E215DE">
        <w:rPr>
          <w:rFonts w:ascii="Arial" w:hAnsi="Arial" w:cs="Arial"/>
          <w:sz w:val="28"/>
          <w:szCs w:val="28"/>
        </w:rPr>
        <w:t>BY: STEPHEN FRIMPONG</w:t>
      </w:r>
    </w:p>
    <w:p w14:paraId="7524C658" w14:textId="77777777" w:rsidR="00E927E6" w:rsidRDefault="00E927E6" w:rsidP="002A12C2">
      <w:pPr>
        <w:ind w:left="360" w:firstLine="720"/>
        <w:jc w:val="center"/>
        <w:rPr>
          <w:rFonts w:ascii="Arial" w:hAnsi="Arial" w:cs="Arial"/>
          <w:sz w:val="28"/>
          <w:szCs w:val="28"/>
        </w:rPr>
      </w:pPr>
    </w:p>
    <w:p w14:paraId="307C730A" w14:textId="77777777" w:rsidR="00E927E6" w:rsidRDefault="00E927E6" w:rsidP="002A12C2">
      <w:pPr>
        <w:ind w:left="360" w:firstLine="720"/>
        <w:jc w:val="center"/>
        <w:rPr>
          <w:rFonts w:ascii="Arial" w:hAnsi="Arial" w:cs="Arial"/>
          <w:sz w:val="28"/>
          <w:szCs w:val="28"/>
        </w:rPr>
      </w:pPr>
    </w:p>
    <w:p w14:paraId="493A89E9" w14:textId="77777777" w:rsidR="00C425ED" w:rsidRDefault="00C425ED" w:rsidP="002A12C2">
      <w:pPr>
        <w:ind w:left="360" w:firstLine="720"/>
        <w:jc w:val="center"/>
        <w:rPr>
          <w:rFonts w:ascii="Arial" w:hAnsi="Arial" w:cs="Arial"/>
          <w:sz w:val="28"/>
          <w:szCs w:val="28"/>
        </w:rPr>
      </w:pPr>
    </w:p>
    <w:p w14:paraId="0736C1C3" w14:textId="77777777" w:rsidR="00C425ED" w:rsidRDefault="00C425ED" w:rsidP="002A12C2">
      <w:pPr>
        <w:ind w:left="360" w:firstLine="720"/>
        <w:jc w:val="center"/>
        <w:rPr>
          <w:rFonts w:ascii="Arial" w:hAnsi="Arial" w:cs="Arial"/>
          <w:sz w:val="28"/>
          <w:szCs w:val="28"/>
        </w:rPr>
      </w:pPr>
    </w:p>
    <w:p w14:paraId="455DD68D" w14:textId="77777777" w:rsidR="00C425ED" w:rsidRDefault="00C425ED" w:rsidP="002A12C2">
      <w:pPr>
        <w:ind w:left="360" w:firstLine="720"/>
        <w:jc w:val="center"/>
        <w:rPr>
          <w:rFonts w:ascii="Arial" w:hAnsi="Arial" w:cs="Arial"/>
          <w:sz w:val="28"/>
          <w:szCs w:val="28"/>
        </w:rPr>
      </w:pPr>
    </w:p>
    <w:p w14:paraId="6726C592" w14:textId="77777777" w:rsidR="00C425ED" w:rsidRDefault="00C425ED" w:rsidP="002A12C2">
      <w:pPr>
        <w:ind w:left="360" w:firstLine="720"/>
        <w:jc w:val="center"/>
        <w:rPr>
          <w:rFonts w:ascii="Arial" w:hAnsi="Arial" w:cs="Arial"/>
          <w:sz w:val="28"/>
          <w:szCs w:val="28"/>
        </w:rPr>
      </w:pPr>
    </w:p>
    <w:p w14:paraId="3B0C9194" w14:textId="77777777" w:rsidR="00C425ED" w:rsidRDefault="00C425ED" w:rsidP="002A12C2">
      <w:pPr>
        <w:ind w:left="360" w:firstLine="720"/>
        <w:jc w:val="center"/>
        <w:rPr>
          <w:rFonts w:ascii="Arial" w:hAnsi="Arial" w:cs="Arial"/>
          <w:sz w:val="28"/>
          <w:szCs w:val="28"/>
        </w:rPr>
      </w:pPr>
    </w:p>
    <w:p w14:paraId="799C54F7" w14:textId="77777777" w:rsidR="00C425ED" w:rsidRDefault="00C425ED" w:rsidP="002A12C2">
      <w:pPr>
        <w:ind w:left="360" w:firstLine="720"/>
        <w:jc w:val="center"/>
        <w:rPr>
          <w:rFonts w:ascii="Arial" w:hAnsi="Arial" w:cs="Arial"/>
          <w:sz w:val="28"/>
          <w:szCs w:val="28"/>
        </w:rPr>
      </w:pPr>
    </w:p>
    <w:p w14:paraId="505F312C" w14:textId="77777777" w:rsidR="00E927E6" w:rsidRDefault="00E927E6" w:rsidP="002A12C2">
      <w:pPr>
        <w:ind w:left="360" w:firstLine="720"/>
        <w:jc w:val="center"/>
        <w:rPr>
          <w:rFonts w:ascii="Arial" w:hAnsi="Arial" w:cs="Arial"/>
          <w:sz w:val="28"/>
          <w:szCs w:val="28"/>
        </w:rPr>
      </w:pPr>
    </w:p>
    <w:p w14:paraId="449F59D1" w14:textId="441A947A" w:rsidR="00E927E6" w:rsidRPr="00E215DE" w:rsidRDefault="00E927E6" w:rsidP="002A12C2">
      <w:pPr>
        <w:ind w:left="360" w:firstLine="720"/>
        <w:jc w:val="center"/>
        <w:rPr>
          <w:rFonts w:ascii="Arial" w:hAnsi="Arial" w:cs="Arial"/>
          <w:sz w:val="28"/>
          <w:szCs w:val="28"/>
        </w:rPr>
      </w:pPr>
      <w:r>
        <w:rPr>
          <w:rFonts w:ascii="Arial" w:hAnsi="Arial" w:cs="Arial"/>
          <w:sz w:val="28"/>
          <w:szCs w:val="28"/>
        </w:rPr>
        <w:t>3</w:t>
      </w:r>
      <w:r w:rsidRPr="00E927E6">
        <w:rPr>
          <w:rFonts w:ascii="Arial" w:hAnsi="Arial" w:cs="Arial"/>
          <w:sz w:val="28"/>
          <w:szCs w:val="28"/>
          <w:vertAlign w:val="superscript"/>
        </w:rPr>
        <w:t>RD</w:t>
      </w:r>
      <w:r>
        <w:rPr>
          <w:rFonts w:ascii="Arial" w:hAnsi="Arial" w:cs="Arial"/>
          <w:sz w:val="28"/>
          <w:szCs w:val="28"/>
        </w:rPr>
        <w:t xml:space="preserve"> DECEMBER 2024</w:t>
      </w:r>
    </w:p>
    <w:p w14:paraId="7D75F651" w14:textId="77777777" w:rsidR="00A4014E" w:rsidRDefault="00A4014E" w:rsidP="00A4014E"/>
    <w:p w14:paraId="317CF446" w14:textId="77777777" w:rsidR="00E02F4E" w:rsidRDefault="00E02F4E" w:rsidP="00A4014E"/>
    <w:p w14:paraId="0672E1D9" w14:textId="5B1FF70E" w:rsidR="001B2BA2" w:rsidRPr="001B2BA2" w:rsidRDefault="003248A6" w:rsidP="001B2BA2">
      <w:pPr>
        <w:pStyle w:val="Heading1"/>
        <w:rPr>
          <w:rFonts w:ascii="Arial" w:hAnsi="Arial" w:cs="Arial"/>
          <w:color w:val="auto"/>
          <w:sz w:val="24"/>
          <w:szCs w:val="24"/>
        </w:rPr>
      </w:pPr>
      <w:bookmarkStart w:id="2" w:name="_Toc186471136"/>
      <w:r w:rsidRPr="001B2BA2">
        <w:rPr>
          <w:rFonts w:ascii="Arial" w:hAnsi="Arial" w:cs="Arial"/>
          <w:color w:val="auto"/>
          <w:sz w:val="24"/>
          <w:szCs w:val="24"/>
        </w:rPr>
        <w:lastRenderedPageBreak/>
        <w:t>Abstract</w:t>
      </w:r>
      <w:bookmarkEnd w:id="2"/>
    </w:p>
    <w:p w14:paraId="46C21016" w14:textId="77777777" w:rsidR="001B2BA2" w:rsidRPr="001B2BA2" w:rsidRDefault="001B2BA2" w:rsidP="00C425ED">
      <w:pPr>
        <w:spacing w:line="360" w:lineRule="auto"/>
        <w:jc w:val="both"/>
        <w:rPr>
          <w:rFonts w:ascii="Arial" w:hAnsi="Arial" w:cs="Arial"/>
          <w:sz w:val="24"/>
          <w:szCs w:val="24"/>
        </w:rPr>
      </w:pPr>
      <w:r w:rsidRPr="001B2BA2">
        <w:rPr>
          <w:rFonts w:ascii="Arial" w:hAnsi="Arial" w:cs="Arial"/>
          <w:sz w:val="24"/>
          <w:szCs w:val="24"/>
        </w:rPr>
        <w:t>This study looks at how different factors impact economic growth in Ghana from 1970 to 2023, using both ARDL (Autoregressive Distributed Lag) and HAC (Heteroskedasticity and Autocorrelation Consistent) models. The use of both models provides a more reliable and accurate analysis by capturing long-term relationships (ARDL) and correcting for serial correlation issues (HAC).</w:t>
      </w:r>
    </w:p>
    <w:p w14:paraId="1718FC30" w14:textId="1687655C" w:rsidR="001B2BA2" w:rsidRPr="001B2BA2" w:rsidRDefault="001B2BA2" w:rsidP="00C425ED">
      <w:pPr>
        <w:spacing w:line="360" w:lineRule="auto"/>
        <w:jc w:val="both"/>
        <w:rPr>
          <w:rFonts w:ascii="Arial" w:hAnsi="Arial" w:cs="Arial"/>
          <w:sz w:val="24"/>
          <w:szCs w:val="24"/>
        </w:rPr>
      </w:pPr>
      <w:r w:rsidRPr="001B2BA2">
        <w:rPr>
          <w:rFonts w:ascii="Arial" w:hAnsi="Arial" w:cs="Arial"/>
          <w:sz w:val="24"/>
          <w:szCs w:val="24"/>
        </w:rPr>
        <w:t>Key findings include that a growing population negatively affects economic growth</w:t>
      </w:r>
      <w:r w:rsidR="007D7ACE">
        <w:rPr>
          <w:rFonts w:ascii="Arial" w:hAnsi="Arial" w:cs="Arial"/>
          <w:sz w:val="24"/>
          <w:szCs w:val="24"/>
        </w:rPr>
        <w:t>. T</w:t>
      </w:r>
      <w:r w:rsidRPr="001B2BA2">
        <w:rPr>
          <w:rFonts w:ascii="Arial" w:hAnsi="Arial" w:cs="Arial"/>
          <w:sz w:val="24"/>
          <w:szCs w:val="24"/>
        </w:rPr>
        <w:t>he study also shows that government expenditure and government debt have negative impacts on economic growth. Higher government spending, if not targeted effectively, may divert resources from more productive investments. Similarly, high debt burdens reduce fiscal flexibility and hinder growth. Life expectancy didn’t show consistent results across both models, suggesting it may not always lead to higher productivity if an aging population becomes more dependent.</w:t>
      </w:r>
    </w:p>
    <w:p w14:paraId="348F7197" w14:textId="77777777" w:rsidR="001B2BA2" w:rsidRPr="001B2BA2" w:rsidRDefault="001B2BA2" w:rsidP="00C425ED">
      <w:pPr>
        <w:spacing w:line="360" w:lineRule="auto"/>
        <w:jc w:val="both"/>
        <w:rPr>
          <w:rFonts w:ascii="Arial" w:hAnsi="Arial" w:cs="Arial"/>
          <w:sz w:val="24"/>
          <w:szCs w:val="24"/>
        </w:rPr>
      </w:pPr>
      <w:r w:rsidRPr="001B2BA2">
        <w:rPr>
          <w:rFonts w:ascii="Arial" w:hAnsi="Arial" w:cs="Arial"/>
          <w:sz w:val="24"/>
          <w:szCs w:val="24"/>
        </w:rPr>
        <w:t>Remittances, or money sent back by Ghanaians abroad, are found to have a negative impact on growth. This could be because people may rely too much on remittances rather than investing in local businesses or increasing productivity. Lastly, foreign direct investment (FDI) had no significant effect on GDP growth, likely due to domestic factors like inadequate infrastructure and skilled labor.</w:t>
      </w:r>
    </w:p>
    <w:p w14:paraId="04EF67B2" w14:textId="77777777" w:rsidR="001B2BA2" w:rsidRDefault="001B2BA2" w:rsidP="00A4014E"/>
    <w:p w14:paraId="3EE3725B" w14:textId="77777777" w:rsidR="00A4014E" w:rsidRDefault="00A4014E" w:rsidP="00A4014E"/>
    <w:p w14:paraId="37555015" w14:textId="77777777" w:rsidR="00C425ED" w:rsidRDefault="00C425ED" w:rsidP="00A4014E"/>
    <w:p w14:paraId="6DF3DED7" w14:textId="77777777" w:rsidR="00C425ED" w:rsidRDefault="00C425ED" w:rsidP="00A4014E"/>
    <w:p w14:paraId="3118BB2D" w14:textId="77777777" w:rsidR="00C425ED" w:rsidRDefault="00C425ED" w:rsidP="00A4014E"/>
    <w:p w14:paraId="2B114712" w14:textId="77777777" w:rsidR="00C425ED" w:rsidRDefault="00C425ED" w:rsidP="00A4014E"/>
    <w:p w14:paraId="47E9E867" w14:textId="77777777" w:rsidR="00C425ED" w:rsidRDefault="00C425ED" w:rsidP="00A4014E"/>
    <w:p w14:paraId="6824EB7F" w14:textId="77777777" w:rsidR="00C425ED" w:rsidRDefault="00C425ED" w:rsidP="00A4014E"/>
    <w:p w14:paraId="1109960F" w14:textId="77777777" w:rsidR="00C425ED" w:rsidRDefault="00C425ED" w:rsidP="00A4014E"/>
    <w:p w14:paraId="0658FF91" w14:textId="77777777" w:rsidR="00C425ED" w:rsidRPr="00A4014E" w:rsidRDefault="00C425ED" w:rsidP="00A4014E"/>
    <w:p w14:paraId="6FCB671F" w14:textId="77777777" w:rsidR="002A12C2" w:rsidRPr="002A12C2" w:rsidRDefault="002A12C2" w:rsidP="002A12C2"/>
    <w:sdt>
      <w:sdtPr>
        <w:rPr>
          <w:rFonts w:asciiTheme="minorHAnsi" w:eastAsiaTheme="minorHAnsi" w:hAnsiTheme="minorHAnsi" w:cstheme="minorBidi"/>
          <w:color w:val="auto"/>
          <w:kern w:val="2"/>
          <w:sz w:val="22"/>
          <w:szCs w:val="22"/>
          <w14:ligatures w14:val="standardContextual"/>
        </w:rPr>
        <w:id w:val="-1448068862"/>
        <w:docPartObj>
          <w:docPartGallery w:val="Table of Contents"/>
          <w:docPartUnique/>
        </w:docPartObj>
      </w:sdtPr>
      <w:sdtEndPr>
        <w:rPr>
          <w:b/>
          <w:bCs/>
          <w:noProof/>
        </w:rPr>
      </w:sdtEndPr>
      <w:sdtContent>
        <w:p w14:paraId="2EEB17C8" w14:textId="459A8B24" w:rsidR="00EC700E" w:rsidRPr="006C62D4" w:rsidRDefault="00EC700E">
          <w:pPr>
            <w:pStyle w:val="TOCHeading"/>
            <w:rPr>
              <w:rFonts w:ascii="Arial" w:hAnsi="Arial" w:cs="Arial"/>
              <w:color w:val="auto"/>
              <w:sz w:val="24"/>
              <w:szCs w:val="24"/>
            </w:rPr>
          </w:pPr>
          <w:r w:rsidRPr="006C62D4">
            <w:rPr>
              <w:rFonts w:ascii="Arial" w:hAnsi="Arial" w:cs="Arial"/>
              <w:color w:val="auto"/>
              <w:sz w:val="24"/>
              <w:szCs w:val="24"/>
            </w:rPr>
            <w:t>Table of Contents</w:t>
          </w:r>
        </w:p>
        <w:p w14:paraId="19DC370E" w14:textId="6812BA9B" w:rsidR="001B2FD1" w:rsidRDefault="00EC700E">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6471136" w:history="1">
            <w:r w:rsidR="001B2FD1" w:rsidRPr="00A75C0E">
              <w:rPr>
                <w:rStyle w:val="Hyperlink"/>
                <w:rFonts w:ascii="Arial" w:hAnsi="Arial" w:cs="Arial"/>
                <w:noProof/>
              </w:rPr>
              <w:t>ABSTRACT</w:t>
            </w:r>
            <w:r w:rsidR="001B2FD1">
              <w:rPr>
                <w:noProof/>
                <w:webHidden/>
              </w:rPr>
              <w:tab/>
            </w:r>
            <w:r w:rsidR="001B2FD1">
              <w:rPr>
                <w:noProof/>
                <w:webHidden/>
              </w:rPr>
              <w:fldChar w:fldCharType="begin"/>
            </w:r>
            <w:r w:rsidR="001B2FD1">
              <w:rPr>
                <w:noProof/>
                <w:webHidden/>
              </w:rPr>
              <w:instrText xml:space="preserve"> PAGEREF _Toc186471136 \h </w:instrText>
            </w:r>
            <w:r w:rsidR="001B2FD1">
              <w:rPr>
                <w:noProof/>
                <w:webHidden/>
              </w:rPr>
            </w:r>
            <w:r w:rsidR="001B2FD1">
              <w:rPr>
                <w:noProof/>
                <w:webHidden/>
              </w:rPr>
              <w:fldChar w:fldCharType="separate"/>
            </w:r>
            <w:r w:rsidR="001B2FD1">
              <w:rPr>
                <w:noProof/>
                <w:webHidden/>
              </w:rPr>
              <w:t>2</w:t>
            </w:r>
            <w:r w:rsidR="001B2FD1">
              <w:rPr>
                <w:noProof/>
                <w:webHidden/>
              </w:rPr>
              <w:fldChar w:fldCharType="end"/>
            </w:r>
          </w:hyperlink>
        </w:p>
        <w:p w14:paraId="3038DAE5" w14:textId="7E172721" w:rsidR="001B2FD1" w:rsidRDefault="001B2FD1">
          <w:pPr>
            <w:pStyle w:val="TOC1"/>
            <w:tabs>
              <w:tab w:val="left" w:pos="440"/>
              <w:tab w:val="right" w:leader="dot" w:pos="9350"/>
            </w:tabs>
            <w:rPr>
              <w:rFonts w:eastAsiaTheme="minorEastAsia"/>
              <w:noProof/>
              <w:sz w:val="24"/>
              <w:szCs w:val="24"/>
            </w:rPr>
          </w:pPr>
          <w:hyperlink w:anchor="_Toc186471137" w:history="1">
            <w:r w:rsidRPr="00A75C0E">
              <w:rPr>
                <w:rStyle w:val="Hyperlink"/>
                <w:rFonts w:ascii="Arial" w:hAnsi="Arial" w:cs="Arial"/>
                <w:noProof/>
              </w:rPr>
              <w:t>1.</w:t>
            </w:r>
            <w:r>
              <w:rPr>
                <w:rFonts w:eastAsiaTheme="minorEastAsia"/>
                <w:noProof/>
                <w:sz w:val="24"/>
                <w:szCs w:val="24"/>
              </w:rPr>
              <w:tab/>
            </w:r>
            <w:r w:rsidRPr="00A75C0E">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_Toc186471137 \h </w:instrText>
            </w:r>
            <w:r>
              <w:rPr>
                <w:noProof/>
                <w:webHidden/>
              </w:rPr>
            </w:r>
            <w:r>
              <w:rPr>
                <w:noProof/>
                <w:webHidden/>
              </w:rPr>
              <w:fldChar w:fldCharType="separate"/>
            </w:r>
            <w:r>
              <w:rPr>
                <w:noProof/>
                <w:webHidden/>
              </w:rPr>
              <w:t>4</w:t>
            </w:r>
            <w:r>
              <w:rPr>
                <w:noProof/>
                <w:webHidden/>
              </w:rPr>
              <w:fldChar w:fldCharType="end"/>
            </w:r>
          </w:hyperlink>
        </w:p>
        <w:p w14:paraId="10324F9F" w14:textId="43B8E249" w:rsidR="001B2FD1" w:rsidRDefault="001B2FD1">
          <w:pPr>
            <w:pStyle w:val="TOC1"/>
            <w:tabs>
              <w:tab w:val="right" w:leader="dot" w:pos="9350"/>
            </w:tabs>
            <w:rPr>
              <w:rFonts w:eastAsiaTheme="minorEastAsia"/>
              <w:noProof/>
              <w:sz w:val="24"/>
              <w:szCs w:val="24"/>
            </w:rPr>
          </w:pPr>
          <w:hyperlink w:anchor="_Toc186471138" w:history="1">
            <w:r w:rsidRPr="00A75C0E">
              <w:rPr>
                <w:rStyle w:val="Hyperlink"/>
                <w:rFonts w:ascii="Arial" w:eastAsia="SimHei" w:hAnsi="Arial" w:cs="Arial"/>
                <w:noProof/>
                <w:lang w:eastAsia="ja-JP"/>
              </w:rPr>
              <w:t>2. Literature Review</w:t>
            </w:r>
            <w:r>
              <w:rPr>
                <w:noProof/>
                <w:webHidden/>
              </w:rPr>
              <w:tab/>
            </w:r>
            <w:r>
              <w:rPr>
                <w:noProof/>
                <w:webHidden/>
              </w:rPr>
              <w:fldChar w:fldCharType="begin"/>
            </w:r>
            <w:r>
              <w:rPr>
                <w:noProof/>
                <w:webHidden/>
              </w:rPr>
              <w:instrText xml:space="preserve"> PAGEREF _Toc186471138 \h </w:instrText>
            </w:r>
            <w:r>
              <w:rPr>
                <w:noProof/>
                <w:webHidden/>
              </w:rPr>
            </w:r>
            <w:r>
              <w:rPr>
                <w:noProof/>
                <w:webHidden/>
              </w:rPr>
              <w:fldChar w:fldCharType="separate"/>
            </w:r>
            <w:r>
              <w:rPr>
                <w:noProof/>
                <w:webHidden/>
              </w:rPr>
              <w:t>8</w:t>
            </w:r>
            <w:r>
              <w:rPr>
                <w:noProof/>
                <w:webHidden/>
              </w:rPr>
              <w:fldChar w:fldCharType="end"/>
            </w:r>
          </w:hyperlink>
        </w:p>
        <w:p w14:paraId="752544B9" w14:textId="5AA8F161" w:rsidR="001B2FD1" w:rsidRDefault="001B2FD1">
          <w:pPr>
            <w:pStyle w:val="TOC2"/>
            <w:tabs>
              <w:tab w:val="right" w:leader="dot" w:pos="9350"/>
            </w:tabs>
            <w:rPr>
              <w:rFonts w:eastAsiaTheme="minorEastAsia"/>
              <w:noProof/>
              <w:sz w:val="24"/>
              <w:szCs w:val="24"/>
            </w:rPr>
          </w:pPr>
          <w:hyperlink w:anchor="_Toc186471139" w:history="1">
            <w:r w:rsidRPr="00A75C0E">
              <w:rPr>
                <w:rStyle w:val="Hyperlink"/>
                <w:rFonts w:ascii="Arial" w:hAnsi="Arial" w:cs="Arial"/>
                <w:noProof/>
              </w:rPr>
              <w:t>2.1 Classical and Neoclassical Perspectives</w:t>
            </w:r>
            <w:r>
              <w:rPr>
                <w:noProof/>
                <w:webHidden/>
              </w:rPr>
              <w:tab/>
            </w:r>
            <w:r>
              <w:rPr>
                <w:noProof/>
                <w:webHidden/>
              </w:rPr>
              <w:fldChar w:fldCharType="begin"/>
            </w:r>
            <w:r>
              <w:rPr>
                <w:noProof/>
                <w:webHidden/>
              </w:rPr>
              <w:instrText xml:space="preserve"> PAGEREF _Toc186471139 \h </w:instrText>
            </w:r>
            <w:r>
              <w:rPr>
                <w:noProof/>
                <w:webHidden/>
              </w:rPr>
            </w:r>
            <w:r>
              <w:rPr>
                <w:noProof/>
                <w:webHidden/>
              </w:rPr>
              <w:fldChar w:fldCharType="separate"/>
            </w:r>
            <w:r>
              <w:rPr>
                <w:noProof/>
                <w:webHidden/>
              </w:rPr>
              <w:t>8</w:t>
            </w:r>
            <w:r>
              <w:rPr>
                <w:noProof/>
                <w:webHidden/>
              </w:rPr>
              <w:fldChar w:fldCharType="end"/>
            </w:r>
          </w:hyperlink>
        </w:p>
        <w:p w14:paraId="31CA75BA" w14:textId="4785E8F2" w:rsidR="001B2FD1" w:rsidRDefault="001B2FD1">
          <w:pPr>
            <w:pStyle w:val="TOC2"/>
            <w:tabs>
              <w:tab w:val="right" w:leader="dot" w:pos="9350"/>
            </w:tabs>
            <w:rPr>
              <w:rFonts w:eastAsiaTheme="minorEastAsia"/>
              <w:noProof/>
              <w:sz w:val="24"/>
              <w:szCs w:val="24"/>
            </w:rPr>
          </w:pPr>
          <w:hyperlink w:anchor="_Toc186471140" w:history="1">
            <w:r w:rsidRPr="00A75C0E">
              <w:rPr>
                <w:rStyle w:val="Hyperlink"/>
                <w:rFonts w:ascii="Arial" w:hAnsi="Arial" w:cs="Arial"/>
                <w:noProof/>
              </w:rPr>
              <w:t>2.2 Keynesian Perspective</w:t>
            </w:r>
            <w:r>
              <w:rPr>
                <w:noProof/>
                <w:webHidden/>
              </w:rPr>
              <w:tab/>
            </w:r>
            <w:r>
              <w:rPr>
                <w:noProof/>
                <w:webHidden/>
              </w:rPr>
              <w:fldChar w:fldCharType="begin"/>
            </w:r>
            <w:r>
              <w:rPr>
                <w:noProof/>
                <w:webHidden/>
              </w:rPr>
              <w:instrText xml:space="preserve"> PAGEREF _Toc186471140 \h </w:instrText>
            </w:r>
            <w:r>
              <w:rPr>
                <w:noProof/>
                <w:webHidden/>
              </w:rPr>
            </w:r>
            <w:r>
              <w:rPr>
                <w:noProof/>
                <w:webHidden/>
              </w:rPr>
              <w:fldChar w:fldCharType="separate"/>
            </w:r>
            <w:r>
              <w:rPr>
                <w:noProof/>
                <w:webHidden/>
              </w:rPr>
              <w:t>8</w:t>
            </w:r>
            <w:r>
              <w:rPr>
                <w:noProof/>
                <w:webHidden/>
              </w:rPr>
              <w:fldChar w:fldCharType="end"/>
            </w:r>
          </w:hyperlink>
        </w:p>
        <w:p w14:paraId="3F13389D" w14:textId="75A1BB50" w:rsidR="001B2FD1" w:rsidRDefault="001B2FD1">
          <w:pPr>
            <w:pStyle w:val="TOC2"/>
            <w:tabs>
              <w:tab w:val="right" w:leader="dot" w:pos="9350"/>
            </w:tabs>
            <w:rPr>
              <w:rFonts w:eastAsiaTheme="minorEastAsia"/>
              <w:noProof/>
              <w:sz w:val="24"/>
              <w:szCs w:val="24"/>
            </w:rPr>
          </w:pPr>
          <w:hyperlink w:anchor="_Toc186471141" w:history="1">
            <w:r w:rsidRPr="00A75C0E">
              <w:rPr>
                <w:rStyle w:val="Hyperlink"/>
                <w:rFonts w:ascii="Arial" w:hAnsi="Arial" w:cs="Arial"/>
                <w:noProof/>
              </w:rPr>
              <w:t>2.3 Debt Overhang Theory</w:t>
            </w:r>
            <w:r>
              <w:rPr>
                <w:noProof/>
                <w:webHidden/>
              </w:rPr>
              <w:tab/>
            </w:r>
            <w:r>
              <w:rPr>
                <w:noProof/>
                <w:webHidden/>
              </w:rPr>
              <w:fldChar w:fldCharType="begin"/>
            </w:r>
            <w:r>
              <w:rPr>
                <w:noProof/>
                <w:webHidden/>
              </w:rPr>
              <w:instrText xml:space="preserve"> PAGEREF _Toc186471141 \h </w:instrText>
            </w:r>
            <w:r>
              <w:rPr>
                <w:noProof/>
                <w:webHidden/>
              </w:rPr>
            </w:r>
            <w:r>
              <w:rPr>
                <w:noProof/>
                <w:webHidden/>
              </w:rPr>
              <w:fldChar w:fldCharType="separate"/>
            </w:r>
            <w:r>
              <w:rPr>
                <w:noProof/>
                <w:webHidden/>
              </w:rPr>
              <w:t>9</w:t>
            </w:r>
            <w:r>
              <w:rPr>
                <w:noProof/>
                <w:webHidden/>
              </w:rPr>
              <w:fldChar w:fldCharType="end"/>
            </w:r>
          </w:hyperlink>
        </w:p>
        <w:p w14:paraId="5F6FA2EB" w14:textId="735C445C" w:rsidR="001B2FD1" w:rsidRDefault="001B2FD1">
          <w:pPr>
            <w:pStyle w:val="TOC2"/>
            <w:tabs>
              <w:tab w:val="right" w:leader="dot" w:pos="9350"/>
            </w:tabs>
            <w:rPr>
              <w:rFonts w:eastAsiaTheme="minorEastAsia"/>
              <w:noProof/>
              <w:sz w:val="24"/>
              <w:szCs w:val="24"/>
            </w:rPr>
          </w:pPr>
          <w:hyperlink w:anchor="_Toc186471142" w:history="1">
            <w:r w:rsidRPr="00A75C0E">
              <w:rPr>
                <w:rStyle w:val="Hyperlink"/>
                <w:rFonts w:ascii="Arial" w:hAnsi="Arial" w:cs="Arial"/>
                <w:noProof/>
              </w:rPr>
              <w:t>2.4 Endogenous Growth Theory</w:t>
            </w:r>
            <w:r>
              <w:rPr>
                <w:noProof/>
                <w:webHidden/>
              </w:rPr>
              <w:tab/>
            </w:r>
            <w:r>
              <w:rPr>
                <w:noProof/>
                <w:webHidden/>
              </w:rPr>
              <w:fldChar w:fldCharType="begin"/>
            </w:r>
            <w:r>
              <w:rPr>
                <w:noProof/>
                <w:webHidden/>
              </w:rPr>
              <w:instrText xml:space="preserve"> PAGEREF _Toc186471142 \h </w:instrText>
            </w:r>
            <w:r>
              <w:rPr>
                <w:noProof/>
                <w:webHidden/>
              </w:rPr>
            </w:r>
            <w:r>
              <w:rPr>
                <w:noProof/>
                <w:webHidden/>
              </w:rPr>
              <w:fldChar w:fldCharType="separate"/>
            </w:r>
            <w:r>
              <w:rPr>
                <w:noProof/>
                <w:webHidden/>
              </w:rPr>
              <w:t>9</w:t>
            </w:r>
            <w:r>
              <w:rPr>
                <w:noProof/>
                <w:webHidden/>
              </w:rPr>
              <w:fldChar w:fldCharType="end"/>
            </w:r>
          </w:hyperlink>
        </w:p>
        <w:p w14:paraId="58CA00F0" w14:textId="361D79EC" w:rsidR="001B2FD1" w:rsidRDefault="001B2FD1">
          <w:pPr>
            <w:pStyle w:val="TOC2"/>
            <w:tabs>
              <w:tab w:val="right" w:leader="dot" w:pos="9350"/>
            </w:tabs>
            <w:rPr>
              <w:rFonts w:eastAsiaTheme="minorEastAsia"/>
              <w:noProof/>
              <w:sz w:val="24"/>
              <w:szCs w:val="24"/>
            </w:rPr>
          </w:pPr>
          <w:hyperlink w:anchor="_Toc186471143" w:history="1">
            <w:r w:rsidRPr="00A75C0E">
              <w:rPr>
                <w:rStyle w:val="Hyperlink"/>
                <w:rFonts w:ascii="Arial" w:hAnsi="Arial" w:cs="Arial"/>
                <w:noProof/>
              </w:rPr>
              <w:t>2.5 Empirical Review on the Impact of Public Debt and Economic Growth in Ghana</w:t>
            </w:r>
            <w:r>
              <w:rPr>
                <w:noProof/>
                <w:webHidden/>
              </w:rPr>
              <w:tab/>
            </w:r>
            <w:r>
              <w:rPr>
                <w:noProof/>
                <w:webHidden/>
              </w:rPr>
              <w:fldChar w:fldCharType="begin"/>
            </w:r>
            <w:r>
              <w:rPr>
                <w:noProof/>
                <w:webHidden/>
              </w:rPr>
              <w:instrText xml:space="preserve"> PAGEREF _Toc186471143 \h </w:instrText>
            </w:r>
            <w:r>
              <w:rPr>
                <w:noProof/>
                <w:webHidden/>
              </w:rPr>
            </w:r>
            <w:r>
              <w:rPr>
                <w:noProof/>
                <w:webHidden/>
              </w:rPr>
              <w:fldChar w:fldCharType="separate"/>
            </w:r>
            <w:r>
              <w:rPr>
                <w:noProof/>
                <w:webHidden/>
              </w:rPr>
              <w:t>9</w:t>
            </w:r>
            <w:r>
              <w:rPr>
                <w:noProof/>
                <w:webHidden/>
              </w:rPr>
              <w:fldChar w:fldCharType="end"/>
            </w:r>
          </w:hyperlink>
        </w:p>
        <w:p w14:paraId="5892E2C9" w14:textId="03A30311" w:rsidR="001B2FD1" w:rsidRDefault="001B2FD1">
          <w:pPr>
            <w:pStyle w:val="TOC3"/>
            <w:tabs>
              <w:tab w:val="right" w:leader="dot" w:pos="9350"/>
            </w:tabs>
            <w:rPr>
              <w:rFonts w:eastAsiaTheme="minorEastAsia"/>
              <w:noProof/>
              <w:sz w:val="24"/>
              <w:szCs w:val="24"/>
            </w:rPr>
          </w:pPr>
          <w:hyperlink w:anchor="_Toc186471144" w:history="1">
            <w:r w:rsidRPr="00A75C0E">
              <w:rPr>
                <w:rStyle w:val="Hyperlink"/>
                <w:rFonts w:ascii="Arial" w:hAnsi="Arial" w:cs="Arial"/>
                <w:noProof/>
              </w:rPr>
              <w:t>2.5.1 Public Debt and Economic Growth: An Overview</w:t>
            </w:r>
            <w:r>
              <w:rPr>
                <w:noProof/>
                <w:webHidden/>
              </w:rPr>
              <w:tab/>
            </w:r>
            <w:r>
              <w:rPr>
                <w:noProof/>
                <w:webHidden/>
              </w:rPr>
              <w:fldChar w:fldCharType="begin"/>
            </w:r>
            <w:r>
              <w:rPr>
                <w:noProof/>
                <w:webHidden/>
              </w:rPr>
              <w:instrText xml:space="preserve"> PAGEREF _Toc186471144 \h </w:instrText>
            </w:r>
            <w:r>
              <w:rPr>
                <w:noProof/>
                <w:webHidden/>
              </w:rPr>
            </w:r>
            <w:r>
              <w:rPr>
                <w:noProof/>
                <w:webHidden/>
              </w:rPr>
              <w:fldChar w:fldCharType="separate"/>
            </w:r>
            <w:r>
              <w:rPr>
                <w:noProof/>
                <w:webHidden/>
              </w:rPr>
              <w:t>9</w:t>
            </w:r>
            <w:r>
              <w:rPr>
                <w:noProof/>
                <w:webHidden/>
              </w:rPr>
              <w:fldChar w:fldCharType="end"/>
            </w:r>
          </w:hyperlink>
        </w:p>
        <w:p w14:paraId="16130C91" w14:textId="4D73CADC" w:rsidR="001B2FD1" w:rsidRDefault="001B2FD1">
          <w:pPr>
            <w:pStyle w:val="TOC3"/>
            <w:tabs>
              <w:tab w:val="right" w:leader="dot" w:pos="9350"/>
            </w:tabs>
            <w:rPr>
              <w:rFonts w:eastAsiaTheme="minorEastAsia"/>
              <w:noProof/>
              <w:sz w:val="24"/>
              <w:szCs w:val="24"/>
            </w:rPr>
          </w:pPr>
          <w:hyperlink w:anchor="_Toc186471145" w:history="1">
            <w:r w:rsidRPr="00A75C0E">
              <w:rPr>
                <w:rStyle w:val="Hyperlink"/>
                <w:rFonts w:ascii="Arial" w:hAnsi="Arial" w:cs="Arial"/>
                <w:noProof/>
              </w:rPr>
              <w:t>2.5.2 Empirical Studies on public debt and economic growth</w:t>
            </w:r>
            <w:r>
              <w:rPr>
                <w:noProof/>
                <w:webHidden/>
              </w:rPr>
              <w:tab/>
            </w:r>
            <w:r>
              <w:rPr>
                <w:noProof/>
                <w:webHidden/>
              </w:rPr>
              <w:fldChar w:fldCharType="begin"/>
            </w:r>
            <w:r>
              <w:rPr>
                <w:noProof/>
                <w:webHidden/>
              </w:rPr>
              <w:instrText xml:space="preserve"> PAGEREF _Toc186471145 \h </w:instrText>
            </w:r>
            <w:r>
              <w:rPr>
                <w:noProof/>
                <w:webHidden/>
              </w:rPr>
            </w:r>
            <w:r>
              <w:rPr>
                <w:noProof/>
                <w:webHidden/>
              </w:rPr>
              <w:fldChar w:fldCharType="separate"/>
            </w:r>
            <w:r>
              <w:rPr>
                <w:noProof/>
                <w:webHidden/>
              </w:rPr>
              <w:t>10</w:t>
            </w:r>
            <w:r>
              <w:rPr>
                <w:noProof/>
                <w:webHidden/>
              </w:rPr>
              <w:fldChar w:fldCharType="end"/>
            </w:r>
          </w:hyperlink>
        </w:p>
        <w:p w14:paraId="73D5DE74" w14:textId="086CD461" w:rsidR="001B2FD1" w:rsidRDefault="001B2FD1">
          <w:pPr>
            <w:pStyle w:val="TOC2"/>
            <w:tabs>
              <w:tab w:val="right" w:leader="dot" w:pos="9350"/>
            </w:tabs>
            <w:rPr>
              <w:rFonts w:eastAsiaTheme="minorEastAsia"/>
              <w:noProof/>
              <w:sz w:val="24"/>
              <w:szCs w:val="24"/>
            </w:rPr>
          </w:pPr>
          <w:hyperlink w:anchor="_Toc186471146" w:history="1">
            <w:r w:rsidRPr="00A75C0E">
              <w:rPr>
                <w:rStyle w:val="Hyperlink"/>
                <w:rFonts w:ascii="Arial" w:hAnsi="Arial" w:cs="Arial"/>
                <w:noProof/>
              </w:rPr>
              <w:t>2.6 External and Domestic Debt Dynamics</w:t>
            </w:r>
            <w:r>
              <w:rPr>
                <w:noProof/>
                <w:webHidden/>
              </w:rPr>
              <w:tab/>
            </w:r>
            <w:r>
              <w:rPr>
                <w:noProof/>
                <w:webHidden/>
              </w:rPr>
              <w:fldChar w:fldCharType="begin"/>
            </w:r>
            <w:r>
              <w:rPr>
                <w:noProof/>
                <w:webHidden/>
              </w:rPr>
              <w:instrText xml:space="preserve"> PAGEREF _Toc186471146 \h </w:instrText>
            </w:r>
            <w:r>
              <w:rPr>
                <w:noProof/>
                <w:webHidden/>
              </w:rPr>
            </w:r>
            <w:r>
              <w:rPr>
                <w:noProof/>
                <w:webHidden/>
              </w:rPr>
              <w:fldChar w:fldCharType="separate"/>
            </w:r>
            <w:r>
              <w:rPr>
                <w:noProof/>
                <w:webHidden/>
              </w:rPr>
              <w:t>11</w:t>
            </w:r>
            <w:r>
              <w:rPr>
                <w:noProof/>
                <w:webHidden/>
              </w:rPr>
              <w:fldChar w:fldCharType="end"/>
            </w:r>
          </w:hyperlink>
        </w:p>
        <w:p w14:paraId="6EC408CA" w14:textId="32A66F6B" w:rsidR="001B2FD1" w:rsidRDefault="001B2FD1">
          <w:pPr>
            <w:pStyle w:val="TOC2"/>
            <w:tabs>
              <w:tab w:val="right" w:leader="dot" w:pos="9350"/>
            </w:tabs>
            <w:rPr>
              <w:rFonts w:eastAsiaTheme="minorEastAsia"/>
              <w:noProof/>
              <w:sz w:val="24"/>
              <w:szCs w:val="24"/>
            </w:rPr>
          </w:pPr>
          <w:hyperlink w:anchor="_Toc186471147" w:history="1">
            <w:r w:rsidRPr="00A75C0E">
              <w:rPr>
                <w:rStyle w:val="Hyperlink"/>
                <w:rFonts w:ascii="Arial" w:hAnsi="Arial" w:cs="Arial"/>
                <w:noProof/>
              </w:rPr>
              <w:t>2.7 Debt Sustainability and Growth</w:t>
            </w:r>
            <w:r>
              <w:rPr>
                <w:noProof/>
                <w:webHidden/>
              </w:rPr>
              <w:tab/>
            </w:r>
            <w:r>
              <w:rPr>
                <w:noProof/>
                <w:webHidden/>
              </w:rPr>
              <w:fldChar w:fldCharType="begin"/>
            </w:r>
            <w:r>
              <w:rPr>
                <w:noProof/>
                <w:webHidden/>
              </w:rPr>
              <w:instrText xml:space="preserve"> PAGEREF _Toc186471147 \h </w:instrText>
            </w:r>
            <w:r>
              <w:rPr>
                <w:noProof/>
                <w:webHidden/>
              </w:rPr>
            </w:r>
            <w:r>
              <w:rPr>
                <w:noProof/>
                <w:webHidden/>
              </w:rPr>
              <w:fldChar w:fldCharType="separate"/>
            </w:r>
            <w:r>
              <w:rPr>
                <w:noProof/>
                <w:webHidden/>
              </w:rPr>
              <w:t>11</w:t>
            </w:r>
            <w:r>
              <w:rPr>
                <w:noProof/>
                <w:webHidden/>
              </w:rPr>
              <w:fldChar w:fldCharType="end"/>
            </w:r>
          </w:hyperlink>
        </w:p>
        <w:p w14:paraId="719228F0" w14:textId="45A1D103" w:rsidR="001B2FD1" w:rsidRDefault="001B2FD1">
          <w:pPr>
            <w:pStyle w:val="TOC1"/>
            <w:tabs>
              <w:tab w:val="right" w:leader="dot" w:pos="9350"/>
            </w:tabs>
            <w:rPr>
              <w:rFonts w:eastAsiaTheme="minorEastAsia"/>
              <w:noProof/>
              <w:sz w:val="24"/>
              <w:szCs w:val="24"/>
            </w:rPr>
          </w:pPr>
          <w:hyperlink w:anchor="_Toc186471148" w:history="1">
            <w:r w:rsidRPr="00A75C0E">
              <w:rPr>
                <w:rStyle w:val="Hyperlink"/>
                <w:rFonts w:ascii="Arial" w:hAnsi="Arial" w:cs="Arial"/>
                <w:noProof/>
              </w:rPr>
              <w:t>3. Data</w:t>
            </w:r>
            <w:r>
              <w:rPr>
                <w:noProof/>
                <w:webHidden/>
              </w:rPr>
              <w:tab/>
            </w:r>
            <w:r>
              <w:rPr>
                <w:noProof/>
                <w:webHidden/>
              </w:rPr>
              <w:fldChar w:fldCharType="begin"/>
            </w:r>
            <w:r>
              <w:rPr>
                <w:noProof/>
                <w:webHidden/>
              </w:rPr>
              <w:instrText xml:space="preserve"> PAGEREF _Toc186471148 \h </w:instrText>
            </w:r>
            <w:r>
              <w:rPr>
                <w:noProof/>
                <w:webHidden/>
              </w:rPr>
            </w:r>
            <w:r>
              <w:rPr>
                <w:noProof/>
                <w:webHidden/>
              </w:rPr>
              <w:fldChar w:fldCharType="separate"/>
            </w:r>
            <w:r>
              <w:rPr>
                <w:noProof/>
                <w:webHidden/>
              </w:rPr>
              <w:t>14</w:t>
            </w:r>
            <w:r>
              <w:rPr>
                <w:noProof/>
                <w:webHidden/>
              </w:rPr>
              <w:fldChar w:fldCharType="end"/>
            </w:r>
          </w:hyperlink>
        </w:p>
        <w:p w14:paraId="0F396D43" w14:textId="72DD9D06" w:rsidR="001B2FD1" w:rsidRDefault="001B2FD1">
          <w:pPr>
            <w:pStyle w:val="TOC3"/>
            <w:tabs>
              <w:tab w:val="right" w:leader="dot" w:pos="9350"/>
            </w:tabs>
            <w:rPr>
              <w:rFonts w:eastAsiaTheme="minorEastAsia"/>
              <w:noProof/>
              <w:sz w:val="24"/>
              <w:szCs w:val="24"/>
            </w:rPr>
          </w:pPr>
          <w:hyperlink w:anchor="_Toc186471149" w:history="1">
            <w:r w:rsidRPr="00A75C0E">
              <w:rPr>
                <w:rStyle w:val="Hyperlink"/>
                <w:rFonts w:ascii="Arial" w:hAnsi="Arial" w:cs="Arial"/>
                <w:noProof/>
              </w:rPr>
              <w:t>Table 1: Data Description</w:t>
            </w:r>
            <w:r>
              <w:rPr>
                <w:noProof/>
                <w:webHidden/>
              </w:rPr>
              <w:tab/>
            </w:r>
            <w:r>
              <w:rPr>
                <w:noProof/>
                <w:webHidden/>
              </w:rPr>
              <w:fldChar w:fldCharType="begin"/>
            </w:r>
            <w:r>
              <w:rPr>
                <w:noProof/>
                <w:webHidden/>
              </w:rPr>
              <w:instrText xml:space="preserve"> PAGEREF _Toc186471149 \h </w:instrText>
            </w:r>
            <w:r>
              <w:rPr>
                <w:noProof/>
                <w:webHidden/>
              </w:rPr>
            </w:r>
            <w:r>
              <w:rPr>
                <w:noProof/>
                <w:webHidden/>
              </w:rPr>
              <w:fldChar w:fldCharType="separate"/>
            </w:r>
            <w:r>
              <w:rPr>
                <w:noProof/>
                <w:webHidden/>
              </w:rPr>
              <w:t>15</w:t>
            </w:r>
            <w:r>
              <w:rPr>
                <w:noProof/>
                <w:webHidden/>
              </w:rPr>
              <w:fldChar w:fldCharType="end"/>
            </w:r>
          </w:hyperlink>
        </w:p>
        <w:p w14:paraId="29215060" w14:textId="626F465E" w:rsidR="001B2FD1" w:rsidRDefault="001B2FD1">
          <w:pPr>
            <w:pStyle w:val="TOC2"/>
            <w:tabs>
              <w:tab w:val="right" w:leader="dot" w:pos="9350"/>
            </w:tabs>
            <w:rPr>
              <w:rFonts w:eastAsiaTheme="minorEastAsia"/>
              <w:noProof/>
              <w:sz w:val="24"/>
              <w:szCs w:val="24"/>
            </w:rPr>
          </w:pPr>
          <w:hyperlink w:anchor="_Toc186471150" w:history="1">
            <w:r w:rsidRPr="00A75C0E">
              <w:rPr>
                <w:rStyle w:val="Hyperlink"/>
                <w:rFonts w:ascii="Arial" w:hAnsi="Arial" w:cs="Arial"/>
                <w:noProof/>
              </w:rPr>
              <w:t>3.1 Dividing the Sample</w:t>
            </w:r>
            <w:r>
              <w:rPr>
                <w:noProof/>
                <w:webHidden/>
              </w:rPr>
              <w:tab/>
            </w:r>
            <w:r>
              <w:rPr>
                <w:noProof/>
                <w:webHidden/>
              </w:rPr>
              <w:fldChar w:fldCharType="begin"/>
            </w:r>
            <w:r>
              <w:rPr>
                <w:noProof/>
                <w:webHidden/>
              </w:rPr>
              <w:instrText xml:space="preserve"> PAGEREF _Toc186471150 \h </w:instrText>
            </w:r>
            <w:r>
              <w:rPr>
                <w:noProof/>
                <w:webHidden/>
              </w:rPr>
            </w:r>
            <w:r>
              <w:rPr>
                <w:noProof/>
                <w:webHidden/>
              </w:rPr>
              <w:fldChar w:fldCharType="separate"/>
            </w:r>
            <w:r>
              <w:rPr>
                <w:noProof/>
                <w:webHidden/>
              </w:rPr>
              <w:t>15</w:t>
            </w:r>
            <w:r>
              <w:rPr>
                <w:noProof/>
                <w:webHidden/>
              </w:rPr>
              <w:fldChar w:fldCharType="end"/>
            </w:r>
          </w:hyperlink>
        </w:p>
        <w:p w14:paraId="7E152CB7" w14:textId="6A812AB8" w:rsidR="001B2FD1" w:rsidRDefault="001B2FD1">
          <w:pPr>
            <w:pStyle w:val="TOC2"/>
            <w:tabs>
              <w:tab w:val="right" w:leader="dot" w:pos="9350"/>
            </w:tabs>
            <w:rPr>
              <w:rFonts w:eastAsiaTheme="minorEastAsia"/>
              <w:noProof/>
              <w:sz w:val="24"/>
              <w:szCs w:val="24"/>
            </w:rPr>
          </w:pPr>
          <w:hyperlink w:anchor="_Toc186471151" w:history="1">
            <w:r w:rsidRPr="00A75C0E">
              <w:rPr>
                <w:rStyle w:val="Hyperlink"/>
                <w:rFonts w:ascii="Arial" w:hAnsi="Arial" w:cs="Arial"/>
                <w:noProof/>
              </w:rPr>
              <w:t>3.2 Stationarity Test</w:t>
            </w:r>
            <w:r>
              <w:rPr>
                <w:noProof/>
                <w:webHidden/>
              </w:rPr>
              <w:tab/>
            </w:r>
            <w:r>
              <w:rPr>
                <w:noProof/>
                <w:webHidden/>
              </w:rPr>
              <w:fldChar w:fldCharType="begin"/>
            </w:r>
            <w:r>
              <w:rPr>
                <w:noProof/>
                <w:webHidden/>
              </w:rPr>
              <w:instrText xml:space="preserve"> PAGEREF _Toc186471151 \h </w:instrText>
            </w:r>
            <w:r>
              <w:rPr>
                <w:noProof/>
                <w:webHidden/>
              </w:rPr>
            </w:r>
            <w:r>
              <w:rPr>
                <w:noProof/>
                <w:webHidden/>
              </w:rPr>
              <w:fldChar w:fldCharType="separate"/>
            </w:r>
            <w:r>
              <w:rPr>
                <w:noProof/>
                <w:webHidden/>
              </w:rPr>
              <w:t>16</w:t>
            </w:r>
            <w:r>
              <w:rPr>
                <w:noProof/>
                <w:webHidden/>
              </w:rPr>
              <w:fldChar w:fldCharType="end"/>
            </w:r>
          </w:hyperlink>
        </w:p>
        <w:p w14:paraId="0D617161" w14:textId="0735A043" w:rsidR="001B2FD1" w:rsidRDefault="001B2FD1">
          <w:pPr>
            <w:pStyle w:val="TOC3"/>
            <w:tabs>
              <w:tab w:val="right" w:leader="dot" w:pos="9350"/>
            </w:tabs>
            <w:rPr>
              <w:rFonts w:eastAsiaTheme="minorEastAsia"/>
              <w:noProof/>
              <w:sz w:val="24"/>
              <w:szCs w:val="24"/>
            </w:rPr>
          </w:pPr>
          <w:hyperlink w:anchor="_Toc186471152" w:history="1">
            <w:r w:rsidRPr="00A75C0E">
              <w:rPr>
                <w:rStyle w:val="Hyperlink"/>
                <w:rFonts w:ascii="Arial" w:hAnsi="Arial" w:cs="Arial"/>
                <w:noProof/>
              </w:rPr>
              <w:t>Table 2: ADF Test</w:t>
            </w:r>
            <w:r>
              <w:rPr>
                <w:noProof/>
                <w:webHidden/>
              </w:rPr>
              <w:tab/>
            </w:r>
            <w:r>
              <w:rPr>
                <w:noProof/>
                <w:webHidden/>
              </w:rPr>
              <w:fldChar w:fldCharType="begin"/>
            </w:r>
            <w:r>
              <w:rPr>
                <w:noProof/>
                <w:webHidden/>
              </w:rPr>
              <w:instrText xml:space="preserve"> PAGEREF _Toc186471152 \h </w:instrText>
            </w:r>
            <w:r>
              <w:rPr>
                <w:noProof/>
                <w:webHidden/>
              </w:rPr>
            </w:r>
            <w:r>
              <w:rPr>
                <w:noProof/>
                <w:webHidden/>
              </w:rPr>
              <w:fldChar w:fldCharType="separate"/>
            </w:r>
            <w:r>
              <w:rPr>
                <w:noProof/>
                <w:webHidden/>
              </w:rPr>
              <w:t>16</w:t>
            </w:r>
            <w:r>
              <w:rPr>
                <w:noProof/>
                <w:webHidden/>
              </w:rPr>
              <w:fldChar w:fldCharType="end"/>
            </w:r>
          </w:hyperlink>
        </w:p>
        <w:p w14:paraId="6E474451" w14:textId="28EFDA36" w:rsidR="001B2FD1" w:rsidRDefault="001B2FD1">
          <w:pPr>
            <w:pStyle w:val="TOC2"/>
            <w:tabs>
              <w:tab w:val="right" w:leader="dot" w:pos="9350"/>
            </w:tabs>
            <w:rPr>
              <w:rFonts w:eastAsiaTheme="minorEastAsia"/>
              <w:noProof/>
              <w:sz w:val="24"/>
              <w:szCs w:val="24"/>
            </w:rPr>
          </w:pPr>
          <w:hyperlink w:anchor="_Toc186471153" w:history="1">
            <w:r w:rsidRPr="00A75C0E">
              <w:rPr>
                <w:rStyle w:val="Hyperlink"/>
                <w:rFonts w:ascii="Arial" w:hAnsi="Arial" w:cs="Arial"/>
                <w:iCs/>
                <w:noProof/>
              </w:rPr>
              <w:t xml:space="preserve">3.3 </w:t>
            </w:r>
            <w:r w:rsidRPr="00A75C0E">
              <w:rPr>
                <w:rStyle w:val="Hyperlink"/>
                <w:rFonts w:ascii="Arial" w:eastAsia="SimHei" w:hAnsi="Arial" w:cs="Arial"/>
                <w:noProof/>
                <w:lang w:eastAsia="ja-JP"/>
              </w:rPr>
              <w:t>Model</w:t>
            </w:r>
            <w:r>
              <w:rPr>
                <w:noProof/>
                <w:webHidden/>
              </w:rPr>
              <w:tab/>
            </w:r>
            <w:r>
              <w:rPr>
                <w:noProof/>
                <w:webHidden/>
              </w:rPr>
              <w:fldChar w:fldCharType="begin"/>
            </w:r>
            <w:r>
              <w:rPr>
                <w:noProof/>
                <w:webHidden/>
              </w:rPr>
              <w:instrText xml:space="preserve"> PAGEREF _Toc186471153 \h </w:instrText>
            </w:r>
            <w:r>
              <w:rPr>
                <w:noProof/>
                <w:webHidden/>
              </w:rPr>
            </w:r>
            <w:r>
              <w:rPr>
                <w:noProof/>
                <w:webHidden/>
              </w:rPr>
              <w:fldChar w:fldCharType="separate"/>
            </w:r>
            <w:r>
              <w:rPr>
                <w:noProof/>
                <w:webHidden/>
              </w:rPr>
              <w:t>16</w:t>
            </w:r>
            <w:r>
              <w:rPr>
                <w:noProof/>
                <w:webHidden/>
              </w:rPr>
              <w:fldChar w:fldCharType="end"/>
            </w:r>
          </w:hyperlink>
        </w:p>
        <w:p w14:paraId="3F14CC77" w14:textId="4E0713DD" w:rsidR="001B2FD1" w:rsidRDefault="001B2FD1">
          <w:pPr>
            <w:pStyle w:val="TOC2"/>
            <w:tabs>
              <w:tab w:val="right" w:leader="dot" w:pos="9350"/>
            </w:tabs>
            <w:rPr>
              <w:rFonts w:eastAsiaTheme="minorEastAsia"/>
              <w:noProof/>
              <w:sz w:val="24"/>
              <w:szCs w:val="24"/>
            </w:rPr>
          </w:pPr>
          <w:hyperlink w:anchor="_Toc186471154" w:history="1">
            <w:r w:rsidRPr="00A75C0E">
              <w:rPr>
                <w:rStyle w:val="Hyperlink"/>
                <w:rFonts w:ascii="Arial" w:hAnsi="Arial" w:cs="Arial"/>
                <w:noProof/>
              </w:rPr>
              <w:t>3.4 Johansen Cointegration Test</w:t>
            </w:r>
            <w:r>
              <w:rPr>
                <w:noProof/>
                <w:webHidden/>
              </w:rPr>
              <w:tab/>
            </w:r>
            <w:r>
              <w:rPr>
                <w:noProof/>
                <w:webHidden/>
              </w:rPr>
              <w:fldChar w:fldCharType="begin"/>
            </w:r>
            <w:r>
              <w:rPr>
                <w:noProof/>
                <w:webHidden/>
              </w:rPr>
              <w:instrText xml:space="preserve"> PAGEREF _Toc186471154 \h </w:instrText>
            </w:r>
            <w:r>
              <w:rPr>
                <w:noProof/>
                <w:webHidden/>
              </w:rPr>
            </w:r>
            <w:r>
              <w:rPr>
                <w:noProof/>
                <w:webHidden/>
              </w:rPr>
              <w:fldChar w:fldCharType="separate"/>
            </w:r>
            <w:r>
              <w:rPr>
                <w:noProof/>
                <w:webHidden/>
              </w:rPr>
              <w:t>17</w:t>
            </w:r>
            <w:r>
              <w:rPr>
                <w:noProof/>
                <w:webHidden/>
              </w:rPr>
              <w:fldChar w:fldCharType="end"/>
            </w:r>
          </w:hyperlink>
        </w:p>
        <w:p w14:paraId="1BF4C095" w14:textId="779C3576" w:rsidR="001B2FD1" w:rsidRDefault="001B2FD1">
          <w:pPr>
            <w:pStyle w:val="TOC2"/>
            <w:tabs>
              <w:tab w:val="right" w:leader="dot" w:pos="9350"/>
            </w:tabs>
            <w:rPr>
              <w:rFonts w:eastAsiaTheme="minorEastAsia"/>
              <w:noProof/>
              <w:sz w:val="24"/>
              <w:szCs w:val="24"/>
            </w:rPr>
          </w:pPr>
          <w:hyperlink w:anchor="_Toc186471155" w:history="1">
            <w:r w:rsidRPr="00A75C0E">
              <w:rPr>
                <w:rStyle w:val="Hyperlink"/>
                <w:rFonts w:ascii="Arial" w:hAnsi="Arial" w:cs="Arial"/>
                <w:noProof/>
              </w:rPr>
              <w:t>3.5 Bounds test</w:t>
            </w:r>
            <w:r>
              <w:rPr>
                <w:noProof/>
                <w:webHidden/>
              </w:rPr>
              <w:tab/>
            </w:r>
            <w:r>
              <w:rPr>
                <w:noProof/>
                <w:webHidden/>
              </w:rPr>
              <w:fldChar w:fldCharType="begin"/>
            </w:r>
            <w:r>
              <w:rPr>
                <w:noProof/>
                <w:webHidden/>
              </w:rPr>
              <w:instrText xml:space="preserve"> PAGEREF _Toc186471155 \h </w:instrText>
            </w:r>
            <w:r>
              <w:rPr>
                <w:noProof/>
                <w:webHidden/>
              </w:rPr>
            </w:r>
            <w:r>
              <w:rPr>
                <w:noProof/>
                <w:webHidden/>
              </w:rPr>
              <w:fldChar w:fldCharType="separate"/>
            </w:r>
            <w:r>
              <w:rPr>
                <w:noProof/>
                <w:webHidden/>
              </w:rPr>
              <w:t>17</w:t>
            </w:r>
            <w:r>
              <w:rPr>
                <w:noProof/>
                <w:webHidden/>
              </w:rPr>
              <w:fldChar w:fldCharType="end"/>
            </w:r>
          </w:hyperlink>
        </w:p>
        <w:p w14:paraId="178CD552" w14:textId="531E3738" w:rsidR="001B2FD1" w:rsidRDefault="001B2FD1">
          <w:pPr>
            <w:pStyle w:val="TOC2"/>
            <w:tabs>
              <w:tab w:val="right" w:leader="dot" w:pos="9350"/>
            </w:tabs>
            <w:rPr>
              <w:rFonts w:eastAsiaTheme="minorEastAsia"/>
              <w:noProof/>
              <w:sz w:val="24"/>
              <w:szCs w:val="24"/>
            </w:rPr>
          </w:pPr>
          <w:hyperlink w:anchor="_Toc186471156" w:history="1">
            <w:r w:rsidRPr="00A75C0E">
              <w:rPr>
                <w:rStyle w:val="Hyperlink"/>
                <w:rFonts w:ascii="Arial" w:hAnsi="Arial" w:cs="Arial"/>
                <w:noProof/>
              </w:rPr>
              <w:t>3.6 Model selection</w:t>
            </w:r>
            <w:r>
              <w:rPr>
                <w:noProof/>
                <w:webHidden/>
              </w:rPr>
              <w:tab/>
            </w:r>
            <w:r>
              <w:rPr>
                <w:noProof/>
                <w:webHidden/>
              </w:rPr>
              <w:fldChar w:fldCharType="begin"/>
            </w:r>
            <w:r>
              <w:rPr>
                <w:noProof/>
                <w:webHidden/>
              </w:rPr>
              <w:instrText xml:space="preserve"> PAGEREF _Toc186471156 \h </w:instrText>
            </w:r>
            <w:r>
              <w:rPr>
                <w:noProof/>
                <w:webHidden/>
              </w:rPr>
            </w:r>
            <w:r>
              <w:rPr>
                <w:noProof/>
                <w:webHidden/>
              </w:rPr>
              <w:fldChar w:fldCharType="separate"/>
            </w:r>
            <w:r>
              <w:rPr>
                <w:noProof/>
                <w:webHidden/>
              </w:rPr>
              <w:t>18</w:t>
            </w:r>
            <w:r>
              <w:rPr>
                <w:noProof/>
                <w:webHidden/>
              </w:rPr>
              <w:fldChar w:fldCharType="end"/>
            </w:r>
          </w:hyperlink>
        </w:p>
        <w:p w14:paraId="10E05F51" w14:textId="53581C77" w:rsidR="001B2FD1" w:rsidRDefault="001B2FD1">
          <w:pPr>
            <w:pStyle w:val="TOC1"/>
            <w:tabs>
              <w:tab w:val="right" w:leader="dot" w:pos="9350"/>
            </w:tabs>
            <w:rPr>
              <w:rFonts w:eastAsiaTheme="minorEastAsia"/>
              <w:noProof/>
              <w:sz w:val="24"/>
              <w:szCs w:val="24"/>
            </w:rPr>
          </w:pPr>
          <w:hyperlink w:anchor="_Toc186471157" w:history="1">
            <w:r w:rsidRPr="00A75C0E">
              <w:rPr>
                <w:rStyle w:val="Hyperlink"/>
                <w:rFonts w:ascii="Arial" w:hAnsi="Arial" w:cs="Arial"/>
                <w:noProof/>
              </w:rPr>
              <w:t>5. Residual Diagnostics</w:t>
            </w:r>
            <w:r>
              <w:rPr>
                <w:noProof/>
                <w:webHidden/>
              </w:rPr>
              <w:tab/>
            </w:r>
            <w:r>
              <w:rPr>
                <w:noProof/>
                <w:webHidden/>
              </w:rPr>
              <w:fldChar w:fldCharType="begin"/>
            </w:r>
            <w:r>
              <w:rPr>
                <w:noProof/>
                <w:webHidden/>
              </w:rPr>
              <w:instrText xml:space="preserve"> PAGEREF _Toc186471157 \h </w:instrText>
            </w:r>
            <w:r>
              <w:rPr>
                <w:noProof/>
                <w:webHidden/>
              </w:rPr>
            </w:r>
            <w:r>
              <w:rPr>
                <w:noProof/>
                <w:webHidden/>
              </w:rPr>
              <w:fldChar w:fldCharType="separate"/>
            </w:r>
            <w:r>
              <w:rPr>
                <w:noProof/>
                <w:webHidden/>
              </w:rPr>
              <w:t>19</w:t>
            </w:r>
            <w:r>
              <w:rPr>
                <w:noProof/>
                <w:webHidden/>
              </w:rPr>
              <w:fldChar w:fldCharType="end"/>
            </w:r>
          </w:hyperlink>
        </w:p>
        <w:p w14:paraId="0AB56691" w14:textId="5F118C78" w:rsidR="001B2FD1" w:rsidRDefault="001B2FD1">
          <w:pPr>
            <w:pStyle w:val="TOC2"/>
            <w:tabs>
              <w:tab w:val="right" w:leader="dot" w:pos="9350"/>
            </w:tabs>
            <w:rPr>
              <w:rFonts w:eastAsiaTheme="minorEastAsia"/>
              <w:noProof/>
              <w:sz w:val="24"/>
              <w:szCs w:val="24"/>
            </w:rPr>
          </w:pPr>
          <w:hyperlink w:anchor="_Toc186471158" w:history="1">
            <w:r w:rsidRPr="00A75C0E">
              <w:rPr>
                <w:rStyle w:val="Hyperlink"/>
                <w:rFonts w:ascii="Arial" w:hAnsi="Arial" w:cs="Arial"/>
                <w:noProof/>
              </w:rPr>
              <w:t>5.1 Linearity</w:t>
            </w:r>
            <w:r>
              <w:rPr>
                <w:noProof/>
                <w:webHidden/>
              </w:rPr>
              <w:tab/>
            </w:r>
            <w:r>
              <w:rPr>
                <w:noProof/>
                <w:webHidden/>
              </w:rPr>
              <w:fldChar w:fldCharType="begin"/>
            </w:r>
            <w:r>
              <w:rPr>
                <w:noProof/>
                <w:webHidden/>
              </w:rPr>
              <w:instrText xml:space="preserve"> PAGEREF _Toc186471158 \h </w:instrText>
            </w:r>
            <w:r>
              <w:rPr>
                <w:noProof/>
                <w:webHidden/>
              </w:rPr>
            </w:r>
            <w:r>
              <w:rPr>
                <w:noProof/>
                <w:webHidden/>
              </w:rPr>
              <w:fldChar w:fldCharType="separate"/>
            </w:r>
            <w:r>
              <w:rPr>
                <w:noProof/>
                <w:webHidden/>
              </w:rPr>
              <w:t>19</w:t>
            </w:r>
            <w:r>
              <w:rPr>
                <w:noProof/>
                <w:webHidden/>
              </w:rPr>
              <w:fldChar w:fldCharType="end"/>
            </w:r>
          </w:hyperlink>
        </w:p>
        <w:p w14:paraId="6C2C8EBB" w14:textId="7D4578C2" w:rsidR="001B2FD1" w:rsidRDefault="001B2FD1">
          <w:pPr>
            <w:pStyle w:val="TOC2"/>
            <w:tabs>
              <w:tab w:val="right" w:leader="dot" w:pos="9350"/>
            </w:tabs>
            <w:rPr>
              <w:rFonts w:eastAsiaTheme="minorEastAsia"/>
              <w:noProof/>
              <w:sz w:val="24"/>
              <w:szCs w:val="24"/>
            </w:rPr>
          </w:pPr>
          <w:hyperlink w:anchor="_Toc186471159" w:history="1">
            <w:r w:rsidRPr="00A75C0E">
              <w:rPr>
                <w:rStyle w:val="Hyperlink"/>
                <w:rFonts w:ascii="Arial" w:hAnsi="Arial" w:cs="Arial"/>
                <w:noProof/>
              </w:rPr>
              <w:t>5.2 Multicollinearity</w:t>
            </w:r>
            <w:r>
              <w:rPr>
                <w:noProof/>
                <w:webHidden/>
              </w:rPr>
              <w:tab/>
            </w:r>
            <w:r>
              <w:rPr>
                <w:noProof/>
                <w:webHidden/>
              </w:rPr>
              <w:fldChar w:fldCharType="begin"/>
            </w:r>
            <w:r>
              <w:rPr>
                <w:noProof/>
                <w:webHidden/>
              </w:rPr>
              <w:instrText xml:space="preserve"> PAGEREF _Toc186471159 \h </w:instrText>
            </w:r>
            <w:r>
              <w:rPr>
                <w:noProof/>
                <w:webHidden/>
              </w:rPr>
            </w:r>
            <w:r>
              <w:rPr>
                <w:noProof/>
                <w:webHidden/>
              </w:rPr>
              <w:fldChar w:fldCharType="separate"/>
            </w:r>
            <w:r>
              <w:rPr>
                <w:noProof/>
                <w:webHidden/>
              </w:rPr>
              <w:t>19</w:t>
            </w:r>
            <w:r>
              <w:rPr>
                <w:noProof/>
                <w:webHidden/>
              </w:rPr>
              <w:fldChar w:fldCharType="end"/>
            </w:r>
          </w:hyperlink>
        </w:p>
        <w:p w14:paraId="046C95C5" w14:textId="1294140E" w:rsidR="001B2FD1" w:rsidRDefault="001B2FD1">
          <w:pPr>
            <w:pStyle w:val="TOC2"/>
            <w:tabs>
              <w:tab w:val="right" w:leader="dot" w:pos="9350"/>
            </w:tabs>
            <w:rPr>
              <w:rFonts w:eastAsiaTheme="minorEastAsia"/>
              <w:noProof/>
              <w:sz w:val="24"/>
              <w:szCs w:val="24"/>
            </w:rPr>
          </w:pPr>
          <w:hyperlink w:anchor="_Toc186471160" w:history="1">
            <w:r w:rsidRPr="00A75C0E">
              <w:rPr>
                <w:rStyle w:val="Hyperlink"/>
                <w:rFonts w:ascii="Arial" w:hAnsi="Arial" w:cs="Arial"/>
                <w:noProof/>
              </w:rPr>
              <w:t>5.3 Heteroskedasticity</w:t>
            </w:r>
            <w:r>
              <w:rPr>
                <w:noProof/>
                <w:webHidden/>
              </w:rPr>
              <w:tab/>
            </w:r>
            <w:r>
              <w:rPr>
                <w:noProof/>
                <w:webHidden/>
              </w:rPr>
              <w:fldChar w:fldCharType="begin"/>
            </w:r>
            <w:r>
              <w:rPr>
                <w:noProof/>
                <w:webHidden/>
              </w:rPr>
              <w:instrText xml:space="preserve"> PAGEREF _Toc186471160 \h </w:instrText>
            </w:r>
            <w:r>
              <w:rPr>
                <w:noProof/>
                <w:webHidden/>
              </w:rPr>
            </w:r>
            <w:r>
              <w:rPr>
                <w:noProof/>
                <w:webHidden/>
              </w:rPr>
              <w:fldChar w:fldCharType="separate"/>
            </w:r>
            <w:r>
              <w:rPr>
                <w:noProof/>
                <w:webHidden/>
              </w:rPr>
              <w:t>19</w:t>
            </w:r>
            <w:r>
              <w:rPr>
                <w:noProof/>
                <w:webHidden/>
              </w:rPr>
              <w:fldChar w:fldCharType="end"/>
            </w:r>
          </w:hyperlink>
        </w:p>
        <w:p w14:paraId="54BA6787" w14:textId="28A7B9DC" w:rsidR="001B2FD1" w:rsidRDefault="001B2FD1">
          <w:pPr>
            <w:pStyle w:val="TOC2"/>
            <w:tabs>
              <w:tab w:val="right" w:leader="dot" w:pos="9350"/>
            </w:tabs>
            <w:rPr>
              <w:rFonts w:eastAsiaTheme="minorEastAsia"/>
              <w:noProof/>
              <w:sz w:val="24"/>
              <w:szCs w:val="24"/>
            </w:rPr>
          </w:pPr>
          <w:hyperlink w:anchor="_Toc186471161" w:history="1">
            <w:r w:rsidRPr="00A75C0E">
              <w:rPr>
                <w:rStyle w:val="Hyperlink"/>
                <w:rFonts w:ascii="Arial" w:hAnsi="Arial" w:cs="Arial"/>
                <w:noProof/>
              </w:rPr>
              <w:t>5.4 Autocorrelation</w:t>
            </w:r>
            <w:r>
              <w:rPr>
                <w:noProof/>
                <w:webHidden/>
              </w:rPr>
              <w:tab/>
            </w:r>
            <w:r>
              <w:rPr>
                <w:noProof/>
                <w:webHidden/>
              </w:rPr>
              <w:fldChar w:fldCharType="begin"/>
            </w:r>
            <w:r>
              <w:rPr>
                <w:noProof/>
                <w:webHidden/>
              </w:rPr>
              <w:instrText xml:space="preserve"> PAGEREF _Toc186471161 \h </w:instrText>
            </w:r>
            <w:r>
              <w:rPr>
                <w:noProof/>
                <w:webHidden/>
              </w:rPr>
            </w:r>
            <w:r>
              <w:rPr>
                <w:noProof/>
                <w:webHidden/>
              </w:rPr>
              <w:fldChar w:fldCharType="separate"/>
            </w:r>
            <w:r>
              <w:rPr>
                <w:noProof/>
                <w:webHidden/>
              </w:rPr>
              <w:t>19</w:t>
            </w:r>
            <w:r>
              <w:rPr>
                <w:noProof/>
                <w:webHidden/>
              </w:rPr>
              <w:fldChar w:fldCharType="end"/>
            </w:r>
          </w:hyperlink>
        </w:p>
        <w:p w14:paraId="0E229265" w14:textId="4676018A" w:rsidR="001B2FD1" w:rsidRDefault="001B2FD1">
          <w:pPr>
            <w:pStyle w:val="TOC1"/>
            <w:tabs>
              <w:tab w:val="right" w:leader="dot" w:pos="9350"/>
            </w:tabs>
            <w:rPr>
              <w:rFonts w:eastAsiaTheme="minorEastAsia"/>
              <w:noProof/>
              <w:sz w:val="24"/>
              <w:szCs w:val="24"/>
            </w:rPr>
          </w:pPr>
          <w:hyperlink w:anchor="_Toc186471162" w:history="1">
            <w:r w:rsidRPr="00A75C0E">
              <w:rPr>
                <w:rStyle w:val="Hyperlink"/>
                <w:rFonts w:ascii="Arial" w:hAnsi="Arial" w:cs="Arial"/>
                <w:noProof/>
              </w:rPr>
              <w:t>6. Estimation</w:t>
            </w:r>
            <w:r>
              <w:rPr>
                <w:noProof/>
                <w:webHidden/>
              </w:rPr>
              <w:tab/>
            </w:r>
            <w:r>
              <w:rPr>
                <w:noProof/>
                <w:webHidden/>
              </w:rPr>
              <w:fldChar w:fldCharType="begin"/>
            </w:r>
            <w:r>
              <w:rPr>
                <w:noProof/>
                <w:webHidden/>
              </w:rPr>
              <w:instrText xml:space="preserve"> PAGEREF _Toc186471162 \h </w:instrText>
            </w:r>
            <w:r>
              <w:rPr>
                <w:noProof/>
                <w:webHidden/>
              </w:rPr>
            </w:r>
            <w:r>
              <w:rPr>
                <w:noProof/>
                <w:webHidden/>
              </w:rPr>
              <w:fldChar w:fldCharType="separate"/>
            </w:r>
            <w:r>
              <w:rPr>
                <w:noProof/>
                <w:webHidden/>
              </w:rPr>
              <w:t>20</w:t>
            </w:r>
            <w:r>
              <w:rPr>
                <w:noProof/>
                <w:webHidden/>
              </w:rPr>
              <w:fldChar w:fldCharType="end"/>
            </w:r>
          </w:hyperlink>
        </w:p>
        <w:p w14:paraId="5F56D2D4" w14:textId="2615BD26" w:rsidR="001B2FD1" w:rsidRDefault="001B2FD1">
          <w:pPr>
            <w:pStyle w:val="TOC1"/>
            <w:tabs>
              <w:tab w:val="right" w:leader="dot" w:pos="9350"/>
            </w:tabs>
            <w:rPr>
              <w:rFonts w:eastAsiaTheme="minorEastAsia"/>
              <w:noProof/>
              <w:sz w:val="24"/>
              <w:szCs w:val="24"/>
            </w:rPr>
          </w:pPr>
          <w:hyperlink w:anchor="_Toc186471163" w:history="1">
            <w:r w:rsidRPr="00A75C0E">
              <w:rPr>
                <w:rStyle w:val="Hyperlink"/>
                <w:rFonts w:ascii="Arial" w:hAnsi="Arial" w:cs="Arial"/>
                <w:noProof/>
              </w:rPr>
              <w:t>7. Empirical Results</w:t>
            </w:r>
            <w:r>
              <w:rPr>
                <w:noProof/>
                <w:webHidden/>
              </w:rPr>
              <w:tab/>
            </w:r>
            <w:r>
              <w:rPr>
                <w:noProof/>
                <w:webHidden/>
              </w:rPr>
              <w:fldChar w:fldCharType="begin"/>
            </w:r>
            <w:r>
              <w:rPr>
                <w:noProof/>
                <w:webHidden/>
              </w:rPr>
              <w:instrText xml:space="preserve"> PAGEREF _Toc186471163 \h </w:instrText>
            </w:r>
            <w:r>
              <w:rPr>
                <w:noProof/>
                <w:webHidden/>
              </w:rPr>
            </w:r>
            <w:r>
              <w:rPr>
                <w:noProof/>
                <w:webHidden/>
              </w:rPr>
              <w:fldChar w:fldCharType="separate"/>
            </w:r>
            <w:r>
              <w:rPr>
                <w:noProof/>
                <w:webHidden/>
              </w:rPr>
              <w:t>21</w:t>
            </w:r>
            <w:r>
              <w:rPr>
                <w:noProof/>
                <w:webHidden/>
              </w:rPr>
              <w:fldChar w:fldCharType="end"/>
            </w:r>
          </w:hyperlink>
        </w:p>
        <w:p w14:paraId="20E2FA51" w14:textId="259AB131" w:rsidR="001B2FD1" w:rsidRDefault="001B2FD1">
          <w:pPr>
            <w:pStyle w:val="TOC3"/>
            <w:tabs>
              <w:tab w:val="right" w:leader="dot" w:pos="9350"/>
            </w:tabs>
            <w:rPr>
              <w:rFonts w:eastAsiaTheme="minorEastAsia"/>
              <w:noProof/>
              <w:sz w:val="24"/>
              <w:szCs w:val="24"/>
            </w:rPr>
          </w:pPr>
          <w:hyperlink w:anchor="_Toc186471164" w:history="1">
            <w:r w:rsidRPr="00A75C0E">
              <w:rPr>
                <w:rStyle w:val="Hyperlink"/>
                <w:rFonts w:ascii="Arial" w:hAnsi="Arial" w:cs="Arial"/>
                <w:noProof/>
              </w:rPr>
              <w:t>Table 8: Estimation Results</w:t>
            </w:r>
            <w:r>
              <w:rPr>
                <w:noProof/>
                <w:webHidden/>
              </w:rPr>
              <w:tab/>
            </w:r>
            <w:r>
              <w:rPr>
                <w:noProof/>
                <w:webHidden/>
              </w:rPr>
              <w:fldChar w:fldCharType="begin"/>
            </w:r>
            <w:r>
              <w:rPr>
                <w:noProof/>
                <w:webHidden/>
              </w:rPr>
              <w:instrText xml:space="preserve"> PAGEREF _Toc186471164 \h </w:instrText>
            </w:r>
            <w:r>
              <w:rPr>
                <w:noProof/>
                <w:webHidden/>
              </w:rPr>
            </w:r>
            <w:r>
              <w:rPr>
                <w:noProof/>
                <w:webHidden/>
              </w:rPr>
              <w:fldChar w:fldCharType="separate"/>
            </w:r>
            <w:r>
              <w:rPr>
                <w:noProof/>
                <w:webHidden/>
              </w:rPr>
              <w:t>21</w:t>
            </w:r>
            <w:r>
              <w:rPr>
                <w:noProof/>
                <w:webHidden/>
              </w:rPr>
              <w:fldChar w:fldCharType="end"/>
            </w:r>
          </w:hyperlink>
        </w:p>
        <w:p w14:paraId="3EA9AD19" w14:textId="6552077F" w:rsidR="001B2FD1" w:rsidRDefault="001B2FD1">
          <w:pPr>
            <w:pStyle w:val="TOC1"/>
            <w:tabs>
              <w:tab w:val="right" w:leader="dot" w:pos="9350"/>
            </w:tabs>
            <w:rPr>
              <w:rFonts w:eastAsiaTheme="minorEastAsia"/>
              <w:noProof/>
              <w:sz w:val="24"/>
              <w:szCs w:val="24"/>
            </w:rPr>
          </w:pPr>
          <w:hyperlink w:anchor="_Toc186471165" w:history="1">
            <w:r w:rsidRPr="00A75C0E">
              <w:rPr>
                <w:rStyle w:val="Hyperlink"/>
                <w:rFonts w:ascii="Arial" w:hAnsi="Arial" w:cs="Arial"/>
                <w:noProof/>
              </w:rPr>
              <w:t>8. Forecasting</w:t>
            </w:r>
            <w:r>
              <w:rPr>
                <w:noProof/>
                <w:webHidden/>
              </w:rPr>
              <w:tab/>
            </w:r>
            <w:r>
              <w:rPr>
                <w:noProof/>
                <w:webHidden/>
              </w:rPr>
              <w:fldChar w:fldCharType="begin"/>
            </w:r>
            <w:r>
              <w:rPr>
                <w:noProof/>
                <w:webHidden/>
              </w:rPr>
              <w:instrText xml:space="preserve"> PAGEREF _Toc186471165 \h </w:instrText>
            </w:r>
            <w:r>
              <w:rPr>
                <w:noProof/>
                <w:webHidden/>
              </w:rPr>
            </w:r>
            <w:r>
              <w:rPr>
                <w:noProof/>
                <w:webHidden/>
              </w:rPr>
              <w:fldChar w:fldCharType="separate"/>
            </w:r>
            <w:r>
              <w:rPr>
                <w:noProof/>
                <w:webHidden/>
              </w:rPr>
              <w:t>26</w:t>
            </w:r>
            <w:r>
              <w:rPr>
                <w:noProof/>
                <w:webHidden/>
              </w:rPr>
              <w:fldChar w:fldCharType="end"/>
            </w:r>
          </w:hyperlink>
        </w:p>
        <w:p w14:paraId="0E62705A" w14:textId="271B316D" w:rsidR="001B2FD1" w:rsidRDefault="001B2FD1">
          <w:pPr>
            <w:pStyle w:val="TOC3"/>
            <w:tabs>
              <w:tab w:val="right" w:leader="dot" w:pos="9350"/>
            </w:tabs>
            <w:rPr>
              <w:rFonts w:eastAsiaTheme="minorEastAsia"/>
              <w:noProof/>
              <w:sz w:val="24"/>
              <w:szCs w:val="24"/>
            </w:rPr>
          </w:pPr>
          <w:hyperlink w:anchor="_Toc186471166" w:history="1">
            <w:r w:rsidRPr="00A75C0E">
              <w:rPr>
                <w:rStyle w:val="Hyperlink"/>
                <w:rFonts w:ascii="Arial" w:hAnsi="Arial" w:cs="Arial"/>
                <w:noProof/>
              </w:rPr>
              <w:t>Table 9: Forecast evaluation</w:t>
            </w:r>
            <w:r>
              <w:rPr>
                <w:noProof/>
                <w:webHidden/>
              </w:rPr>
              <w:tab/>
            </w:r>
            <w:r>
              <w:rPr>
                <w:noProof/>
                <w:webHidden/>
              </w:rPr>
              <w:fldChar w:fldCharType="begin"/>
            </w:r>
            <w:r>
              <w:rPr>
                <w:noProof/>
                <w:webHidden/>
              </w:rPr>
              <w:instrText xml:space="preserve"> PAGEREF _Toc186471166 \h </w:instrText>
            </w:r>
            <w:r>
              <w:rPr>
                <w:noProof/>
                <w:webHidden/>
              </w:rPr>
            </w:r>
            <w:r>
              <w:rPr>
                <w:noProof/>
                <w:webHidden/>
              </w:rPr>
              <w:fldChar w:fldCharType="separate"/>
            </w:r>
            <w:r>
              <w:rPr>
                <w:noProof/>
                <w:webHidden/>
              </w:rPr>
              <w:t>26</w:t>
            </w:r>
            <w:r>
              <w:rPr>
                <w:noProof/>
                <w:webHidden/>
              </w:rPr>
              <w:fldChar w:fldCharType="end"/>
            </w:r>
          </w:hyperlink>
        </w:p>
        <w:p w14:paraId="717CDF1F" w14:textId="10198701" w:rsidR="001B2FD1" w:rsidRDefault="001B2FD1">
          <w:pPr>
            <w:pStyle w:val="TOC1"/>
            <w:tabs>
              <w:tab w:val="right" w:leader="dot" w:pos="9350"/>
            </w:tabs>
            <w:rPr>
              <w:rFonts w:eastAsiaTheme="minorEastAsia"/>
              <w:noProof/>
              <w:sz w:val="24"/>
              <w:szCs w:val="24"/>
            </w:rPr>
          </w:pPr>
          <w:hyperlink w:anchor="_Toc186471167" w:history="1">
            <w:r w:rsidRPr="00A75C0E">
              <w:rPr>
                <w:rStyle w:val="Hyperlink"/>
                <w:rFonts w:ascii="Arial" w:hAnsi="Arial" w:cs="Arial"/>
                <w:noProof/>
              </w:rPr>
              <w:t>9. Conclusion</w:t>
            </w:r>
            <w:r>
              <w:rPr>
                <w:noProof/>
                <w:webHidden/>
              </w:rPr>
              <w:tab/>
            </w:r>
            <w:r>
              <w:rPr>
                <w:noProof/>
                <w:webHidden/>
              </w:rPr>
              <w:fldChar w:fldCharType="begin"/>
            </w:r>
            <w:r>
              <w:rPr>
                <w:noProof/>
                <w:webHidden/>
              </w:rPr>
              <w:instrText xml:space="preserve"> PAGEREF _Toc186471167 \h </w:instrText>
            </w:r>
            <w:r>
              <w:rPr>
                <w:noProof/>
                <w:webHidden/>
              </w:rPr>
            </w:r>
            <w:r>
              <w:rPr>
                <w:noProof/>
                <w:webHidden/>
              </w:rPr>
              <w:fldChar w:fldCharType="separate"/>
            </w:r>
            <w:r>
              <w:rPr>
                <w:noProof/>
                <w:webHidden/>
              </w:rPr>
              <w:t>27</w:t>
            </w:r>
            <w:r>
              <w:rPr>
                <w:noProof/>
                <w:webHidden/>
              </w:rPr>
              <w:fldChar w:fldCharType="end"/>
            </w:r>
          </w:hyperlink>
        </w:p>
        <w:p w14:paraId="5E888B77" w14:textId="569666A9" w:rsidR="001B2FD1" w:rsidRDefault="001B2FD1">
          <w:pPr>
            <w:pStyle w:val="TOC1"/>
            <w:tabs>
              <w:tab w:val="right" w:leader="dot" w:pos="9350"/>
            </w:tabs>
            <w:rPr>
              <w:rFonts w:eastAsiaTheme="minorEastAsia"/>
              <w:noProof/>
              <w:sz w:val="24"/>
              <w:szCs w:val="24"/>
            </w:rPr>
          </w:pPr>
          <w:hyperlink w:anchor="_Toc186471168" w:history="1">
            <w:r w:rsidRPr="00A75C0E">
              <w:rPr>
                <w:rStyle w:val="Hyperlink"/>
                <w:rFonts w:ascii="Arial" w:hAnsi="Arial" w:cs="Arial"/>
                <w:noProof/>
              </w:rPr>
              <w:t>APPENDIX</w:t>
            </w:r>
            <w:r>
              <w:rPr>
                <w:noProof/>
                <w:webHidden/>
              </w:rPr>
              <w:tab/>
            </w:r>
            <w:r>
              <w:rPr>
                <w:noProof/>
                <w:webHidden/>
              </w:rPr>
              <w:fldChar w:fldCharType="begin"/>
            </w:r>
            <w:r>
              <w:rPr>
                <w:noProof/>
                <w:webHidden/>
              </w:rPr>
              <w:instrText xml:space="preserve"> PAGEREF _Toc186471168 \h </w:instrText>
            </w:r>
            <w:r>
              <w:rPr>
                <w:noProof/>
                <w:webHidden/>
              </w:rPr>
            </w:r>
            <w:r>
              <w:rPr>
                <w:noProof/>
                <w:webHidden/>
              </w:rPr>
              <w:fldChar w:fldCharType="separate"/>
            </w:r>
            <w:r>
              <w:rPr>
                <w:noProof/>
                <w:webHidden/>
              </w:rPr>
              <w:t>28</w:t>
            </w:r>
            <w:r>
              <w:rPr>
                <w:noProof/>
                <w:webHidden/>
              </w:rPr>
              <w:fldChar w:fldCharType="end"/>
            </w:r>
          </w:hyperlink>
        </w:p>
        <w:p w14:paraId="375B40F4" w14:textId="419DE7C8" w:rsidR="001B2FD1" w:rsidRDefault="001B2FD1">
          <w:pPr>
            <w:pStyle w:val="TOC2"/>
            <w:tabs>
              <w:tab w:val="right" w:leader="dot" w:pos="9350"/>
            </w:tabs>
            <w:rPr>
              <w:rFonts w:eastAsiaTheme="minorEastAsia"/>
              <w:noProof/>
              <w:sz w:val="24"/>
              <w:szCs w:val="24"/>
            </w:rPr>
          </w:pPr>
          <w:hyperlink w:anchor="_Toc186471169" w:history="1">
            <w:r w:rsidRPr="00A75C0E">
              <w:rPr>
                <w:rStyle w:val="Hyperlink"/>
                <w:rFonts w:ascii="Arial" w:hAnsi="Arial" w:cs="Arial"/>
                <w:noProof/>
              </w:rPr>
              <w:t>Table 3: Preliminary OLS estimation</w:t>
            </w:r>
            <w:r>
              <w:rPr>
                <w:noProof/>
                <w:webHidden/>
              </w:rPr>
              <w:tab/>
            </w:r>
            <w:r>
              <w:rPr>
                <w:noProof/>
                <w:webHidden/>
              </w:rPr>
              <w:fldChar w:fldCharType="begin"/>
            </w:r>
            <w:r>
              <w:rPr>
                <w:noProof/>
                <w:webHidden/>
              </w:rPr>
              <w:instrText xml:space="preserve"> PAGEREF _Toc186471169 \h </w:instrText>
            </w:r>
            <w:r>
              <w:rPr>
                <w:noProof/>
                <w:webHidden/>
              </w:rPr>
            </w:r>
            <w:r>
              <w:rPr>
                <w:noProof/>
                <w:webHidden/>
              </w:rPr>
              <w:fldChar w:fldCharType="separate"/>
            </w:r>
            <w:r>
              <w:rPr>
                <w:noProof/>
                <w:webHidden/>
              </w:rPr>
              <w:t>28</w:t>
            </w:r>
            <w:r>
              <w:rPr>
                <w:noProof/>
                <w:webHidden/>
              </w:rPr>
              <w:fldChar w:fldCharType="end"/>
            </w:r>
          </w:hyperlink>
        </w:p>
        <w:p w14:paraId="42D7999F" w14:textId="45A8BB86" w:rsidR="001B2FD1" w:rsidRDefault="001B2FD1">
          <w:pPr>
            <w:pStyle w:val="TOC2"/>
            <w:tabs>
              <w:tab w:val="right" w:leader="dot" w:pos="9350"/>
            </w:tabs>
            <w:rPr>
              <w:rFonts w:eastAsiaTheme="minorEastAsia"/>
              <w:noProof/>
              <w:sz w:val="24"/>
              <w:szCs w:val="24"/>
            </w:rPr>
          </w:pPr>
          <w:hyperlink w:anchor="_Toc186471170" w:history="1">
            <w:r w:rsidRPr="00A75C0E">
              <w:rPr>
                <w:rStyle w:val="Hyperlink"/>
                <w:rFonts w:ascii="Arial" w:hAnsi="Arial" w:cs="Arial"/>
                <w:noProof/>
              </w:rPr>
              <w:t>F test</w:t>
            </w:r>
            <w:r>
              <w:rPr>
                <w:noProof/>
                <w:webHidden/>
              </w:rPr>
              <w:tab/>
            </w:r>
            <w:r>
              <w:rPr>
                <w:noProof/>
                <w:webHidden/>
              </w:rPr>
              <w:fldChar w:fldCharType="begin"/>
            </w:r>
            <w:r>
              <w:rPr>
                <w:noProof/>
                <w:webHidden/>
              </w:rPr>
              <w:instrText xml:space="preserve"> PAGEREF _Toc186471170 \h </w:instrText>
            </w:r>
            <w:r>
              <w:rPr>
                <w:noProof/>
                <w:webHidden/>
              </w:rPr>
            </w:r>
            <w:r>
              <w:rPr>
                <w:noProof/>
                <w:webHidden/>
              </w:rPr>
              <w:fldChar w:fldCharType="separate"/>
            </w:r>
            <w:r>
              <w:rPr>
                <w:noProof/>
                <w:webHidden/>
              </w:rPr>
              <w:t>29</w:t>
            </w:r>
            <w:r>
              <w:rPr>
                <w:noProof/>
                <w:webHidden/>
              </w:rPr>
              <w:fldChar w:fldCharType="end"/>
            </w:r>
          </w:hyperlink>
        </w:p>
        <w:p w14:paraId="642D3F74" w14:textId="37118503" w:rsidR="001B2FD1" w:rsidRDefault="001B2FD1">
          <w:pPr>
            <w:pStyle w:val="TOC3"/>
            <w:tabs>
              <w:tab w:val="right" w:leader="dot" w:pos="9350"/>
            </w:tabs>
            <w:rPr>
              <w:rFonts w:eastAsiaTheme="minorEastAsia"/>
              <w:noProof/>
              <w:sz w:val="24"/>
              <w:szCs w:val="24"/>
            </w:rPr>
          </w:pPr>
          <w:hyperlink w:anchor="_Toc186471171" w:history="1">
            <w:r w:rsidRPr="00A75C0E">
              <w:rPr>
                <w:rStyle w:val="Hyperlink"/>
                <w:rFonts w:ascii="Arial" w:hAnsi="Arial" w:cs="Arial"/>
                <w:noProof/>
              </w:rPr>
              <w:t>Table 5: F statistics</w:t>
            </w:r>
            <w:r>
              <w:rPr>
                <w:noProof/>
                <w:webHidden/>
              </w:rPr>
              <w:tab/>
            </w:r>
            <w:r>
              <w:rPr>
                <w:noProof/>
                <w:webHidden/>
              </w:rPr>
              <w:fldChar w:fldCharType="begin"/>
            </w:r>
            <w:r>
              <w:rPr>
                <w:noProof/>
                <w:webHidden/>
              </w:rPr>
              <w:instrText xml:space="preserve"> PAGEREF _Toc186471171 \h </w:instrText>
            </w:r>
            <w:r>
              <w:rPr>
                <w:noProof/>
                <w:webHidden/>
              </w:rPr>
            </w:r>
            <w:r>
              <w:rPr>
                <w:noProof/>
                <w:webHidden/>
              </w:rPr>
              <w:fldChar w:fldCharType="separate"/>
            </w:r>
            <w:r>
              <w:rPr>
                <w:noProof/>
                <w:webHidden/>
              </w:rPr>
              <w:t>29</w:t>
            </w:r>
            <w:r>
              <w:rPr>
                <w:noProof/>
                <w:webHidden/>
              </w:rPr>
              <w:fldChar w:fldCharType="end"/>
            </w:r>
          </w:hyperlink>
        </w:p>
        <w:p w14:paraId="36E8250D" w14:textId="2BFFA5B8" w:rsidR="001B2FD1" w:rsidRDefault="001B2FD1">
          <w:pPr>
            <w:pStyle w:val="TOC2"/>
            <w:tabs>
              <w:tab w:val="right" w:leader="dot" w:pos="9350"/>
            </w:tabs>
            <w:rPr>
              <w:rFonts w:eastAsiaTheme="minorEastAsia"/>
              <w:noProof/>
              <w:sz w:val="24"/>
              <w:szCs w:val="24"/>
            </w:rPr>
          </w:pPr>
          <w:hyperlink w:anchor="_Toc186471172" w:history="1">
            <w:r w:rsidRPr="00A75C0E">
              <w:rPr>
                <w:rStyle w:val="Hyperlink"/>
                <w:rFonts w:ascii="Arial" w:hAnsi="Arial" w:cs="Arial"/>
                <w:noProof/>
              </w:rPr>
              <w:t>Table 4: Johansen Cointegration Results</w:t>
            </w:r>
            <w:r>
              <w:rPr>
                <w:noProof/>
                <w:webHidden/>
              </w:rPr>
              <w:tab/>
            </w:r>
            <w:r>
              <w:rPr>
                <w:noProof/>
                <w:webHidden/>
              </w:rPr>
              <w:fldChar w:fldCharType="begin"/>
            </w:r>
            <w:r>
              <w:rPr>
                <w:noProof/>
                <w:webHidden/>
              </w:rPr>
              <w:instrText xml:space="preserve"> PAGEREF _Toc186471172 \h </w:instrText>
            </w:r>
            <w:r>
              <w:rPr>
                <w:noProof/>
                <w:webHidden/>
              </w:rPr>
            </w:r>
            <w:r>
              <w:rPr>
                <w:noProof/>
                <w:webHidden/>
              </w:rPr>
              <w:fldChar w:fldCharType="separate"/>
            </w:r>
            <w:r>
              <w:rPr>
                <w:noProof/>
                <w:webHidden/>
              </w:rPr>
              <w:t>29</w:t>
            </w:r>
            <w:r>
              <w:rPr>
                <w:noProof/>
                <w:webHidden/>
              </w:rPr>
              <w:fldChar w:fldCharType="end"/>
            </w:r>
          </w:hyperlink>
        </w:p>
        <w:p w14:paraId="02E22A62" w14:textId="28D9B023" w:rsidR="001B2FD1" w:rsidRDefault="001B2FD1">
          <w:pPr>
            <w:pStyle w:val="TOC2"/>
            <w:tabs>
              <w:tab w:val="right" w:leader="dot" w:pos="9350"/>
            </w:tabs>
            <w:rPr>
              <w:rFonts w:eastAsiaTheme="minorEastAsia"/>
              <w:noProof/>
              <w:sz w:val="24"/>
              <w:szCs w:val="24"/>
            </w:rPr>
          </w:pPr>
          <w:hyperlink w:anchor="_Toc186471173" w:history="1">
            <w:r w:rsidRPr="00A75C0E">
              <w:rPr>
                <w:rStyle w:val="Hyperlink"/>
                <w:rFonts w:ascii="Arial" w:hAnsi="Arial" w:cs="Arial"/>
                <w:noProof/>
              </w:rPr>
              <w:t>Table 5: Shapiro-Wilk W Test for Normal Data</w:t>
            </w:r>
            <w:r>
              <w:rPr>
                <w:noProof/>
                <w:webHidden/>
              </w:rPr>
              <w:tab/>
            </w:r>
            <w:r>
              <w:rPr>
                <w:noProof/>
                <w:webHidden/>
              </w:rPr>
              <w:fldChar w:fldCharType="begin"/>
            </w:r>
            <w:r>
              <w:rPr>
                <w:noProof/>
                <w:webHidden/>
              </w:rPr>
              <w:instrText xml:space="preserve"> PAGEREF _Toc186471173 \h </w:instrText>
            </w:r>
            <w:r>
              <w:rPr>
                <w:noProof/>
                <w:webHidden/>
              </w:rPr>
            </w:r>
            <w:r>
              <w:rPr>
                <w:noProof/>
                <w:webHidden/>
              </w:rPr>
              <w:fldChar w:fldCharType="separate"/>
            </w:r>
            <w:r>
              <w:rPr>
                <w:noProof/>
                <w:webHidden/>
              </w:rPr>
              <w:t>29</w:t>
            </w:r>
            <w:r>
              <w:rPr>
                <w:noProof/>
                <w:webHidden/>
              </w:rPr>
              <w:fldChar w:fldCharType="end"/>
            </w:r>
          </w:hyperlink>
        </w:p>
        <w:p w14:paraId="3980B018" w14:textId="446B06AE" w:rsidR="001B2FD1" w:rsidRDefault="001B2FD1">
          <w:pPr>
            <w:pStyle w:val="TOC2"/>
            <w:tabs>
              <w:tab w:val="right" w:leader="dot" w:pos="9350"/>
            </w:tabs>
            <w:rPr>
              <w:rFonts w:eastAsiaTheme="minorEastAsia"/>
              <w:noProof/>
              <w:sz w:val="24"/>
              <w:szCs w:val="24"/>
            </w:rPr>
          </w:pPr>
          <w:hyperlink w:anchor="_Toc186471174" w:history="1">
            <w:r w:rsidRPr="00A75C0E">
              <w:rPr>
                <w:rStyle w:val="Hyperlink"/>
                <w:rFonts w:ascii="Arial" w:hAnsi="Arial" w:cs="Arial"/>
                <w:noProof/>
              </w:rPr>
              <w:t>Table 6: Multicollinearity test using VIF</w:t>
            </w:r>
            <w:r>
              <w:rPr>
                <w:noProof/>
                <w:webHidden/>
              </w:rPr>
              <w:tab/>
            </w:r>
            <w:r>
              <w:rPr>
                <w:noProof/>
                <w:webHidden/>
              </w:rPr>
              <w:fldChar w:fldCharType="begin"/>
            </w:r>
            <w:r>
              <w:rPr>
                <w:noProof/>
                <w:webHidden/>
              </w:rPr>
              <w:instrText xml:space="preserve"> PAGEREF _Toc186471174 \h </w:instrText>
            </w:r>
            <w:r>
              <w:rPr>
                <w:noProof/>
                <w:webHidden/>
              </w:rPr>
            </w:r>
            <w:r>
              <w:rPr>
                <w:noProof/>
                <w:webHidden/>
              </w:rPr>
              <w:fldChar w:fldCharType="separate"/>
            </w:r>
            <w:r>
              <w:rPr>
                <w:noProof/>
                <w:webHidden/>
              </w:rPr>
              <w:t>29</w:t>
            </w:r>
            <w:r>
              <w:rPr>
                <w:noProof/>
                <w:webHidden/>
              </w:rPr>
              <w:fldChar w:fldCharType="end"/>
            </w:r>
          </w:hyperlink>
        </w:p>
        <w:p w14:paraId="18F04EEE" w14:textId="4F5403AC" w:rsidR="001B2FD1" w:rsidRDefault="001B2FD1">
          <w:pPr>
            <w:pStyle w:val="TOC2"/>
            <w:tabs>
              <w:tab w:val="right" w:leader="dot" w:pos="9350"/>
            </w:tabs>
            <w:rPr>
              <w:rFonts w:eastAsiaTheme="minorEastAsia"/>
              <w:noProof/>
              <w:sz w:val="24"/>
              <w:szCs w:val="24"/>
            </w:rPr>
          </w:pPr>
          <w:hyperlink w:anchor="_Toc186471175" w:history="1">
            <w:r w:rsidRPr="00A75C0E">
              <w:rPr>
                <w:rStyle w:val="Hyperlink"/>
                <w:rFonts w:ascii="Arial" w:hAnsi="Arial" w:cs="Arial"/>
                <w:noProof/>
              </w:rPr>
              <w:t>Table 7: Autocorrelation table</w:t>
            </w:r>
            <w:r>
              <w:rPr>
                <w:noProof/>
                <w:webHidden/>
              </w:rPr>
              <w:tab/>
            </w:r>
            <w:r>
              <w:rPr>
                <w:noProof/>
                <w:webHidden/>
              </w:rPr>
              <w:fldChar w:fldCharType="begin"/>
            </w:r>
            <w:r>
              <w:rPr>
                <w:noProof/>
                <w:webHidden/>
              </w:rPr>
              <w:instrText xml:space="preserve"> PAGEREF _Toc186471175 \h </w:instrText>
            </w:r>
            <w:r>
              <w:rPr>
                <w:noProof/>
                <w:webHidden/>
              </w:rPr>
            </w:r>
            <w:r>
              <w:rPr>
                <w:noProof/>
                <w:webHidden/>
              </w:rPr>
              <w:fldChar w:fldCharType="separate"/>
            </w:r>
            <w:r>
              <w:rPr>
                <w:noProof/>
                <w:webHidden/>
              </w:rPr>
              <w:t>30</w:t>
            </w:r>
            <w:r>
              <w:rPr>
                <w:noProof/>
                <w:webHidden/>
              </w:rPr>
              <w:fldChar w:fldCharType="end"/>
            </w:r>
          </w:hyperlink>
        </w:p>
        <w:p w14:paraId="5610D282" w14:textId="5123FBDC" w:rsidR="001B2FD1" w:rsidRDefault="001B2FD1">
          <w:pPr>
            <w:pStyle w:val="TOC2"/>
            <w:tabs>
              <w:tab w:val="right" w:leader="dot" w:pos="9350"/>
            </w:tabs>
            <w:rPr>
              <w:rFonts w:eastAsiaTheme="minorEastAsia"/>
              <w:noProof/>
              <w:sz w:val="24"/>
              <w:szCs w:val="24"/>
            </w:rPr>
          </w:pPr>
          <w:hyperlink w:anchor="_Toc186471176" w:history="1">
            <w:r w:rsidRPr="00A75C0E">
              <w:rPr>
                <w:rStyle w:val="Hyperlink"/>
                <w:rFonts w:ascii="Arial" w:hAnsi="Arial" w:cs="Arial"/>
                <w:noProof/>
              </w:rPr>
              <w:t>Linearity Graph</w:t>
            </w:r>
            <w:r>
              <w:rPr>
                <w:noProof/>
                <w:webHidden/>
              </w:rPr>
              <w:tab/>
            </w:r>
            <w:r>
              <w:rPr>
                <w:noProof/>
                <w:webHidden/>
              </w:rPr>
              <w:fldChar w:fldCharType="begin"/>
            </w:r>
            <w:r>
              <w:rPr>
                <w:noProof/>
                <w:webHidden/>
              </w:rPr>
              <w:instrText xml:space="preserve"> PAGEREF _Toc186471176 \h </w:instrText>
            </w:r>
            <w:r>
              <w:rPr>
                <w:noProof/>
                <w:webHidden/>
              </w:rPr>
            </w:r>
            <w:r>
              <w:rPr>
                <w:noProof/>
                <w:webHidden/>
              </w:rPr>
              <w:fldChar w:fldCharType="separate"/>
            </w:r>
            <w:r>
              <w:rPr>
                <w:noProof/>
                <w:webHidden/>
              </w:rPr>
              <w:t>30</w:t>
            </w:r>
            <w:r>
              <w:rPr>
                <w:noProof/>
                <w:webHidden/>
              </w:rPr>
              <w:fldChar w:fldCharType="end"/>
            </w:r>
          </w:hyperlink>
        </w:p>
        <w:p w14:paraId="5E689B18" w14:textId="55084F12" w:rsidR="001B2FD1" w:rsidRDefault="001B2FD1">
          <w:pPr>
            <w:pStyle w:val="TOC3"/>
            <w:tabs>
              <w:tab w:val="right" w:leader="dot" w:pos="9350"/>
            </w:tabs>
            <w:rPr>
              <w:rFonts w:eastAsiaTheme="minorEastAsia"/>
              <w:noProof/>
              <w:sz w:val="24"/>
              <w:szCs w:val="24"/>
            </w:rPr>
          </w:pPr>
          <w:hyperlink w:anchor="_Toc186471177" w:history="1">
            <w:r w:rsidRPr="00A75C0E">
              <w:rPr>
                <w:rStyle w:val="Hyperlink"/>
                <w:rFonts w:ascii="Arial" w:hAnsi="Arial" w:cs="Arial"/>
                <w:noProof/>
              </w:rPr>
              <w:t>Figure 1: Linearity Graph</w:t>
            </w:r>
            <w:r>
              <w:rPr>
                <w:noProof/>
                <w:webHidden/>
              </w:rPr>
              <w:tab/>
            </w:r>
            <w:r>
              <w:rPr>
                <w:noProof/>
                <w:webHidden/>
              </w:rPr>
              <w:fldChar w:fldCharType="begin"/>
            </w:r>
            <w:r>
              <w:rPr>
                <w:noProof/>
                <w:webHidden/>
              </w:rPr>
              <w:instrText xml:space="preserve"> PAGEREF _Toc186471177 \h </w:instrText>
            </w:r>
            <w:r>
              <w:rPr>
                <w:noProof/>
                <w:webHidden/>
              </w:rPr>
            </w:r>
            <w:r>
              <w:rPr>
                <w:noProof/>
                <w:webHidden/>
              </w:rPr>
              <w:fldChar w:fldCharType="separate"/>
            </w:r>
            <w:r>
              <w:rPr>
                <w:noProof/>
                <w:webHidden/>
              </w:rPr>
              <w:t>30</w:t>
            </w:r>
            <w:r>
              <w:rPr>
                <w:noProof/>
                <w:webHidden/>
              </w:rPr>
              <w:fldChar w:fldCharType="end"/>
            </w:r>
          </w:hyperlink>
        </w:p>
        <w:p w14:paraId="6E12C7B3" w14:textId="7A4541E7" w:rsidR="001B2FD1" w:rsidRDefault="001B2FD1">
          <w:pPr>
            <w:pStyle w:val="TOC3"/>
            <w:tabs>
              <w:tab w:val="right" w:leader="dot" w:pos="9350"/>
            </w:tabs>
            <w:rPr>
              <w:rFonts w:eastAsiaTheme="minorEastAsia"/>
              <w:noProof/>
              <w:sz w:val="24"/>
              <w:szCs w:val="24"/>
            </w:rPr>
          </w:pPr>
          <w:hyperlink w:anchor="_Toc186471178" w:history="1">
            <w:r w:rsidRPr="00A75C0E">
              <w:rPr>
                <w:rStyle w:val="Hyperlink"/>
                <w:rFonts w:ascii="Arial" w:hAnsi="Arial" w:cs="Arial"/>
                <w:noProof/>
              </w:rPr>
              <w:t>Figure 2: Residual Graph</w:t>
            </w:r>
            <w:r>
              <w:rPr>
                <w:noProof/>
                <w:webHidden/>
              </w:rPr>
              <w:tab/>
            </w:r>
            <w:r>
              <w:rPr>
                <w:noProof/>
                <w:webHidden/>
              </w:rPr>
              <w:fldChar w:fldCharType="begin"/>
            </w:r>
            <w:r>
              <w:rPr>
                <w:noProof/>
                <w:webHidden/>
              </w:rPr>
              <w:instrText xml:space="preserve"> PAGEREF _Toc186471178 \h </w:instrText>
            </w:r>
            <w:r>
              <w:rPr>
                <w:noProof/>
                <w:webHidden/>
              </w:rPr>
            </w:r>
            <w:r>
              <w:rPr>
                <w:noProof/>
                <w:webHidden/>
              </w:rPr>
              <w:fldChar w:fldCharType="separate"/>
            </w:r>
            <w:r>
              <w:rPr>
                <w:noProof/>
                <w:webHidden/>
              </w:rPr>
              <w:t>30</w:t>
            </w:r>
            <w:r>
              <w:rPr>
                <w:noProof/>
                <w:webHidden/>
              </w:rPr>
              <w:fldChar w:fldCharType="end"/>
            </w:r>
          </w:hyperlink>
        </w:p>
        <w:p w14:paraId="61841204" w14:textId="2AD1EE54" w:rsidR="001B2FD1" w:rsidRDefault="001B2FD1">
          <w:pPr>
            <w:pStyle w:val="TOC1"/>
            <w:tabs>
              <w:tab w:val="right" w:leader="dot" w:pos="9350"/>
            </w:tabs>
            <w:rPr>
              <w:rFonts w:eastAsiaTheme="minorEastAsia"/>
              <w:noProof/>
              <w:sz w:val="24"/>
              <w:szCs w:val="24"/>
            </w:rPr>
          </w:pPr>
          <w:hyperlink w:anchor="_Toc186471179" w:history="1">
            <w:r w:rsidRPr="00A75C0E">
              <w:rPr>
                <w:rStyle w:val="Hyperlink"/>
                <w:rFonts w:ascii="Arial" w:hAnsi="Arial" w:cs="Arial"/>
                <w:noProof/>
              </w:rPr>
              <w:t>ARDL MODEL</w:t>
            </w:r>
            <w:r>
              <w:rPr>
                <w:noProof/>
                <w:webHidden/>
              </w:rPr>
              <w:tab/>
            </w:r>
            <w:r>
              <w:rPr>
                <w:noProof/>
                <w:webHidden/>
              </w:rPr>
              <w:fldChar w:fldCharType="begin"/>
            </w:r>
            <w:r>
              <w:rPr>
                <w:noProof/>
                <w:webHidden/>
              </w:rPr>
              <w:instrText xml:space="preserve"> PAGEREF _Toc186471179 \h </w:instrText>
            </w:r>
            <w:r>
              <w:rPr>
                <w:noProof/>
                <w:webHidden/>
              </w:rPr>
            </w:r>
            <w:r>
              <w:rPr>
                <w:noProof/>
                <w:webHidden/>
              </w:rPr>
              <w:fldChar w:fldCharType="separate"/>
            </w:r>
            <w:r>
              <w:rPr>
                <w:noProof/>
                <w:webHidden/>
              </w:rPr>
              <w:t>31</w:t>
            </w:r>
            <w:r>
              <w:rPr>
                <w:noProof/>
                <w:webHidden/>
              </w:rPr>
              <w:fldChar w:fldCharType="end"/>
            </w:r>
          </w:hyperlink>
        </w:p>
        <w:p w14:paraId="22B40430" w14:textId="13884C8B" w:rsidR="001B2FD1" w:rsidRDefault="001B2FD1">
          <w:pPr>
            <w:pStyle w:val="TOC2"/>
            <w:tabs>
              <w:tab w:val="right" w:leader="dot" w:pos="9350"/>
            </w:tabs>
            <w:rPr>
              <w:rFonts w:eastAsiaTheme="minorEastAsia"/>
              <w:noProof/>
              <w:sz w:val="24"/>
              <w:szCs w:val="24"/>
            </w:rPr>
          </w:pPr>
          <w:hyperlink w:anchor="_Toc186471180" w:history="1">
            <w:r w:rsidRPr="00A75C0E">
              <w:rPr>
                <w:rStyle w:val="Hyperlink"/>
                <w:rFonts w:ascii="Arial" w:hAnsi="Arial" w:cs="Arial"/>
                <w:noProof/>
              </w:rPr>
              <w:t>ARDL (HAC)</w:t>
            </w:r>
            <w:r>
              <w:rPr>
                <w:noProof/>
                <w:webHidden/>
              </w:rPr>
              <w:tab/>
            </w:r>
            <w:r>
              <w:rPr>
                <w:noProof/>
                <w:webHidden/>
              </w:rPr>
              <w:fldChar w:fldCharType="begin"/>
            </w:r>
            <w:r>
              <w:rPr>
                <w:noProof/>
                <w:webHidden/>
              </w:rPr>
              <w:instrText xml:space="preserve"> PAGEREF _Toc186471180 \h </w:instrText>
            </w:r>
            <w:r>
              <w:rPr>
                <w:noProof/>
                <w:webHidden/>
              </w:rPr>
            </w:r>
            <w:r>
              <w:rPr>
                <w:noProof/>
                <w:webHidden/>
              </w:rPr>
              <w:fldChar w:fldCharType="separate"/>
            </w:r>
            <w:r>
              <w:rPr>
                <w:noProof/>
                <w:webHidden/>
              </w:rPr>
              <w:t>31</w:t>
            </w:r>
            <w:r>
              <w:rPr>
                <w:noProof/>
                <w:webHidden/>
              </w:rPr>
              <w:fldChar w:fldCharType="end"/>
            </w:r>
          </w:hyperlink>
        </w:p>
        <w:p w14:paraId="6F116C04" w14:textId="56C8CB80" w:rsidR="001B2FD1" w:rsidRDefault="001B2FD1">
          <w:pPr>
            <w:pStyle w:val="TOC1"/>
            <w:tabs>
              <w:tab w:val="right" w:leader="dot" w:pos="9350"/>
            </w:tabs>
            <w:rPr>
              <w:rFonts w:eastAsiaTheme="minorEastAsia"/>
              <w:noProof/>
              <w:sz w:val="24"/>
              <w:szCs w:val="24"/>
            </w:rPr>
          </w:pPr>
          <w:hyperlink w:anchor="_Toc186471181" w:history="1">
            <w:r w:rsidRPr="00A75C0E">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_Toc186471181 \h </w:instrText>
            </w:r>
            <w:r>
              <w:rPr>
                <w:noProof/>
                <w:webHidden/>
              </w:rPr>
            </w:r>
            <w:r>
              <w:rPr>
                <w:noProof/>
                <w:webHidden/>
              </w:rPr>
              <w:fldChar w:fldCharType="separate"/>
            </w:r>
            <w:r>
              <w:rPr>
                <w:noProof/>
                <w:webHidden/>
              </w:rPr>
              <w:t>32</w:t>
            </w:r>
            <w:r>
              <w:rPr>
                <w:noProof/>
                <w:webHidden/>
              </w:rPr>
              <w:fldChar w:fldCharType="end"/>
            </w:r>
          </w:hyperlink>
        </w:p>
        <w:p w14:paraId="0A69D9B5" w14:textId="07A47D48" w:rsidR="001B2FD1" w:rsidRDefault="001B2FD1">
          <w:pPr>
            <w:pStyle w:val="TOC1"/>
            <w:tabs>
              <w:tab w:val="right" w:leader="dot" w:pos="9350"/>
            </w:tabs>
            <w:rPr>
              <w:rFonts w:eastAsiaTheme="minorEastAsia"/>
              <w:noProof/>
              <w:sz w:val="24"/>
              <w:szCs w:val="24"/>
            </w:rPr>
          </w:pPr>
          <w:hyperlink w:anchor="_Toc186471182" w:history="1">
            <w:r w:rsidRPr="00A75C0E">
              <w:rPr>
                <w:rStyle w:val="Hyperlink"/>
                <w:rFonts w:ascii="Arial" w:hAnsi="Arial" w:cs="Arial"/>
                <w:noProof/>
              </w:rPr>
              <w:t>STATA CODES</w:t>
            </w:r>
            <w:r>
              <w:rPr>
                <w:noProof/>
                <w:webHidden/>
              </w:rPr>
              <w:tab/>
            </w:r>
            <w:r>
              <w:rPr>
                <w:noProof/>
                <w:webHidden/>
              </w:rPr>
              <w:fldChar w:fldCharType="begin"/>
            </w:r>
            <w:r>
              <w:rPr>
                <w:noProof/>
                <w:webHidden/>
              </w:rPr>
              <w:instrText xml:space="preserve"> PAGEREF _Toc186471182 \h </w:instrText>
            </w:r>
            <w:r>
              <w:rPr>
                <w:noProof/>
                <w:webHidden/>
              </w:rPr>
            </w:r>
            <w:r>
              <w:rPr>
                <w:noProof/>
                <w:webHidden/>
              </w:rPr>
              <w:fldChar w:fldCharType="separate"/>
            </w:r>
            <w:r>
              <w:rPr>
                <w:noProof/>
                <w:webHidden/>
              </w:rPr>
              <w:t>35</w:t>
            </w:r>
            <w:r>
              <w:rPr>
                <w:noProof/>
                <w:webHidden/>
              </w:rPr>
              <w:fldChar w:fldCharType="end"/>
            </w:r>
          </w:hyperlink>
        </w:p>
        <w:p w14:paraId="17AEFB4B" w14:textId="19D198CC" w:rsidR="00EC700E" w:rsidRPr="00EC700E" w:rsidRDefault="00EC700E" w:rsidP="00EC700E">
          <w:r>
            <w:rPr>
              <w:b/>
              <w:bCs/>
              <w:noProof/>
            </w:rPr>
            <w:fldChar w:fldCharType="end"/>
          </w:r>
        </w:p>
      </w:sdtContent>
    </w:sdt>
    <w:p w14:paraId="2F56CECB" w14:textId="77777777" w:rsidR="0015346C" w:rsidRDefault="0015346C" w:rsidP="00093572">
      <w:pPr>
        <w:pStyle w:val="Heading1"/>
        <w:rPr>
          <w:rFonts w:ascii="Arial" w:hAnsi="Arial" w:cs="Arial"/>
          <w:color w:val="auto"/>
          <w:sz w:val="24"/>
          <w:szCs w:val="24"/>
        </w:rPr>
      </w:pPr>
    </w:p>
    <w:p w14:paraId="555AA913" w14:textId="77777777" w:rsidR="0015346C" w:rsidRDefault="0015346C" w:rsidP="00093572">
      <w:pPr>
        <w:pStyle w:val="Heading1"/>
        <w:rPr>
          <w:rFonts w:ascii="Arial" w:hAnsi="Arial" w:cs="Arial"/>
          <w:color w:val="auto"/>
          <w:sz w:val="24"/>
          <w:szCs w:val="24"/>
        </w:rPr>
      </w:pPr>
    </w:p>
    <w:p w14:paraId="1D64AF3C" w14:textId="77777777" w:rsidR="001B2FD1" w:rsidRDefault="001B2FD1" w:rsidP="001B2FD1"/>
    <w:p w14:paraId="26424ECD" w14:textId="77777777" w:rsidR="001B2FD1" w:rsidRDefault="001B2FD1" w:rsidP="001B2FD1"/>
    <w:p w14:paraId="1C3370CE" w14:textId="77777777" w:rsidR="001B2FD1" w:rsidRDefault="001B2FD1" w:rsidP="001B2FD1"/>
    <w:p w14:paraId="20F09A1F" w14:textId="77777777" w:rsidR="001B2FD1" w:rsidRDefault="001B2FD1" w:rsidP="001B2FD1"/>
    <w:p w14:paraId="6D064DF2" w14:textId="77777777" w:rsidR="001B2FD1" w:rsidRDefault="001B2FD1" w:rsidP="001B2FD1"/>
    <w:p w14:paraId="7AFAF1C5" w14:textId="77777777" w:rsidR="001B2FD1" w:rsidRDefault="001B2FD1" w:rsidP="001B2FD1"/>
    <w:p w14:paraId="6A1B4F13" w14:textId="77777777" w:rsidR="001B2FD1" w:rsidRDefault="001B2FD1" w:rsidP="001B2FD1"/>
    <w:p w14:paraId="4EF1BD8C" w14:textId="77777777" w:rsidR="0015346C" w:rsidRDefault="0015346C" w:rsidP="00093572">
      <w:pPr>
        <w:pStyle w:val="Heading1"/>
        <w:rPr>
          <w:rFonts w:ascii="Arial" w:hAnsi="Arial" w:cs="Arial"/>
          <w:color w:val="auto"/>
          <w:sz w:val="24"/>
          <w:szCs w:val="24"/>
        </w:rPr>
      </w:pPr>
    </w:p>
    <w:p w14:paraId="1FD13BCC" w14:textId="77777777" w:rsidR="001B2FD1" w:rsidRPr="001B2FD1" w:rsidRDefault="001B2FD1" w:rsidP="001B2FD1"/>
    <w:p w14:paraId="087F59B6" w14:textId="77777777" w:rsidR="00CB26E4" w:rsidRPr="00A83A0B" w:rsidRDefault="00CB26E4" w:rsidP="00CB26E4">
      <w:pPr>
        <w:pStyle w:val="Heading1"/>
        <w:numPr>
          <w:ilvl w:val="0"/>
          <w:numId w:val="5"/>
        </w:numPr>
        <w:ind w:left="720"/>
        <w:rPr>
          <w:rFonts w:ascii="Arial" w:hAnsi="Arial" w:cs="Arial"/>
          <w:color w:val="auto"/>
          <w:sz w:val="24"/>
          <w:szCs w:val="24"/>
        </w:rPr>
      </w:pPr>
      <w:bookmarkStart w:id="3" w:name="_Toc178789359"/>
      <w:bookmarkStart w:id="4" w:name="_Toc186471137"/>
      <w:r w:rsidRPr="00A83A0B">
        <w:rPr>
          <w:rFonts w:ascii="Arial" w:hAnsi="Arial" w:cs="Arial"/>
          <w:color w:val="auto"/>
          <w:sz w:val="24"/>
          <w:szCs w:val="24"/>
        </w:rPr>
        <w:lastRenderedPageBreak/>
        <w:t>Introduction</w:t>
      </w:r>
      <w:bookmarkEnd w:id="3"/>
      <w:bookmarkEnd w:id="4"/>
    </w:p>
    <w:p w14:paraId="18A15D35" w14:textId="77777777" w:rsidR="00CB26E4" w:rsidRPr="00A83A0B" w:rsidRDefault="00CB26E4" w:rsidP="00CB26E4">
      <w:pPr>
        <w:spacing w:line="360" w:lineRule="auto"/>
        <w:jc w:val="both"/>
        <w:rPr>
          <w:rFonts w:ascii="Arial" w:hAnsi="Arial" w:cs="Arial"/>
          <w:b/>
          <w:bCs/>
          <w:iCs/>
          <w:sz w:val="24"/>
          <w:szCs w:val="24"/>
        </w:rPr>
      </w:pPr>
      <w:r w:rsidRPr="00A83A0B">
        <w:rPr>
          <w:rFonts w:ascii="Arial" w:hAnsi="Arial" w:cs="Arial"/>
          <w:iCs/>
          <w:sz w:val="24"/>
          <w:szCs w:val="24"/>
        </w:rPr>
        <w:t>Ghana after independence in 1957 was one of the most prosperous countries in Africa, highly endowed with natural resources mainly in cocoa and gold. The country experienced steady growth rate from the 1960s to the 70s where it started recording negative growth due to the fall in global commodity prices as against a sharp increase in oil prices (Killick, 2010).</w:t>
      </w:r>
    </w:p>
    <w:p w14:paraId="018175AD" w14:textId="77777777" w:rsidR="00CB26E4" w:rsidRPr="00A83A0B" w:rsidRDefault="00CB26E4" w:rsidP="00CB26E4">
      <w:pPr>
        <w:spacing w:line="360" w:lineRule="auto"/>
        <w:jc w:val="both"/>
        <w:rPr>
          <w:rFonts w:ascii="Arial" w:hAnsi="Arial" w:cs="Arial"/>
          <w:iCs/>
          <w:sz w:val="24"/>
          <w:szCs w:val="24"/>
        </w:rPr>
      </w:pPr>
      <w:r w:rsidRPr="00A83A0B">
        <w:rPr>
          <w:rFonts w:ascii="Arial" w:hAnsi="Arial" w:cs="Arial"/>
          <w:iCs/>
          <w:sz w:val="24"/>
          <w:szCs w:val="24"/>
        </w:rPr>
        <w:t>The period of the early 70s also experienced an irregular political atmosphere leading to gross level of mismanagement, high inflation, corruption, and decline in the cocoa sector, which created a high cost of living and a significant decline in the living standards.</w:t>
      </w:r>
    </w:p>
    <w:p w14:paraId="5E8C22E5" w14:textId="77777777" w:rsidR="00CB26E4" w:rsidRPr="00A83A0B" w:rsidRDefault="00CB26E4" w:rsidP="00CB26E4">
      <w:pPr>
        <w:spacing w:line="360" w:lineRule="auto"/>
        <w:jc w:val="both"/>
        <w:rPr>
          <w:rFonts w:ascii="Arial" w:hAnsi="Arial" w:cs="Arial"/>
          <w:iCs/>
          <w:sz w:val="24"/>
          <w:szCs w:val="24"/>
        </w:rPr>
      </w:pPr>
      <w:r w:rsidRPr="00A83A0B">
        <w:rPr>
          <w:rFonts w:ascii="Arial" w:hAnsi="Arial" w:cs="Arial"/>
          <w:iCs/>
          <w:sz w:val="24"/>
          <w:szCs w:val="24"/>
        </w:rPr>
        <w:t>The government after the 1970s initiated economic reforms and policies that aimed at opening up the economy and helping cut the burdens of citizens amid harsh economic conditions brought by the erratic political atmosphere over the years. These required the government to invest hugely in areas such as infrastructure, health, education, social welfare among several areas of great concern to the economy. To achieve these goals, the government had to rely on two main sources in raising the needed funding, which are government revenue through taxes, fees and fines and through borrowing to finance the deficit budgeting. As Owusu-Nantwi and Erickson (2016) posited, revenue from taxation is usually insufficient to support government investment expenditures causing high budget deficits. Budget deficit is expected when the planned government expenditures exceed that of government revenue. This can be curtailed by government raising taxes, increasing fees and fines or by borrowing from the banking system or through international capital markets. The latter is usually preferred across the world as increasing taxes leads to higher prices which are mostly passed on to consumers, which eventually leads to inflation.</w:t>
      </w:r>
    </w:p>
    <w:p w14:paraId="41239C1C" w14:textId="77777777" w:rsidR="00CB26E4" w:rsidRPr="00A83A0B" w:rsidRDefault="00CB26E4" w:rsidP="00CB26E4">
      <w:pPr>
        <w:spacing w:line="360" w:lineRule="auto"/>
        <w:jc w:val="both"/>
        <w:rPr>
          <w:rFonts w:ascii="Arial" w:hAnsi="Arial" w:cs="Arial"/>
          <w:iCs/>
          <w:sz w:val="24"/>
          <w:szCs w:val="24"/>
        </w:rPr>
      </w:pPr>
      <w:r w:rsidRPr="00A83A0B">
        <w:rPr>
          <w:rFonts w:ascii="Arial" w:hAnsi="Arial" w:cs="Arial"/>
          <w:iCs/>
          <w:sz w:val="24"/>
          <w:szCs w:val="24"/>
        </w:rPr>
        <w:t xml:space="preserve">Increasing budget deficits over the years have placed significant pressure on governments and policymakers to find effective ways to finance and reduce them, but this has not seen any significant success.  It has been suggested by Rosen and Gayer (2008), that public finance offers three primary methods for financing deficits: increasing taxes, implementing user fees, and borrowing through debt. Developing nations, constrained by weak tax systems and low-income levels, often choose debt as the most viable option for </w:t>
      </w:r>
      <w:r w:rsidRPr="00A83A0B">
        <w:rPr>
          <w:rFonts w:ascii="Arial" w:hAnsi="Arial" w:cs="Arial"/>
          <w:iCs/>
          <w:sz w:val="24"/>
          <w:szCs w:val="24"/>
        </w:rPr>
        <w:lastRenderedPageBreak/>
        <w:t xml:space="preserve">financing government budgets. As a result, public debt plays an especially significant role in these countries, (Owusu-Nantwi and Erickson, 2016). </w:t>
      </w:r>
    </w:p>
    <w:p w14:paraId="0E28B937" w14:textId="77777777" w:rsidR="00CB26E4" w:rsidRPr="00A83A0B" w:rsidRDefault="00CB26E4" w:rsidP="00CB26E4">
      <w:pPr>
        <w:spacing w:line="360" w:lineRule="auto"/>
        <w:jc w:val="both"/>
        <w:rPr>
          <w:rFonts w:ascii="Arial" w:hAnsi="Arial" w:cs="Arial"/>
          <w:iCs/>
          <w:sz w:val="24"/>
          <w:szCs w:val="24"/>
        </w:rPr>
      </w:pPr>
      <w:r w:rsidRPr="00A83A0B">
        <w:rPr>
          <w:rFonts w:ascii="Arial" w:hAnsi="Arial" w:cs="Arial"/>
          <w:iCs/>
          <w:sz w:val="24"/>
          <w:szCs w:val="24"/>
        </w:rPr>
        <w:t>Since gaining independence, Ghana has sought assistance from the International Monetary Fund (IMF) for an economic recovery program for a record 17 times (</w:t>
      </w:r>
      <w:proofErr w:type="spellStart"/>
      <w:r w:rsidRPr="00A83A0B">
        <w:rPr>
          <w:rFonts w:ascii="Arial" w:hAnsi="Arial" w:cs="Arial"/>
          <w:iCs/>
          <w:sz w:val="24"/>
          <w:szCs w:val="24"/>
        </w:rPr>
        <w:t>Abotebuno</w:t>
      </w:r>
      <w:proofErr w:type="spellEnd"/>
      <w:r w:rsidRPr="00A83A0B">
        <w:rPr>
          <w:rFonts w:ascii="Arial" w:hAnsi="Arial" w:cs="Arial"/>
          <w:iCs/>
          <w:sz w:val="24"/>
          <w:szCs w:val="24"/>
        </w:rPr>
        <w:t xml:space="preserve"> </w:t>
      </w:r>
      <w:proofErr w:type="spellStart"/>
      <w:r w:rsidRPr="00A83A0B">
        <w:rPr>
          <w:rFonts w:ascii="Arial" w:hAnsi="Arial" w:cs="Arial"/>
          <w:iCs/>
          <w:sz w:val="24"/>
          <w:szCs w:val="24"/>
        </w:rPr>
        <w:t>Akolgo</w:t>
      </w:r>
      <w:proofErr w:type="spellEnd"/>
      <w:r w:rsidRPr="00A83A0B">
        <w:rPr>
          <w:rFonts w:ascii="Arial" w:hAnsi="Arial" w:cs="Arial"/>
          <w:iCs/>
          <w:sz w:val="24"/>
          <w:szCs w:val="24"/>
        </w:rPr>
        <w:t>, 2023). Ghana’s history with the IMF reflects the country’s struggle to balance economic growth with fiscal discipline, having experienced periods of economic growth, punctuated by fiscal crises that have led to cycles of external borrowing and subsequent debt restructuring efforts. While IMF programs have helped stabilize the economy during crises, achieving sustained growth and avoiding repeated debt accumulation remains a challenge. Despite these interventions, the debt-to-GDP ratio has continued to climb, increasing by approximately 80%, with the national debt rising from US$20.1 billion to US$36.2 billion between 2015 and 2021 (</w:t>
      </w:r>
      <w:proofErr w:type="spellStart"/>
      <w:r w:rsidRPr="00A83A0B">
        <w:rPr>
          <w:rFonts w:ascii="Arial" w:hAnsi="Arial" w:cs="Arial"/>
          <w:iCs/>
          <w:sz w:val="24"/>
          <w:szCs w:val="24"/>
        </w:rPr>
        <w:t>Abotebuno</w:t>
      </w:r>
      <w:proofErr w:type="spellEnd"/>
      <w:r w:rsidRPr="00A83A0B">
        <w:rPr>
          <w:rFonts w:ascii="Arial" w:hAnsi="Arial" w:cs="Arial"/>
          <w:iCs/>
          <w:sz w:val="24"/>
          <w:szCs w:val="24"/>
        </w:rPr>
        <w:t xml:space="preserve"> </w:t>
      </w:r>
      <w:proofErr w:type="spellStart"/>
      <w:r w:rsidRPr="00A83A0B">
        <w:rPr>
          <w:rFonts w:ascii="Arial" w:hAnsi="Arial" w:cs="Arial"/>
          <w:iCs/>
          <w:sz w:val="24"/>
          <w:szCs w:val="24"/>
        </w:rPr>
        <w:t>Akolgo</w:t>
      </w:r>
      <w:proofErr w:type="spellEnd"/>
      <w:r w:rsidRPr="00A83A0B">
        <w:rPr>
          <w:rFonts w:ascii="Arial" w:hAnsi="Arial" w:cs="Arial"/>
          <w:iCs/>
          <w:sz w:val="24"/>
          <w:szCs w:val="24"/>
        </w:rPr>
        <w:t>, 2023).</w:t>
      </w:r>
    </w:p>
    <w:p w14:paraId="4B561AB1" w14:textId="77777777" w:rsidR="00CB26E4" w:rsidRPr="00A83A0B" w:rsidRDefault="00CB26E4" w:rsidP="00CB26E4">
      <w:pPr>
        <w:spacing w:line="360" w:lineRule="auto"/>
        <w:jc w:val="both"/>
        <w:rPr>
          <w:rFonts w:ascii="Arial" w:hAnsi="Arial" w:cs="Arial"/>
          <w:iCs/>
          <w:sz w:val="24"/>
          <w:szCs w:val="24"/>
        </w:rPr>
      </w:pPr>
      <w:r w:rsidRPr="00A83A0B">
        <w:rPr>
          <w:rFonts w:ascii="Arial" w:hAnsi="Arial" w:cs="Arial"/>
          <w:iCs/>
          <w:sz w:val="24"/>
          <w:szCs w:val="24"/>
        </w:rPr>
        <w:t>Borrowing has therefore become an effective tool that helps in bridging the gap between government revenue and government expenditure without cutting spending or raising taxes (Musgrave et al, 1989).</w:t>
      </w:r>
      <w:r w:rsidRPr="00A83A0B">
        <w:rPr>
          <w:rFonts w:ascii="Arial" w:hAnsi="Arial" w:cs="Arial"/>
          <w:b/>
          <w:bCs/>
          <w:i/>
          <w:sz w:val="24"/>
          <w:szCs w:val="24"/>
        </w:rPr>
        <w:t xml:space="preserve"> </w:t>
      </w:r>
      <w:r w:rsidRPr="00A83A0B">
        <w:rPr>
          <w:rFonts w:ascii="Arial" w:hAnsi="Arial" w:cs="Arial"/>
          <w:iCs/>
          <w:sz w:val="24"/>
          <w:szCs w:val="24"/>
        </w:rPr>
        <w:t xml:space="preserve"> African Development Bank (AfDB) reported in February 2022 that twenty-three Africa countries are in debt due to the persistent deficit financing and if this is not put in checks, may lead to a distress level. The persistent increase in debt level and its associated cost of servicing is something policy makers have taken into great concern. </w:t>
      </w:r>
    </w:p>
    <w:p w14:paraId="414ADC7B" w14:textId="77777777" w:rsidR="00CB26E4" w:rsidRPr="00A83A0B" w:rsidRDefault="00CB26E4" w:rsidP="00CB26E4">
      <w:pPr>
        <w:spacing w:line="360" w:lineRule="auto"/>
        <w:jc w:val="both"/>
        <w:rPr>
          <w:rFonts w:ascii="Arial" w:hAnsi="Arial" w:cs="Arial"/>
          <w:iCs/>
          <w:sz w:val="24"/>
          <w:szCs w:val="24"/>
        </w:rPr>
      </w:pPr>
      <w:r w:rsidRPr="00A83A0B">
        <w:rPr>
          <w:rFonts w:ascii="Arial" w:hAnsi="Arial" w:cs="Arial"/>
          <w:iCs/>
          <w:sz w:val="24"/>
          <w:szCs w:val="24"/>
        </w:rPr>
        <w:t xml:space="preserve">Borrowing to finance budget deficit usually becomes a concern when the borrowed amount is not invested in sectors of the economy that yields returns to be able to pay back the borrowed sum within the stipulated period of the loan. These productive sectors are income generating sectors that can cater for the immediate servicing of the borrowed fund and impending payment of the principal at the end of the loan term. Siddique et al., (2016), explained that, if borrowed amount is not invested in productive areas of the economy to generate income, the country will not be able to settle the loan when due, and with time, causes debt accumulation which becomes a constraint on economic growth and achieving economic welfare. </w:t>
      </w:r>
    </w:p>
    <w:p w14:paraId="6FF92EE7" w14:textId="77777777" w:rsidR="00CB26E4" w:rsidRPr="00A83A0B" w:rsidRDefault="00CB26E4" w:rsidP="00CB26E4">
      <w:pPr>
        <w:spacing w:line="360" w:lineRule="auto"/>
        <w:jc w:val="both"/>
        <w:rPr>
          <w:rFonts w:ascii="Arial" w:hAnsi="Arial" w:cs="Arial"/>
          <w:iCs/>
          <w:sz w:val="24"/>
          <w:szCs w:val="24"/>
        </w:rPr>
      </w:pPr>
      <w:r w:rsidRPr="00A83A0B">
        <w:rPr>
          <w:rFonts w:ascii="Arial" w:hAnsi="Arial" w:cs="Arial"/>
          <w:iCs/>
          <w:sz w:val="24"/>
          <w:szCs w:val="24"/>
        </w:rPr>
        <w:t xml:space="preserve">The economic policy of Ghana is to pursue prudent financial and economic management which aims at improving the welfare and general economic condition of citizens in areas </w:t>
      </w:r>
      <w:r w:rsidRPr="00A83A0B">
        <w:rPr>
          <w:rFonts w:ascii="Arial" w:hAnsi="Arial" w:cs="Arial"/>
          <w:iCs/>
          <w:sz w:val="24"/>
          <w:szCs w:val="24"/>
        </w:rPr>
        <w:lastRenderedPageBreak/>
        <w:t xml:space="preserve">of health, security, education, social services, infrastructure and the promotion of human rights through effective public institutions (Owusu-Nantwi and Erickson, 2016). Meeting these needs requires the government to go beyond the internal revenue generating stream, which is always insufficient necessitating borrowing from both local and international financial markets. The country’s debt accumulation, and its inability to honor debt servicing in recent time made it enter another agreement with the IMF to seek financial bailout and embark on debt exchange program, postponing mature debt instruments to future dates and renegotiating with international communities on loan terms. As of January 2024, Ghana’s total debt stood at $53.1 billion representing equivalent to 70.6 percent of GDP (Ministry of Finance, Ghana, 2024). The level of borrowing and debt accumulation should have transformed the growth path of the country to help payback the borrowed funds. This is not the case of Ghana, the debt accumulation has rather led to high taxes, higher interest rates and higher inflation. This relationship between public debt and economic growth should therefore be taken into consideration by all governments across the globe. Eberhardt and Presbitero (2015), explained that the relationship between public debt and economic growth has been a major research path by those in academia and policy think tanks. </w:t>
      </w:r>
    </w:p>
    <w:p w14:paraId="4589340D" w14:textId="77777777" w:rsidR="00CB26E4" w:rsidRPr="00A83A0B" w:rsidRDefault="00CB26E4" w:rsidP="00CB26E4">
      <w:pPr>
        <w:spacing w:line="360" w:lineRule="auto"/>
        <w:jc w:val="both"/>
        <w:rPr>
          <w:rFonts w:ascii="Arial" w:hAnsi="Arial" w:cs="Arial"/>
          <w:iCs/>
          <w:sz w:val="24"/>
          <w:szCs w:val="24"/>
        </w:rPr>
      </w:pPr>
      <w:r w:rsidRPr="00A83A0B">
        <w:rPr>
          <w:rFonts w:ascii="Arial" w:hAnsi="Arial" w:cs="Arial"/>
          <w:sz w:val="24"/>
          <w:szCs w:val="24"/>
        </w:rPr>
        <w:t xml:space="preserve">Several studies have been conducted in recent years emphasizing the importance of public debt on economic growth. Researchers like </w:t>
      </w:r>
      <w:r w:rsidRPr="00A83A0B">
        <w:rPr>
          <w:rFonts w:ascii="Arial" w:hAnsi="Arial" w:cs="Arial"/>
          <w:iCs/>
          <w:sz w:val="24"/>
          <w:szCs w:val="24"/>
        </w:rPr>
        <w:t xml:space="preserve">Bakar and Hassan (2008), Owusu-Nantwi and Erickson (2016) and </w:t>
      </w:r>
      <w:proofErr w:type="spellStart"/>
      <w:r w:rsidRPr="00A83A0B">
        <w:rPr>
          <w:rFonts w:ascii="Arial" w:hAnsi="Arial" w:cs="Arial"/>
          <w:iCs/>
          <w:sz w:val="24"/>
          <w:szCs w:val="24"/>
        </w:rPr>
        <w:t>Umutlu</w:t>
      </w:r>
      <w:proofErr w:type="spellEnd"/>
      <w:r w:rsidRPr="00A83A0B">
        <w:rPr>
          <w:rFonts w:ascii="Arial" w:hAnsi="Arial" w:cs="Arial"/>
          <w:iCs/>
          <w:sz w:val="24"/>
          <w:szCs w:val="24"/>
        </w:rPr>
        <w:t xml:space="preserve"> et al. (2011) asserted that debt has a significant impact on economic growth. Others like Doğan and Bilgili, (2014) Eberhardt and Presbitero (2015), Egert (2015) and </w:t>
      </w:r>
      <w:proofErr w:type="spellStart"/>
      <w:r w:rsidRPr="00A83A0B">
        <w:rPr>
          <w:rFonts w:ascii="Arial" w:hAnsi="Arial" w:cs="Arial"/>
          <w:iCs/>
          <w:sz w:val="24"/>
          <w:szCs w:val="24"/>
        </w:rPr>
        <w:t>Kourtellos</w:t>
      </w:r>
      <w:proofErr w:type="spellEnd"/>
      <w:r w:rsidRPr="00A83A0B">
        <w:rPr>
          <w:rFonts w:ascii="Arial" w:hAnsi="Arial" w:cs="Arial"/>
          <w:iCs/>
          <w:sz w:val="24"/>
          <w:szCs w:val="24"/>
        </w:rPr>
        <w:t xml:space="preserve"> et al. (2015), studied and concluded that the level of a country’s debt has an inverse relationship with economic growth. </w:t>
      </w:r>
    </w:p>
    <w:p w14:paraId="3B9EB25C" w14:textId="77777777" w:rsidR="00CB26E4" w:rsidRPr="00A83A0B" w:rsidRDefault="00CB26E4" w:rsidP="00CB26E4">
      <w:pPr>
        <w:spacing w:line="360" w:lineRule="auto"/>
        <w:jc w:val="both"/>
        <w:rPr>
          <w:rFonts w:ascii="Arial" w:hAnsi="Arial" w:cs="Arial"/>
          <w:iCs/>
          <w:sz w:val="24"/>
          <w:szCs w:val="24"/>
        </w:rPr>
      </w:pPr>
      <w:r w:rsidRPr="00A83A0B">
        <w:rPr>
          <w:rFonts w:ascii="Arial" w:hAnsi="Arial" w:cs="Arial"/>
          <w:iCs/>
          <w:sz w:val="24"/>
          <w:szCs w:val="24"/>
        </w:rPr>
        <w:t xml:space="preserve">Owusu-Nantwi and Erickson (2016), conducted similar research on Ghana using government consumption expenditure, investment, inflation, population growth and sum of exports and imports. The findings reveled a positive significant relationship between public debt and economic growth of Ghana. Emmanuel et al, (2018) also alluded to the study conducted by Owusu-Nantwi and Erickson (2016). Abigail D. (2023) studied public debt and economic growth on Ghana using variables like interest rate, exchange rate, </w:t>
      </w:r>
      <w:r w:rsidRPr="00A83A0B">
        <w:rPr>
          <w:rFonts w:ascii="Arial" w:hAnsi="Arial" w:cs="Arial"/>
          <w:iCs/>
          <w:sz w:val="24"/>
          <w:szCs w:val="24"/>
        </w:rPr>
        <w:lastRenderedPageBreak/>
        <w:t xml:space="preserve">current account balance and money growth and concluded that some macroeconomics variables respond positively to public debt whiles others tend to be negative. </w:t>
      </w:r>
    </w:p>
    <w:p w14:paraId="522D52E1" w14:textId="77777777" w:rsidR="00CB26E4" w:rsidRPr="00A83A0B" w:rsidRDefault="00CB26E4" w:rsidP="00CB26E4">
      <w:pPr>
        <w:spacing w:line="360" w:lineRule="auto"/>
        <w:jc w:val="both"/>
        <w:rPr>
          <w:rFonts w:ascii="Arial" w:hAnsi="Arial" w:cs="Arial"/>
          <w:iCs/>
          <w:sz w:val="24"/>
          <w:szCs w:val="24"/>
        </w:rPr>
      </w:pPr>
      <w:r w:rsidRPr="00A83A0B">
        <w:rPr>
          <w:rFonts w:ascii="Arial" w:hAnsi="Arial" w:cs="Arial"/>
          <w:iCs/>
          <w:sz w:val="24"/>
          <w:szCs w:val="24"/>
        </w:rPr>
        <w:t>There is limited evidence of study on public debt and economic growth in Ghana that has captured the effects of savings (Investment), remittances, and life expectancy as variables. This study, in addition to some of the previously studied variables, review the study conducted by Owusu-Nantwi and Erickson (2016) on public debt and economic growth of Ghana, and tends to fill the gaps and propose recommendations on efficient debt levels that may sustain economic growth. Generally, this study seeks to empirically assess the impact of public debt and other macroeconomic variables on economic growth in Ghana from 1970 to 2023, examining both short-term and long-term effects, and determining the threshold beyond which public debt begins to negatively influence economic growth.</w:t>
      </w:r>
    </w:p>
    <w:p w14:paraId="2FD16B50" w14:textId="77777777" w:rsidR="00CB26E4" w:rsidRPr="00A83A0B" w:rsidRDefault="00CB26E4" w:rsidP="00CB26E4">
      <w:pPr>
        <w:pStyle w:val="Heading1"/>
        <w:rPr>
          <w:rFonts w:ascii="Arial" w:eastAsia="SimHei" w:hAnsi="Arial" w:cs="Arial"/>
          <w:color w:val="auto"/>
          <w:sz w:val="24"/>
          <w:szCs w:val="24"/>
          <w:lang w:eastAsia="ja-JP"/>
        </w:rPr>
      </w:pPr>
      <w:bookmarkStart w:id="5" w:name="_Toc102341728"/>
      <w:bookmarkStart w:id="6" w:name="_Toc178789360"/>
      <w:bookmarkStart w:id="7" w:name="_Toc186471138"/>
      <w:r w:rsidRPr="00A83A0B">
        <w:rPr>
          <w:rFonts w:ascii="Arial" w:eastAsia="SimHei" w:hAnsi="Arial" w:cs="Arial"/>
          <w:color w:val="auto"/>
          <w:sz w:val="24"/>
          <w:szCs w:val="24"/>
          <w:lang w:eastAsia="ja-JP"/>
        </w:rPr>
        <w:t>2. Literature Review</w:t>
      </w:r>
      <w:bookmarkEnd w:id="5"/>
      <w:bookmarkEnd w:id="6"/>
      <w:bookmarkEnd w:id="7"/>
    </w:p>
    <w:p w14:paraId="100EB348" w14:textId="77777777" w:rsidR="00CB26E4" w:rsidRPr="00A83A0B" w:rsidRDefault="00CB26E4" w:rsidP="00CB26E4">
      <w:pPr>
        <w:spacing w:line="360" w:lineRule="auto"/>
        <w:jc w:val="both"/>
        <w:rPr>
          <w:rFonts w:ascii="Arial" w:hAnsi="Arial" w:cs="Arial"/>
          <w:iCs/>
          <w:sz w:val="24"/>
          <w:szCs w:val="24"/>
        </w:rPr>
      </w:pPr>
      <w:r w:rsidRPr="00A83A0B">
        <w:rPr>
          <w:rFonts w:ascii="Arial" w:hAnsi="Arial" w:cs="Arial"/>
          <w:iCs/>
          <w:sz w:val="24"/>
          <w:szCs w:val="24"/>
        </w:rPr>
        <w:t xml:space="preserve">This section will look at the theories connecting the variables of study for computation and analysis. Significant part of Ghana’s economic history has been the period of debt accumulation and debt sustainability. This rate of debt accumulation has no clear evidence of translating to the desirable pattern of sustained growth over the period. Several studies have concluded on the effect of public debt on economic growth of Ghana using varied economic models and estimations techniques some of which outlined in this chapter. </w:t>
      </w:r>
    </w:p>
    <w:p w14:paraId="1F00951E" w14:textId="77777777" w:rsidR="00CB26E4" w:rsidRPr="00A83A0B" w:rsidRDefault="00CB26E4" w:rsidP="00CB26E4">
      <w:pPr>
        <w:pStyle w:val="Heading2"/>
        <w:rPr>
          <w:rFonts w:ascii="Arial" w:hAnsi="Arial" w:cs="Arial"/>
          <w:color w:val="auto"/>
          <w:sz w:val="24"/>
          <w:szCs w:val="24"/>
        </w:rPr>
      </w:pPr>
      <w:bookmarkStart w:id="8" w:name="_Toc178789361"/>
      <w:bookmarkStart w:id="9" w:name="_Toc186471139"/>
      <w:r w:rsidRPr="00A83A0B">
        <w:rPr>
          <w:rFonts w:ascii="Arial" w:hAnsi="Arial" w:cs="Arial"/>
          <w:color w:val="auto"/>
          <w:sz w:val="24"/>
          <w:szCs w:val="24"/>
        </w:rPr>
        <w:t>2.1 Classical and Neoclassical Perspectives</w:t>
      </w:r>
      <w:bookmarkEnd w:id="8"/>
      <w:bookmarkEnd w:id="9"/>
    </w:p>
    <w:p w14:paraId="74657012" w14:textId="77777777" w:rsidR="00CB26E4" w:rsidRPr="00A83A0B" w:rsidRDefault="00CB26E4" w:rsidP="00CB26E4">
      <w:pPr>
        <w:spacing w:line="360" w:lineRule="auto"/>
        <w:jc w:val="both"/>
        <w:rPr>
          <w:rFonts w:ascii="Arial" w:hAnsi="Arial" w:cs="Arial"/>
          <w:sz w:val="24"/>
          <w:szCs w:val="24"/>
        </w:rPr>
      </w:pPr>
      <w:r w:rsidRPr="00A83A0B">
        <w:rPr>
          <w:rFonts w:ascii="Arial" w:hAnsi="Arial" w:cs="Arial"/>
          <w:iCs/>
          <w:sz w:val="24"/>
          <w:szCs w:val="24"/>
        </w:rPr>
        <w:t xml:space="preserve">Classical economic theory cautiously considers the benefits of public debt as it has the potency to harm the long-term economic growth of a country. As argued by David Ricardo through </w:t>
      </w:r>
      <w:r w:rsidRPr="00A83A0B">
        <w:rPr>
          <w:rFonts w:ascii="Arial" w:hAnsi="Arial" w:cs="Arial"/>
          <w:i/>
          <w:iCs/>
          <w:sz w:val="24"/>
          <w:szCs w:val="24"/>
        </w:rPr>
        <w:t>Ricardian Equivalence</w:t>
      </w:r>
      <w:r w:rsidRPr="00A83A0B">
        <w:rPr>
          <w:rFonts w:ascii="Arial" w:hAnsi="Arial" w:cs="Arial"/>
          <w:iCs/>
          <w:sz w:val="24"/>
          <w:szCs w:val="24"/>
        </w:rPr>
        <w:t xml:space="preserve">, cited in </w:t>
      </w:r>
      <w:r w:rsidRPr="00A83A0B">
        <w:rPr>
          <w:rFonts w:ascii="Arial" w:hAnsi="Arial" w:cs="Arial"/>
          <w:sz w:val="24"/>
          <w:szCs w:val="24"/>
        </w:rPr>
        <w:t xml:space="preserve">Sturn, R. (2015), that government borrowing only postpones the present burden of tax to the future date, and when consumer anticipate the impending taxation, they cut down on consumption expenditure and this slows down the economy. Classical economists believe that increase in public borrowing ultimately brings the burden of debt servicing to consumers through taxation. </w:t>
      </w:r>
    </w:p>
    <w:p w14:paraId="72894A03" w14:textId="77777777" w:rsidR="00CB26E4" w:rsidRPr="00A83A0B" w:rsidRDefault="00CB26E4" w:rsidP="00CB26E4">
      <w:pPr>
        <w:spacing w:line="360" w:lineRule="auto"/>
        <w:jc w:val="both"/>
        <w:rPr>
          <w:rFonts w:ascii="Arial" w:hAnsi="Arial" w:cs="Arial"/>
          <w:iCs/>
          <w:sz w:val="24"/>
          <w:szCs w:val="24"/>
        </w:rPr>
      </w:pPr>
      <w:r w:rsidRPr="00A83A0B">
        <w:rPr>
          <w:rFonts w:ascii="Arial" w:hAnsi="Arial" w:cs="Arial"/>
          <w:iCs/>
          <w:sz w:val="24"/>
          <w:szCs w:val="24"/>
        </w:rPr>
        <w:lastRenderedPageBreak/>
        <w:t>Neoclassical economists alluded to this uncertainty, suggesting that increasing levels of public debt will drive out private investment (crowding out) which also affects growth,</w:t>
      </w:r>
      <w:r w:rsidRPr="00A83A0B">
        <w:rPr>
          <w:rFonts w:ascii="Arial" w:hAnsi="Arial" w:cs="Arial"/>
          <w:sz w:val="24"/>
          <w:szCs w:val="24"/>
        </w:rPr>
        <w:t xml:space="preserve"> Woodford, M. (1990).</w:t>
      </w:r>
      <w:r w:rsidRPr="00A83A0B">
        <w:rPr>
          <w:rFonts w:ascii="Arial" w:hAnsi="Arial" w:cs="Arial"/>
          <w:iCs/>
          <w:sz w:val="24"/>
          <w:szCs w:val="24"/>
        </w:rPr>
        <w:t xml:space="preserve"> The </w:t>
      </w:r>
      <w:r w:rsidRPr="00A83A0B">
        <w:rPr>
          <w:rFonts w:ascii="Arial" w:hAnsi="Arial" w:cs="Arial"/>
          <w:i/>
          <w:iCs/>
          <w:sz w:val="24"/>
          <w:szCs w:val="24"/>
        </w:rPr>
        <w:t>crowding-out effect</w:t>
      </w:r>
      <w:r w:rsidRPr="00A83A0B">
        <w:rPr>
          <w:rFonts w:ascii="Arial" w:hAnsi="Arial" w:cs="Arial"/>
          <w:iCs/>
          <w:sz w:val="24"/>
          <w:szCs w:val="24"/>
        </w:rPr>
        <w:t xml:space="preserve"> occurs when the government competes with the private sector for public funds. With this, interest rates go up which makes it expensive for firms and businesses to borrow for investment. In effect, increasing government borrowing causes higher cost of capital, low investment from the private sector, and low economic growth. </w:t>
      </w:r>
    </w:p>
    <w:p w14:paraId="17E94F73" w14:textId="77777777" w:rsidR="00CB26E4" w:rsidRPr="00A83A0B" w:rsidRDefault="00CB26E4" w:rsidP="00CB26E4">
      <w:pPr>
        <w:pStyle w:val="Heading2"/>
        <w:rPr>
          <w:rFonts w:ascii="Arial" w:hAnsi="Arial" w:cs="Arial"/>
          <w:color w:val="auto"/>
          <w:sz w:val="24"/>
          <w:szCs w:val="24"/>
        </w:rPr>
      </w:pPr>
      <w:bookmarkStart w:id="10" w:name="_Toc178789362"/>
      <w:bookmarkStart w:id="11" w:name="_Toc186471140"/>
      <w:r w:rsidRPr="00A83A0B">
        <w:rPr>
          <w:rFonts w:ascii="Arial" w:hAnsi="Arial" w:cs="Arial"/>
          <w:color w:val="auto"/>
          <w:sz w:val="24"/>
          <w:szCs w:val="24"/>
        </w:rPr>
        <w:t>2.2 Keynesian Perspective</w:t>
      </w:r>
      <w:bookmarkEnd w:id="10"/>
      <w:bookmarkEnd w:id="11"/>
    </w:p>
    <w:p w14:paraId="6C99BA14" w14:textId="77777777" w:rsidR="00CB26E4" w:rsidRPr="00A83A0B" w:rsidRDefault="00CB26E4" w:rsidP="00CB26E4">
      <w:pPr>
        <w:spacing w:line="360" w:lineRule="auto"/>
        <w:jc w:val="both"/>
        <w:rPr>
          <w:rFonts w:ascii="Arial" w:hAnsi="Arial" w:cs="Arial"/>
          <w:iCs/>
          <w:sz w:val="24"/>
          <w:szCs w:val="24"/>
        </w:rPr>
      </w:pPr>
      <w:r w:rsidRPr="00A83A0B">
        <w:rPr>
          <w:rFonts w:ascii="Arial" w:hAnsi="Arial" w:cs="Arial"/>
          <w:iCs/>
          <w:sz w:val="24"/>
          <w:szCs w:val="24"/>
        </w:rPr>
        <w:t xml:space="preserve">Opposing the classical views, Keynesian economics advances that under certain economic circumstances like economic downturn, increasing the level of public debt can stimulate growth. John Maynard Keynes (1997) explained that in a period of recession, government expenditure could be financed by debt which will in turn stimulate demand for goods and services thereby reviving the economy in the short run. This suggests that in the short run, public debt can be used as an instrument for short run growth provided it is targeted at productive areas that trigger several sectors of the economy. According to Keynesian theory, Ghana with a history of fluctuation growth can strategically use borrowing to stabilize the economy by investing in productive and income generating areas to boost growth and productivity in the long run. </w:t>
      </w:r>
    </w:p>
    <w:p w14:paraId="60848028" w14:textId="77777777" w:rsidR="00CB26E4" w:rsidRPr="00A83A0B" w:rsidRDefault="00CB26E4" w:rsidP="00CB26E4">
      <w:pPr>
        <w:pStyle w:val="Heading2"/>
        <w:rPr>
          <w:rFonts w:ascii="Arial" w:hAnsi="Arial" w:cs="Arial"/>
          <w:color w:val="auto"/>
          <w:sz w:val="24"/>
          <w:szCs w:val="24"/>
        </w:rPr>
      </w:pPr>
      <w:bookmarkStart w:id="12" w:name="_Toc178789363"/>
      <w:bookmarkStart w:id="13" w:name="_Toc186471141"/>
      <w:r w:rsidRPr="00A83A0B">
        <w:rPr>
          <w:rFonts w:ascii="Arial" w:hAnsi="Arial" w:cs="Arial"/>
          <w:color w:val="auto"/>
          <w:sz w:val="24"/>
          <w:szCs w:val="24"/>
        </w:rPr>
        <w:t>2.3 Debt Overhang Theory</w:t>
      </w:r>
      <w:bookmarkEnd w:id="12"/>
      <w:bookmarkEnd w:id="13"/>
    </w:p>
    <w:p w14:paraId="56357824" w14:textId="77777777" w:rsidR="00CB26E4" w:rsidRPr="00A83A0B" w:rsidRDefault="00CB26E4" w:rsidP="00CB26E4">
      <w:pPr>
        <w:spacing w:line="360" w:lineRule="auto"/>
        <w:jc w:val="both"/>
        <w:rPr>
          <w:rFonts w:ascii="Arial" w:hAnsi="Arial" w:cs="Arial"/>
          <w:iCs/>
          <w:sz w:val="24"/>
          <w:szCs w:val="24"/>
        </w:rPr>
      </w:pPr>
      <w:r w:rsidRPr="00A83A0B">
        <w:rPr>
          <w:rFonts w:ascii="Arial" w:hAnsi="Arial" w:cs="Arial"/>
          <w:iCs/>
          <w:sz w:val="24"/>
          <w:szCs w:val="24"/>
        </w:rPr>
        <w:t xml:space="preserve">The </w:t>
      </w:r>
      <w:r w:rsidRPr="00A83A0B">
        <w:rPr>
          <w:rFonts w:ascii="Arial" w:hAnsi="Arial" w:cs="Arial"/>
          <w:i/>
          <w:iCs/>
          <w:sz w:val="24"/>
          <w:szCs w:val="24"/>
        </w:rPr>
        <w:t>debt overhang</w:t>
      </w:r>
      <w:r w:rsidRPr="00A83A0B">
        <w:rPr>
          <w:rFonts w:ascii="Arial" w:hAnsi="Arial" w:cs="Arial"/>
          <w:iCs/>
          <w:sz w:val="24"/>
          <w:szCs w:val="24"/>
        </w:rPr>
        <w:t xml:space="preserve"> hypothesis, introduced by Krugman (1988) and Sachs (1989), describes a situation where a country has a huge debt burden preventing it from taking additional debt to finance developmental projects. In the context of Ghana, there exists this theoretical framework indicating that when a country’s debt relative to its GDP becomes substantial, it can reach a point where the burden of repayment hampers both local and foreign investment. Investors may worry that future profits will be heavily taxed to service the debt, resulting in a slowdown of economic growth. This theory suggests that surpassing a specific threshold of public debt can have adverse effects on economic development</w:t>
      </w:r>
    </w:p>
    <w:p w14:paraId="5C4ECF59" w14:textId="77777777" w:rsidR="00CB26E4" w:rsidRPr="00A83A0B" w:rsidRDefault="00CB26E4" w:rsidP="00CB26E4">
      <w:pPr>
        <w:pStyle w:val="Heading2"/>
        <w:rPr>
          <w:rFonts w:ascii="Arial" w:hAnsi="Arial" w:cs="Arial"/>
          <w:color w:val="auto"/>
          <w:sz w:val="24"/>
          <w:szCs w:val="24"/>
        </w:rPr>
      </w:pPr>
      <w:bookmarkStart w:id="14" w:name="_Toc178789364"/>
      <w:bookmarkStart w:id="15" w:name="_Toc186471142"/>
      <w:r w:rsidRPr="00A83A0B">
        <w:rPr>
          <w:rFonts w:ascii="Arial" w:hAnsi="Arial" w:cs="Arial"/>
          <w:color w:val="auto"/>
          <w:sz w:val="24"/>
          <w:szCs w:val="24"/>
        </w:rPr>
        <w:lastRenderedPageBreak/>
        <w:t>2.4 Endogenous Growth Theory</w:t>
      </w:r>
      <w:bookmarkEnd w:id="14"/>
      <w:bookmarkEnd w:id="15"/>
    </w:p>
    <w:p w14:paraId="5675741B" w14:textId="77777777" w:rsidR="00CB26E4" w:rsidRPr="00A83A0B" w:rsidRDefault="00CB26E4" w:rsidP="00CB26E4">
      <w:pPr>
        <w:spacing w:line="360" w:lineRule="auto"/>
        <w:jc w:val="both"/>
        <w:rPr>
          <w:rFonts w:ascii="Arial" w:hAnsi="Arial" w:cs="Arial"/>
          <w:iCs/>
          <w:sz w:val="24"/>
          <w:szCs w:val="24"/>
        </w:rPr>
      </w:pPr>
      <w:r w:rsidRPr="00A83A0B">
        <w:rPr>
          <w:rFonts w:ascii="Arial" w:hAnsi="Arial" w:cs="Arial"/>
          <w:iCs/>
          <w:sz w:val="24"/>
          <w:szCs w:val="24"/>
        </w:rPr>
        <w:t>Romer (1986) and Lucas (1988) proposed the endogenous growth model, which places emphasis on human capital development, technology, and innovation to stimulate long-term growth. For them, public debt only becomes relevant when it is invested in growth drivers in areas like education, infrastructure, health, and technology. These are the very critical factors to consider when borrowing. As in Ghana, education and infrastructure are critical elements in achieving sustainable growth and endogenous model suggests that the efficiency in using public debt has a direct positive impact on economic growth.</w:t>
      </w:r>
    </w:p>
    <w:p w14:paraId="72F4036D" w14:textId="77777777" w:rsidR="00CB26E4" w:rsidRPr="00A83A0B" w:rsidRDefault="00CB26E4" w:rsidP="00CB26E4">
      <w:pPr>
        <w:spacing w:line="360" w:lineRule="auto"/>
        <w:jc w:val="both"/>
        <w:rPr>
          <w:rFonts w:ascii="Arial" w:hAnsi="Arial" w:cs="Arial"/>
          <w:iCs/>
          <w:sz w:val="24"/>
          <w:szCs w:val="24"/>
        </w:rPr>
      </w:pPr>
    </w:p>
    <w:p w14:paraId="163461B7" w14:textId="77777777" w:rsidR="00CB26E4" w:rsidRPr="00A83A0B" w:rsidRDefault="00CB26E4" w:rsidP="00CB26E4">
      <w:pPr>
        <w:pStyle w:val="Heading2"/>
        <w:rPr>
          <w:rFonts w:ascii="Arial" w:hAnsi="Arial" w:cs="Arial"/>
          <w:color w:val="auto"/>
          <w:sz w:val="24"/>
          <w:szCs w:val="24"/>
        </w:rPr>
      </w:pPr>
      <w:bookmarkStart w:id="16" w:name="_Toc178789365"/>
      <w:bookmarkStart w:id="17" w:name="_Toc186471143"/>
      <w:r w:rsidRPr="00A83A0B">
        <w:rPr>
          <w:rFonts w:ascii="Arial" w:hAnsi="Arial" w:cs="Arial"/>
          <w:color w:val="auto"/>
          <w:sz w:val="24"/>
          <w:szCs w:val="24"/>
        </w:rPr>
        <w:t>2.5 Empirical Review on the Impact of Public Debt and Economic Growth in Ghana</w:t>
      </w:r>
      <w:bookmarkEnd w:id="16"/>
      <w:bookmarkEnd w:id="17"/>
    </w:p>
    <w:p w14:paraId="7295595B" w14:textId="77777777" w:rsidR="00CB26E4" w:rsidRPr="00A83A0B" w:rsidRDefault="00CB26E4" w:rsidP="00CB26E4">
      <w:pPr>
        <w:pStyle w:val="Heading3"/>
        <w:rPr>
          <w:rFonts w:ascii="Arial" w:hAnsi="Arial" w:cs="Arial"/>
          <w:color w:val="auto"/>
          <w:sz w:val="24"/>
          <w:szCs w:val="24"/>
        </w:rPr>
      </w:pPr>
      <w:bookmarkStart w:id="18" w:name="_Toc178789366"/>
      <w:bookmarkStart w:id="19" w:name="_Toc186471144"/>
      <w:r w:rsidRPr="00A83A0B">
        <w:rPr>
          <w:rFonts w:ascii="Arial" w:hAnsi="Arial" w:cs="Arial"/>
          <w:color w:val="auto"/>
          <w:sz w:val="24"/>
          <w:szCs w:val="24"/>
        </w:rPr>
        <w:t>2.5.1 Public Debt and Economic Growth: An Overview</w:t>
      </w:r>
      <w:bookmarkEnd w:id="18"/>
      <w:bookmarkEnd w:id="19"/>
    </w:p>
    <w:p w14:paraId="6691FAE2" w14:textId="77777777" w:rsidR="00CB26E4" w:rsidRPr="00A83A0B" w:rsidRDefault="00CB26E4" w:rsidP="00CB26E4">
      <w:pPr>
        <w:spacing w:line="360" w:lineRule="auto"/>
        <w:jc w:val="both"/>
        <w:rPr>
          <w:rFonts w:ascii="Arial" w:hAnsi="Arial" w:cs="Arial"/>
          <w:iCs/>
          <w:sz w:val="24"/>
          <w:szCs w:val="24"/>
        </w:rPr>
      </w:pPr>
      <w:r w:rsidRPr="00A83A0B">
        <w:rPr>
          <w:rFonts w:ascii="Arial" w:hAnsi="Arial" w:cs="Arial"/>
          <w:iCs/>
          <w:sz w:val="24"/>
          <w:szCs w:val="24"/>
        </w:rPr>
        <w:t xml:space="preserve">Over the past few decades, Ghana has experienced a consistent increase in its public debt. This rise has been driven by a combination of external borrowing (from international lenders and financial institutions) and domestic borrowing (within the country). In May 2024, Ghana’s debt has increased to GH¢658.6 billion, representing 62.7% of the country's GDP. This increase was because of interest rate accumulation on existing loans and depreciation of the Ghana cedi against the US dollar. Increasing level of debt to GDP poses a risk to economic stability even in the short run. Managing debt has been a difficult job for several countries including Ghana. Even though borrowing can help fund developmental projects and programs for a country, there should be limitation to that as when it reaches a certain parameter against the country’s overall production capacity, it creates a hostile economic atmosphere. </w:t>
      </w:r>
    </w:p>
    <w:p w14:paraId="09528FA4" w14:textId="77777777" w:rsidR="00CB26E4" w:rsidRPr="00A83A0B" w:rsidRDefault="00CB26E4" w:rsidP="00CB26E4">
      <w:pPr>
        <w:pStyle w:val="Heading3"/>
        <w:rPr>
          <w:rFonts w:ascii="Arial" w:hAnsi="Arial" w:cs="Arial"/>
          <w:color w:val="auto"/>
          <w:sz w:val="24"/>
          <w:szCs w:val="24"/>
        </w:rPr>
      </w:pPr>
      <w:bookmarkStart w:id="20" w:name="_Toc178789367"/>
      <w:bookmarkStart w:id="21" w:name="_Toc186471145"/>
      <w:r w:rsidRPr="00A83A0B">
        <w:rPr>
          <w:rFonts w:ascii="Arial" w:hAnsi="Arial" w:cs="Arial"/>
          <w:color w:val="auto"/>
          <w:sz w:val="24"/>
          <w:szCs w:val="24"/>
        </w:rPr>
        <w:t>2.5.2 Empirical Studies on public debt and economic growth</w:t>
      </w:r>
      <w:bookmarkEnd w:id="20"/>
      <w:bookmarkEnd w:id="21"/>
    </w:p>
    <w:p w14:paraId="3F5D2A65" w14:textId="77777777" w:rsidR="00CB26E4" w:rsidRPr="00A83A0B" w:rsidRDefault="00CB26E4" w:rsidP="00CB26E4">
      <w:pPr>
        <w:spacing w:line="360" w:lineRule="auto"/>
        <w:jc w:val="both"/>
        <w:rPr>
          <w:rFonts w:ascii="Arial" w:hAnsi="Arial" w:cs="Arial"/>
          <w:iCs/>
          <w:sz w:val="24"/>
          <w:szCs w:val="24"/>
        </w:rPr>
      </w:pPr>
      <w:r w:rsidRPr="00A83A0B">
        <w:rPr>
          <w:rFonts w:ascii="Arial" w:hAnsi="Arial" w:cs="Arial"/>
          <w:iCs/>
          <w:sz w:val="24"/>
          <w:szCs w:val="24"/>
        </w:rPr>
        <w:t xml:space="preserve">Empirical studies on public debt and economic growth have produced varied results, mostly depending on the production capacity of the country, debt composition, strength of currency, economic structure, interest rate and inflation rate among several other economic variables. </w:t>
      </w:r>
    </w:p>
    <w:p w14:paraId="743037C9" w14:textId="77777777" w:rsidR="00CB26E4" w:rsidRPr="00A83A0B" w:rsidRDefault="00CB26E4" w:rsidP="00CB26E4">
      <w:pPr>
        <w:spacing w:line="360" w:lineRule="auto"/>
        <w:jc w:val="both"/>
        <w:rPr>
          <w:rFonts w:ascii="Arial" w:hAnsi="Arial" w:cs="Arial"/>
          <w:iCs/>
          <w:sz w:val="24"/>
          <w:szCs w:val="24"/>
        </w:rPr>
      </w:pPr>
      <w:r w:rsidRPr="00A83A0B">
        <w:rPr>
          <w:rFonts w:ascii="Arial" w:hAnsi="Arial" w:cs="Arial"/>
          <w:iCs/>
          <w:sz w:val="24"/>
          <w:szCs w:val="24"/>
        </w:rPr>
        <w:t xml:space="preserve">Reinhart and Rogoff, (2010) studied about growth in a time of debt using a historical data of 44 countries over 200 years period and concluded that when public debt goes beyond 90% to GDP of a country, the country will experience negative growth because economic </w:t>
      </w:r>
      <w:r w:rsidRPr="00A83A0B">
        <w:rPr>
          <w:rFonts w:ascii="Arial" w:hAnsi="Arial" w:cs="Arial"/>
          <w:iCs/>
          <w:sz w:val="24"/>
          <w:szCs w:val="24"/>
        </w:rPr>
        <w:lastRenderedPageBreak/>
        <w:t xml:space="preserve">activities will go down as compared to countries that are able to manage their debts at a minimal level.  Cecchetti, et al (2011), researched on the real effects of debt using panel data from advanced economies. The study concluded that there is a nonlinear relationship between debt and growth. That debt has a maximum point of stimulating growth beyond which resources for development will be channel to service </w:t>
      </w:r>
      <w:proofErr w:type="spellStart"/>
      <w:r w:rsidRPr="00A83A0B">
        <w:rPr>
          <w:rFonts w:ascii="Arial" w:hAnsi="Arial" w:cs="Arial"/>
          <w:iCs/>
          <w:sz w:val="24"/>
          <w:szCs w:val="24"/>
        </w:rPr>
        <w:t>it</w:t>
      </w:r>
      <w:proofErr w:type="spellEnd"/>
      <w:r w:rsidRPr="00A83A0B">
        <w:rPr>
          <w:rFonts w:ascii="Arial" w:hAnsi="Arial" w:cs="Arial"/>
          <w:iCs/>
          <w:sz w:val="24"/>
          <w:szCs w:val="24"/>
        </w:rPr>
        <w:t xml:space="preserve"> which brings the country back to its previous growth pattern. Eberhardt, et al (2015), on public debt and growth using panel cointegration methods and accounted for country heterogeneity to assess the debt-growth relationship concluded that the impact of debt on growth depends on the composition of debt (domestic vs. external) and institutional factors. Countries with stronger institutions can handle higher debt levels without negatively affecting growth as much.</w:t>
      </w:r>
    </w:p>
    <w:p w14:paraId="78D904B7" w14:textId="77777777" w:rsidR="00CB26E4" w:rsidRPr="00A83A0B" w:rsidRDefault="00CB26E4" w:rsidP="00CB26E4">
      <w:pPr>
        <w:spacing w:line="360" w:lineRule="auto"/>
        <w:jc w:val="both"/>
        <w:rPr>
          <w:rFonts w:ascii="Arial" w:hAnsi="Arial" w:cs="Arial"/>
          <w:sz w:val="24"/>
          <w:szCs w:val="24"/>
        </w:rPr>
      </w:pPr>
      <w:r w:rsidRPr="00A83A0B">
        <w:rPr>
          <w:rFonts w:ascii="Arial" w:hAnsi="Arial" w:cs="Arial"/>
          <w:sz w:val="24"/>
          <w:szCs w:val="24"/>
        </w:rPr>
        <w:t xml:space="preserve">Adusei (2013) conducted a study to examine the relationship between public debt and economic growth in Ghana using data from 1970 to 2010. The results suggest that there is a negative relationship between public debt and economic growth, especially when the debt-to-GDP ratio surpasses a critical threshold of 70%. Adusei argues that high levels of debt crowd out private investment and reduce public sector efficiency due to high interest payments, leading to slower economic growth. Owusu-Nantwi and Erickson, (2016) investigated the impact of both domestic and external public debt on economic growth in Ghana between 1980 and 2015. Their findings suggest that external debt has a more detrimental effect on growth compared to domestic debt. They attribute this to the fact that external debt often comes with strict repayment conditions and foreign currency risk, which can undermine growth prospects. Conversely, domestic debt, particularly when used to finance infrastructure, can have an insignificantly positive impact on growth. Asafo, S. et al (2019), using co-integration and error correction methodology studied the impact of external debt on economic growth in Ghana in a period of 47 years and concluded that there is always a crowding out effect in the short and long run when external debt exceeds some threshold. The study also reported that debt overhang exists in the short term when borrowing is used to stimulate growth.  A more recent study on public debt and economic growth in Ghana by </w:t>
      </w:r>
      <w:r w:rsidRPr="00A83A0B">
        <w:rPr>
          <w:rFonts w:ascii="Arial" w:hAnsi="Arial" w:cs="Arial"/>
          <w:iCs/>
          <w:sz w:val="24"/>
          <w:szCs w:val="24"/>
        </w:rPr>
        <w:t xml:space="preserve">Abigail D. (2023), reported that inflation and interest rates will negatively be impacted when there is excessive borrowing from external sources, and this will end up affecting the strength of Ghana cedi in the long run. </w:t>
      </w:r>
    </w:p>
    <w:p w14:paraId="3896D37F" w14:textId="77777777" w:rsidR="00CB26E4" w:rsidRPr="00A83A0B" w:rsidRDefault="00CB26E4" w:rsidP="00CB26E4">
      <w:pPr>
        <w:pStyle w:val="Heading2"/>
        <w:rPr>
          <w:rFonts w:ascii="Arial" w:hAnsi="Arial" w:cs="Arial"/>
          <w:color w:val="auto"/>
          <w:sz w:val="24"/>
          <w:szCs w:val="24"/>
        </w:rPr>
      </w:pPr>
      <w:bookmarkStart w:id="22" w:name="_Toc178789368"/>
      <w:bookmarkStart w:id="23" w:name="_Toc186471146"/>
      <w:r w:rsidRPr="00A83A0B">
        <w:rPr>
          <w:rFonts w:ascii="Arial" w:hAnsi="Arial" w:cs="Arial"/>
          <w:color w:val="auto"/>
          <w:sz w:val="24"/>
          <w:szCs w:val="24"/>
        </w:rPr>
        <w:lastRenderedPageBreak/>
        <w:t>2.6 External and Domestic Debt Dynamics</w:t>
      </w:r>
      <w:bookmarkEnd w:id="22"/>
      <w:bookmarkEnd w:id="23"/>
    </w:p>
    <w:p w14:paraId="0D3C8216" w14:textId="77777777" w:rsidR="00CB26E4" w:rsidRPr="00A83A0B" w:rsidRDefault="00CB26E4" w:rsidP="00CB26E4">
      <w:pPr>
        <w:spacing w:line="360" w:lineRule="auto"/>
        <w:jc w:val="both"/>
        <w:rPr>
          <w:rFonts w:ascii="Arial" w:hAnsi="Arial" w:cs="Arial"/>
          <w:iCs/>
          <w:sz w:val="24"/>
          <w:szCs w:val="24"/>
        </w:rPr>
      </w:pPr>
      <w:r w:rsidRPr="00A83A0B">
        <w:rPr>
          <w:rFonts w:ascii="Arial" w:hAnsi="Arial" w:cs="Arial"/>
          <w:iCs/>
          <w:sz w:val="24"/>
          <w:szCs w:val="24"/>
        </w:rPr>
        <w:t xml:space="preserve">Empirical studies evidence the need to separate external debt from internal debt. Notable ones include Frimpong and Oteng-Abayie (2006), they determined from the study that external debt hold more threat to economic growth of Ghana as compared to internal debt. They explained that external debt usually comes with strict conditionalities and poses the risk of hampering the local currency. Unlike external debt, the domestic debt poses a minimal risk of affecting the local currency and has minimal to no attachment which can easily be used to finance local projects. </w:t>
      </w:r>
    </w:p>
    <w:p w14:paraId="65573C63" w14:textId="77777777" w:rsidR="00CB26E4" w:rsidRPr="00A83A0B" w:rsidRDefault="00CB26E4" w:rsidP="00CB26E4">
      <w:pPr>
        <w:pStyle w:val="Heading2"/>
        <w:rPr>
          <w:rFonts w:ascii="Arial" w:hAnsi="Arial" w:cs="Arial"/>
          <w:color w:val="auto"/>
          <w:sz w:val="24"/>
          <w:szCs w:val="24"/>
        </w:rPr>
      </w:pPr>
      <w:bookmarkStart w:id="24" w:name="_Toc178789369"/>
      <w:bookmarkStart w:id="25" w:name="_Toc186471147"/>
      <w:r w:rsidRPr="00A83A0B">
        <w:rPr>
          <w:rFonts w:ascii="Arial" w:hAnsi="Arial" w:cs="Arial"/>
          <w:color w:val="auto"/>
          <w:sz w:val="24"/>
          <w:szCs w:val="24"/>
        </w:rPr>
        <w:t>2.7 Debt Sustainability and Growth</w:t>
      </w:r>
      <w:bookmarkEnd w:id="24"/>
      <w:bookmarkEnd w:id="25"/>
    </w:p>
    <w:p w14:paraId="5EB49D38" w14:textId="77777777" w:rsidR="00CB26E4" w:rsidRPr="00A83A0B" w:rsidRDefault="00CB26E4" w:rsidP="00CB26E4">
      <w:pPr>
        <w:spacing w:line="360" w:lineRule="auto"/>
        <w:jc w:val="both"/>
        <w:rPr>
          <w:rFonts w:ascii="Arial" w:hAnsi="Arial" w:cs="Arial"/>
          <w:iCs/>
          <w:sz w:val="24"/>
          <w:szCs w:val="24"/>
        </w:rPr>
      </w:pPr>
      <w:r w:rsidRPr="00A83A0B">
        <w:rPr>
          <w:rFonts w:ascii="Arial" w:hAnsi="Arial" w:cs="Arial"/>
          <w:iCs/>
          <w:sz w:val="24"/>
          <w:szCs w:val="24"/>
        </w:rPr>
        <w:t>Ghana's debt sustainability is an essential concern, as highlighted by the International Monetary Fund (IMF) and the World Bank. Empirical studies have shown, Reinhart and Rogoff, (2010), Adusei</w:t>
      </w:r>
      <w:r w:rsidRPr="00A83A0B">
        <w:rPr>
          <w:rFonts w:ascii="Arial" w:hAnsi="Arial" w:cs="Arial"/>
          <w:sz w:val="24"/>
          <w:szCs w:val="24"/>
        </w:rPr>
        <w:t xml:space="preserve"> (2013), and Asafo, S. et al (2019), </w:t>
      </w:r>
      <w:r w:rsidRPr="00A83A0B">
        <w:rPr>
          <w:rFonts w:ascii="Arial" w:hAnsi="Arial" w:cs="Arial"/>
          <w:iCs/>
          <w:sz w:val="24"/>
          <w:szCs w:val="24"/>
        </w:rPr>
        <w:t xml:space="preserve">that when debt exceeds sustainable levels, the country becomes vulnerable to shocks such as currency depreciation and rising interest rates, which further impede growth, Abigail D. (2023). An IMF report (2020) noted that Ghana's rising debt service burden (over 40% of government revenue) crowds out expenditure on critical social services and infrastructure, limiting the country’s ability to achieve robust economic growth. </w:t>
      </w:r>
    </w:p>
    <w:p w14:paraId="520065D4" w14:textId="77777777" w:rsidR="00CB26E4" w:rsidRPr="00A83A0B" w:rsidRDefault="00CB26E4" w:rsidP="00CB26E4">
      <w:pPr>
        <w:spacing w:line="360" w:lineRule="auto"/>
        <w:jc w:val="both"/>
        <w:rPr>
          <w:rFonts w:ascii="Arial" w:hAnsi="Arial" w:cs="Arial"/>
          <w:sz w:val="24"/>
          <w:szCs w:val="24"/>
        </w:rPr>
      </w:pPr>
      <w:r w:rsidRPr="00A83A0B">
        <w:rPr>
          <w:rFonts w:ascii="Arial" w:hAnsi="Arial" w:cs="Arial"/>
          <w:iCs/>
          <w:sz w:val="24"/>
          <w:szCs w:val="24"/>
        </w:rPr>
        <w:t xml:space="preserve">2.8 </w:t>
      </w:r>
      <w:r w:rsidRPr="00A83A0B">
        <w:rPr>
          <w:rFonts w:ascii="Arial" w:hAnsi="Arial" w:cs="Arial"/>
          <w:sz w:val="24"/>
          <w:szCs w:val="24"/>
        </w:rPr>
        <w:t>Gross Domestic Product (Gr) and Economic Growth</w:t>
      </w:r>
    </w:p>
    <w:p w14:paraId="744F52D9" w14:textId="77777777" w:rsidR="00CB26E4" w:rsidRPr="00A83A0B" w:rsidRDefault="00CB26E4" w:rsidP="00CB26E4">
      <w:pPr>
        <w:spacing w:line="360" w:lineRule="auto"/>
        <w:jc w:val="both"/>
        <w:rPr>
          <w:rFonts w:ascii="Arial" w:hAnsi="Arial" w:cs="Arial"/>
          <w:iCs/>
          <w:sz w:val="24"/>
          <w:szCs w:val="24"/>
        </w:rPr>
      </w:pPr>
      <w:r w:rsidRPr="00A83A0B">
        <w:rPr>
          <w:rFonts w:ascii="Arial" w:hAnsi="Arial" w:cs="Arial"/>
          <w:iCs/>
          <w:sz w:val="24"/>
          <w:szCs w:val="24"/>
        </w:rPr>
        <w:t>GDP is the primary indicator of a country's economic performance. In Ghana, fluctuations in GDP reflect changes in overall economic productivity and wealth creation. Studies such as those by Aryeetey &amp; Fosu (2003) and Boakye &amp; Oteng-Abayie (2011) emphasize that GDP growth correlates positively with improved living standards, poverty reduction, and employment creation. Boamah et al. (2019)</w:t>
      </w:r>
      <w:r w:rsidRPr="00A83A0B">
        <w:rPr>
          <w:rFonts w:ascii="Arial" w:hAnsi="Arial" w:cs="Arial"/>
          <w:b/>
          <w:bCs/>
          <w:iCs/>
          <w:sz w:val="24"/>
          <w:szCs w:val="24"/>
        </w:rPr>
        <w:t xml:space="preserve"> </w:t>
      </w:r>
      <w:r w:rsidRPr="00A83A0B">
        <w:rPr>
          <w:rFonts w:ascii="Arial" w:hAnsi="Arial" w:cs="Arial"/>
          <w:iCs/>
          <w:sz w:val="24"/>
          <w:szCs w:val="24"/>
        </w:rPr>
        <w:t xml:space="preserve">however explained that structural weakness, unproductive agriculture sector and unimproved manufacturing avenues has impeded the sustained growth of </w:t>
      </w:r>
      <w:proofErr w:type="spellStart"/>
      <w:r w:rsidRPr="00A83A0B">
        <w:rPr>
          <w:rFonts w:ascii="Arial" w:hAnsi="Arial" w:cs="Arial"/>
          <w:iCs/>
          <w:sz w:val="24"/>
          <w:szCs w:val="24"/>
        </w:rPr>
        <w:t>gdp</w:t>
      </w:r>
      <w:proofErr w:type="spellEnd"/>
      <w:r w:rsidRPr="00A83A0B">
        <w:rPr>
          <w:rFonts w:ascii="Arial" w:hAnsi="Arial" w:cs="Arial"/>
          <w:iCs/>
          <w:sz w:val="24"/>
          <w:szCs w:val="24"/>
        </w:rPr>
        <w:t xml:space="preserve">. </w:t>
      </w:r>
    </w:p>
    <w:p w14:paraId="222A510F" w14:textId="77777777" w:rsidR="00CB26E4" w:rsidRPr="00A83A0B" w:rsidRDefault="00CB26E4" w:rsidP="00CB26E4">
      <w:pPr>
        <w:spacing w:line="360" w:lineRule="auto"/>
        <w:jc w:val="both"/>
        <w:rPr>
          <w:rFonts w:ascii="Arial" w:hAnsi="Arial" w:cs="Arial"/>
          <w:sz w:val="24"/>
          <w:szCs w:val="24"/>
        </w:rPr>
      </w:pPr>
      <w:r w:rsidRPr="00A83A0B">
        <w:rPr>
          <w:rFonts w:ascii="Arial" w:hAnsi="Arial" w:cs="Arial"/>
          <w:iCs/>
          <w:sz w:val="24"/>
          <w:szCs w:val="24"/>
        </w:rPr>
        <w:t xml:space="preserve">2.9 </w:t>
      </w:r>
      <w:r w:rsidRPr="00A83A0B">
        <w:rPr>
          <w:rFonts w:ascii="Arial" w:hAnsi="Arial" w:cs="Arial"/>
          <w:sz w:val="24"/>
          <w:szCs w:val="24"/>
        </w:rPr>
        <w:t>Inflation (</w:t>
      </w:r>
      <w:proofErr w:type="spellStart"/>
      <w:r w:rsidRPr="00A83A0B">
        <w:rPr>
          <w:rFonts w:ascii="Arial" w:hAnsi="Arial" w:cs="Arial"/>
          <w:sz w:val="24"/>
          <w:szCs w:val="24"/>
        </w:rPr>
        <w:t>Infr</w:t>
      </w:r>
      <w:proofErr w:type="spellEnd"/>
      <w:r w:rsidRPr="00A83A0B">
        <w:rPr>
          <w:rFonts w:ascii="Arial" w:hAnsi="Arial" w:cs="Arial"/>
          <w:sz w:val="24"/>
          <w:szCs w:val="24"/>
        </w:rPr>
        <w:t>) and Economic Growth</w:t>
      </w:r>
    </w:p>
    <w:p w14:paraId="4C747A99" w14:textId="77777777" w:rsidR="00CB26E4" w:rsidRPr="00A83A0B" w:rsidRDefault="00CB26E4" w:rsidP="00CB26E4">
      <w:pPr>
        <w:spacing w:line="360" w:lineRule="auto"/>
        <w:jc w:val="both"/>
        <w:rPr>
          <w:rFonts w:ascii="Arial" w:hAnsi="Arial" w:cs="Arial"/>
          <w:iCs/>
          <w:sz w:val="24"/>
          <w:szCs w:val="24"/>
        </w:rPr>
      </w:pPr>
      <w:r w:rsidRPr="00A83A0B">
        <w:rPr>
          <w:rFonts w:ascii="Arial" w:hAnsi="Arial" w:cs="Arial"/>
          <w:iCs/>
          <w:sz w:val="24"/>
          <w:szCs w:val="24"/>
        </w:rPr>
        <w:t xml:space="preserve">Inflation is a key macroeconomic challenge in Ghana. High inflation can distort pricing mechanisms, reduce consumer purchasing power, and erode business confidence. It also affects the interest rate in the financial market that prevents businesses from securing </w:t>
      </w:r>
      <w:r w:rsidRPr="00A83A0B">
        <w:rPr>
          <w:rFonts w:ascii="Arial" w:hAnsi="Arial" w:cs="Arial"/>
          <w:iCs/>
          <w:sz w:val="24"/>
          <w:szCs w:val="24"/>
        </w:rPr>
        <w:lastRenderedPageBreak/>
        <w:t xml:space="preserve">loan facility to expand their businesses. Studies like that of Frimpong &amp; Oteng-Abayie (2006) demonstrate the inverse relationship exists between inflation and economic growth. </w:t>
      </w:r>
      <w:proofErr w:type="gramStart"/>
      <w:r w:rsidRPr="00A83A0B">
        <w:rPr>
          <w:rFonts w:ascii="Arial" w:hAnsi="Arial" w:cs="Arial"/>
          <w:iCs/>
          <w:sz w:val="24"/>
          <w:szCs w:val="24"/>
        </w:rPr>
        <w:t>Higher</w:t>
      </w:r>
      <w:proofErr w:type="gramEnd"/>
      <w:r w:rsidRPr="00A83A0B">
        <w:rPr>
          <w:rFonts w:ascii="Arial" w:hAnsi="Arial" w:cs="Arial"/>
          <w:iCs/>
          <w:sz w:val="24"/>
          <w:szCs w:val="24"/>
        </w:rPr>
        <w:t xml:space="preserve"> inflation rate does not only affect consumption which drives growth, but also affects the strength of the local currency which tends to be volatile.</w:t>
      </w:r>
    </w:p>
    <w:p w14:paraId="2B902ABB" w14:textId="77777777" w:rsidR="00CB26E4" w:rsidRPr="00A83A0B" w:rsidRDefault="00CB26E4" w:rsidP="00CB26E4">
      <w:pPr>
        <w:spacing w:line="360" w:lineRule="auto"/>
        <w:jc w:val="both"/>
        <w:rPr>
          <w:rFonts w:ascii="Arial" w:hAnsi="Arial" w:cs="Arial"/>
          <w:sz w:val="24"/>
          <w:szCs w:val="24"/>
        </w:rPr>
      </w:pPr>
      <w:r w:rsidRPr="00A83A0B">
        <w:rPr>
          <w:rFonts w:ascii="Arial" w:hAnsi="Arial" w:cs="Arial"/>
          <w:iCs/>
          <w:sz w:val="24"/>
          <w:szCs w:val="24"/>
        </w:rPr>
        <w:t xml:space="preserve">2.10 </w:t>
      </w:r>
      <w:r w:rsidRPr="00A83A0B">
        <w:rPr>
          <w:rFonts w:ascii="Arial" w:hAnsi="Arial" w:cs="Arial"/>
          <w:sz w:val="24"/>
          <w:szCs w:val="24"/>
        </w:rPr>
        <w:t>Remittances (Rem) and Economic Growth</w:t>
      </w:r>
    </w:p>
    <w:p w14:paraId="54C41808" w14:textId="77777777" w:rsidR="00CB26E4" w:rsidRPr="00A83A0B" w:rsidRDefault="00CB26E4" w:rsidP="00CB26E4">
      <w:pPr>
        <w:spacing w:line="360" w:lineRule="auto"/>
        <w:jc w:val="both"/>
        <w:rPr>
          <w:rFonts w:ascii="Arial" w:hAnsi="Arial" w:cs="Arial"/>
          <w:sz w:val="24"/>
          <w:szCs w:val="24"/>
        </w:rPr>
      </w:pPr>
      <w:r w:rsidRPr="00A83A0B">
        <w:rPr>
          <w:rFonts w:ascii="Arial" w:hAnsi="Arial" w:cs="Arial"/>
          <w:sz w:val="24"/>
          <w:szCs w:val="24"/>
        </w:rPr>
        <w:t>Remittances are monies sent from abroad to home countries usually in foreign dominated currencies. It contributes directly to household income and consumption. It presents a huge foreign exchange inflow for Ghana. As reported in the daily graphic (</w:t>
      </w:r>
      <w:hyperlink r:id="rId11" w:tgtFrame="_blank" w:history="1">
        <w:r w:rsidRPr="00A83A0B">
          <w:rPr>
            <w:rStyle w:val="Hyperlink"/>
            <w:rFonts w:ascii="Arial" w:hAnsi="Arial" w:cs="Arial"/>
            <w:sz w:val="24"/>
            <w:szCs w:val="24"/>
          </w:rPr>
          <w:t>Graphic Online</w:t>
        </w:r>
      </w:hyperlink>
      <w:r w:rsidRPr="00A83A0B">
        <w:rPr>
          <w:rFonts w:ascii="Arial" w:hAnsi="Arial" w:cs="Arial"/>
          <w:sz w:val="24"/>
          <w:szCs w:val="24"/>
        </w:rPr>
        <w:t xml:space="preserve">, Aug 22, 2024), remittances account for about 6% of Ghana's GDP, with inflows exceeding $4.8 billion in 2023. It helps alleviate household poverty by providing regular support to families across the country. Putting in relevant measures to support such inflows will go a long way in helping achieve economic growth. Research by </w:t>
      </w:r>
      <w:proofErr w:type="spellStart"/>
      <w:r w:rsidRPr="00A83A0B">
        <w:rPr>
          <w:rFonts w:ascii="Arial" w:hAnsi="Arial" w:cs="Arial"/>
          <w:sz w:val="24"/>
          <w:szCs w:val="24"/>
        </w:rPr>
        <w:t>Fayissa</w:t>
      </w:r>
      <w:proofErr w:type="spellEnd"/>
      <w:r w:rsidRPr="00A83A0B">
        <w:rPr>
          <w:rFonts w:ascii="Arial" w:hAnsi="Arial" w:cs="Arial"/>
          <w:sz w:val="24"/>
          <w:szCs w:val="24"/>
        </w:rPr>
        <w:t xml:space="preserve"> and Nsiah (2010) also supports the argument that remittances contribute to economic growth in Sub-Saharan Africa, where formal financial systems are often inadequate. Remittances help ease liquidity constraints faced by households, leading to an increase in investments in education, housing, and small businesses, thereby contributing to overall economic growth. </w:t>
      </w:r>
    </w:p>
    <w:p w14:paraId="01DACB6B" w14:textId="77777777" w:rsidR="00CB26E4" w:rsidRPr="00A83A0B" w:rsidRDefault="00CB26E4" w:rsidP="00CB26E4">
      <w:pPr>
        <w:spacing w:line="360" w:lineRule="auto"/>
        <w:jc w:val="both"/>
        <w:rPr>
          <w:rFonts w:ascii="Arial" w:hAnsi="Arial" w:cs="Arial"/>
          <w:sz w:val="24"/>
          <w:szCs w:val="24"/>
        </w:rPr>
      </w:pPr>
      <w:r w:rsidRPr="00A83A0B">
        <w:rPr>
          <w:rFonts w:ascii="Arial" w:hAnsi="Arial" w:cs="Arial"/>
          <w:sz w:val="24"/>
          <w:szCs w:val="24"/>
        </w:rPr>
        <w:t xml:space="preserve">While many studies highlight the positive role of remittances, some scholars have raised concerns about the potential negative impact of remittances on long-term economic growth. Chami, Fullenkamp, and </w:t>
      </w:r>
      <w:proofErr w:type="spellStart"/>
      <w:r w:rsidRPr="00A83A0B">
        <w:rPr>
          <w:rFonts w:ascii="Arial" w:hAnsi="Arial" w:cs="Arial"/>
          <w:sz w:val="24"/>
          <w:szCs w:val="24"/>
        </w:rPr>
        <w:t>Jahjah</w:t>
      </w:r>
      <w:proofErr w:type="spellEnd"/>
      <w:r w:rsidRPr="00A83A0B">
        <w:rPr>
          <w:rFonts w:ascii="Arial" w:hAnsi="Arial" w:cs="Arial"/>
          <w:sz w:val="24"/>
          <w:szCs w:val="24"/>
        </w:rPr>
        <w:t xml:space="preserve"> (2003) argued that remittances might create a “moral hazard” problem, where recipients reduce their labor market participation and rely on remittances for their livelihood. This dependency can hinder economic growth, as it reduces the labor force's contribution to domestic production. </w:t>
      </w:r>
    </w:p>
    <w:p w14:paraId="41BA798C" w14:textId="77777777" w:rsidR="00CB26E4" w:rsidRPr="00A83A0B" w:rsidRDefault="00CB26E4" w:rsidP="00CB26E4">
      <w:pPr>
        <w:spacing w:line="360" w:lineRule="auto"/>
        <w:jc w:val="both"/>
        <w:rPr>
          <w:rFonts w:ascii="Arial" w:hAnsi="Arial" w:cs="Arial"/>
          <w:sz w:val="24"/>
          <w:szCs w:val="24"/>
        </w:rPr>
      </w:pPr>
    </w:p>
    <w:p w14:paraId="29D5DA1D" w14:textId="77777777" w:rsidR="00CB26E4" w:rsidRPr="00A83A0B" w:rsidRDefault="00CB26E4" w:rsidP="00CB26E4">
      <w:pPr>
        <w:spacing w:line="360" w:lineRule="auto"/>
        <w:jc w:val="both"/>
        <w:rPr>
          <w:rFonts w:ascii="Arial" w:hAnsi="Arial" w:cs="Arial"/>
          <w:sz w:val="24"/>
          <w:szCs w:val="24"/>
        </w:rPr>
      </w:pPr>
      <w:r w:rsidRPr="00A83A0B">
        <w:rPr>
          <w:rFonts w:ascii="Arial" w:hAnsi="Arial" w:cs="Arial"/>
          <w:sz w:val="24"/>
          <w:szCs w:val="24"/>
        </w:rPr>
        <w:t>2.11 Foreign Direct Investment (</w:t>
      </w:r>
      <w:proofErr w:type="spellStart"/>
      <w:r w:rsidRPr="00A83A0B">
        <w:rPr>
          <w:rFonts w:ascii="Arial" w:hAnsi="Arial" w:cs="Arial"/>
          <w:sz w:val="24"/>
          <w:szCs w:val="24"/>
        </w:rPr>
        <w:t>fdi</w:t>
      </w:r>
      <w:proofErr w:type="spellEnd"/>
      <w:r w:rsidRPr="00A83A0B">
        <w:rPr>
          <w:rFonts w:ascii="Arial" w:hAnsi="Arial" w:cs="Arial"/>
          <w:sz w:val="24"/>
          <w:szCs w:val="24"/>
        </w:rPr>
        <w:t>) and Economic Growth</w:t>
      </w:r>
    </w:p>
    <w:p w14:paraId="0C1D4462" w14:textId="77777777" w:rsidR="00CB26E4" w:rsidRPr="00A83A0B" w:rsidRDefault="00CB26E4" w:rsidP="00CB26E4">
      <w:pPr>
        <w:spacing w:line="360" w:lineRule="auto"/>
        <w:jc w:val="both"/>
        <w:rPr>
          <w:rFonts w:ascii="Arial" w:hAnsi="Arial" w:cs="Arial"/>
          <w:sz w:val="24"/>
          <w:szCs w:val="24"/>
        </w:rPr>
      </w:pPr>
      <w:r w:rsidRPr="00A83A0B">
        <w:rPr>
          <w:rFonts w:ascii="Arial" w:hAnsi="Arial" w:cs="Arial"/>
          <w:sz w:val="24"/>
          <w:szCs w:val="24"/>
        </w:rPr>
        <w:t>Foreign Direct Investment (</w:t>
      </w:r>
      <w:proofErr w:type="spellStart"/>
      <w:r w:rsidRPr="00A83A0B">
        <w:rPr>
          <w:rFonts w:ascii="Arial" w:hAnsi="Arial" w:cs="Arial"/>
          <w:sz w:val="24"/>
          <w:szCs w:val="24"/>
        </w:rPr>
        <w:t>fdi</w:t>
      </w:r>
      <w:proofErr w:type="spellEnd"/>
      <w:r w:rsidRPr="00A83A0B">
        <w:rPr>
          <w:rFonts w:ascii="Arial" w:hAnsi="Arial" w:cs="Arial"/>
          <w:sz w:val="24"/>
          <w:szCs w:val="24"/>
        </w:rPr>
        <w:t xml:space="preserve">) is a vital catalyst for Ghana's economic growth, contributing significantly through capital influx, employment generation, and the introduction of new technologies. FDI has been a vital source of economic growth for Ghana, bringing in capital investment, technology and management knowledge needed </w:t>
      </w:r>
      <w:r w:rsidRPr="00A83A0B">
        <w:rPr>
          <w:rFonts w:ascii="Arial" w:hAnsi="Arial" w:cs="Arial"/>
          <w:sz w:val="24"/>
          <w:szCs w:val="24"/>
        </w:rPr>
        <w:lastRenderedPageBreak/>
        <w:t xml:space="preserve">for economic growth. (Antwi, et al, 2013). In 2022, the country secured $1.47 billion in FDI, though this reflected a 39% drop compared to the previous year. Key investments are largely focused on sectors such as oil, gas, mining, and agriculture, all of which have consistently fueled the country's GDP expansion​ (Obeng-Amponsah, et al, 2023). </w:t>
      </w:r>
    </w:p>
    <w:p w14:paraId="59D51FC5" w14:textId="77777777" w:rsidR="00CB26E4" w:rsidRPr="00A83A0B" w:rsidRDefault="00CB26E4" w:rsidP="00CB26E4">
      <w:pPr>
        <w:spacing w:line="360" w:lineRule="auto"/>
        <w:jc w:val="both"/>
        <w:rPr>
          <w:rFonts w:ascii="Arial" w:hAnsi="Arial" w:cs="Arial"/>
          <w:sz w:val="24"/>
          <w:szCs w:val="24"/>
        </w:rPr>
      </w:pPr>
      <w:r w:rsidRPr="00A83A0B">
        <w:rPr>
          <w:rFonts w:ascii="Arial" w:hAnsi="Arial" w:cs="Arial"/>
          <w:sz w:val="24"/>
          <w:szCs w:val="24"/>
        </w:rPr>
        <w:t>2.12 Government Expenditure (Ge) and Economic Growth</w:t>
      </w:r>
    </w:p>
    <w:p w14:paraId="60309CEF" w14:textId="77777777" w:rsidR="00CB26E4" w:rsidRPr="00A83A0B" w:rsidRDefault="00CB26E4" w:rsidP="00CB26E4">
      <w:pPr>
        <w:spacing w:line="360" w:lineRule="auto"/>
        <w:jc w:val="both"/>
        <w:rPr>
          <w:rFonts w:ascii="Arial" w:hAnsi="Arial" w:cs="Arial"/>
          <w:sz w:val="24"/>
          <w:szCs w:val="24"/>
        </w:rPr>
      </w:pPr>
      <w:r w:rsidRPr="00A83A0B">
        <w:rPr>
          <w:rFonts w:ascii="Arial" w:hAnsi="Arial" w:cs="Arial"/>
          <w:sz w:val="24"/>
          <w:szCs w:val="24"/>
        </w:rPr>
        <w:t>Several studies have examined the relationship between government expenditure and economic growth in Ghana. For instance, Mensah, Ofori, and Boateng (2019) found that increased government spending on infrastructure and social services positively impacts GDP growth. However, inefficiencies and misallocation of funds can diminish these effects. Asamoah (2020) argues that excessive government spending without corresponding revenue growth can lead to deficits and economic instability, hampering long-term growth. Government spending stimulates aggregate demand, especially in times of economic downturn. By increasing public investment or consumption, the government can create jobs and inject capital into the economy, leading to higher output and employment.</w:t>
      </w:r>
    </w:p>
    <w:p w14:paraId="44016AE5" w14:textId="77777777" w:rsidR="00CB26E4" w:rsidRPr="00A83A0B" w:rsidRDefault="00CB26E4" w:rsidP="00CB26E4">
      <w:pPr>
        <w:pStyle w:val="ListParagraph"/>
        <w:numPr>
          <w:ilvl w:val="0"/>
          <w:numId w:val="5"/>
        </w:numPr>
        <w:spacing w:line="360" w:lineRule="auto"/>
        <w:jc w:val="both"/>
        <w:rPr>
          <w:rFonts w:ascii="Arial" w:hAnsi="Arial" w:cs="Arial"/>
          <w:sz w:val="24"/>
          <w:szCs w:val="24"/>
        </w:rPr>
      </w:pPr>
      <w:r w:rsidRPr="00A83A0B">
        <w:rPr>
          <w:rFonts w:ascii="Arial" w:hAnsi="Arial" w:cs="Arial"/>
          <w:sz w:val="24"/>
          <w:szCs w:val="24"/>
        </w:rPr>
        <w:t>Life expectancy (le) and Economic Growth</w:t>
      </w:r>
    </w:p>
    <w:p w14:paraId="00F6C8D5" w14:textId="7E5C679E" w:rsidR="00CB26E4" w:rsidRPr="00A83A0B" w:rsidRDefault="00CB26E4" w:rsidP="00CB26E4">
      <w:pPr>
        <w:spacing w:line="360" w:lineRule="auto"/>
        <w:jc w:val="both"/>
        <w:rPr>
          <w:rFonts w:ascii="Arial" w:hAnsi="Arial" w:cs="Arial"/>
          <w:sz w:val="24"/>
          <w:szCs w:val="24"/>
        </w:rPr>
      </w:pPr>
      <w:r w:rsidRPr="00A83A0B">
        <w:rPr>
          <w:rFonts w:ascii="Arial" w:hAnsi="Arial" w:cs="Arial"/>
          <w:sz w:val="24"/>
          <w:szCs w:val="24"/>
        </w:rPr>
        <w:t xml:space="preserve">Life expectancy has a significant impact on the economic growth of every country in the world.  As people live longer, they tend to provide more experience in the labor market which increases productivity in the long run. People living longer have the incentive to save more against their retirement which is mobilized domestically for investment. Several studies have been conducted on life expectancy and economic growth which have produced mixed results across countries. Lorentzen, McMillan, and </w:t>
      </w:r>
      <w:proofErr w:type="spellStart"/>
      <w:r w:rsidRPr="00A83A0B">
        <w:rPr>
          <w:rFonts w:ascii="Arial" w:hAnsi="Arial" w:cs="Arial"/>
          <w:sz w:val="24"/>
          <w:szCs w:val="24"/>
        </w:rPr>
        <w:t>Wacziarg</w:t>
      </w:r>
      <w:proofErr w:type="spellEnd"/>
      <w:r w:rsidRPr="00A83A0B">
        <w:rPr>
          <w:rFonts w:ascii="Arial" w:hAnsi="Arial" w:cs="Arial"/>
          <w:sz w:val="24"/>
          <w:szCs w:val="24"/>
        </w:rPr>
        <w:t xml:space="preserve"> (2008), argued that low life expectancy creates an environment where short-term survival trumps long-term economic planning. People who have no hope of living longer do not plan for the future since they will ultimately die in a short period of time. This not only affects their individual future plans, also affect the economy in general as less is committed </w:t>
      </w:r>
      <w:proofErr w:type="gramStart"/>
      <w:r w:rsidRPr="00A83A0B">
        <w:rPr>
          <w:rFonts w:ascii="Arial" w:hAnsi="Arial" w:cs="Arial"/>
          <w:sz w:val="24"/>
          <w:szCs w:val="24"/>
        </w:rPr>
        <w:t>on</w:t>
      </w:r>
      <w:proofErr w:type="gramEnd"/>
      <w:r w:rsidRPr="00A83A0B">
        <w:rPr>
          <w:rFonts w:ascii="Arial" w:hAnsi="Arial" w:cs="Arial"/>
          <w:sz w:val="24"/>
          <w:szCs w:val="24"/>
        </w:rPr>
        <w:t xml:space="preserve"> future occurrences. Barro (1996), cross-country empirical analysis finds that life expectancy is a key determinant of economic growth. A 5-year increase in life expectancy is associated with a 0.3 to 0.5 percentage point increase in annual per capita </w:t>
      </w:r>
      <w:r w:rsidRPr="00A83A0B">
        <w:rPr>
          <w:rFonts w:ascii="Arial" w:hAnsi="Arial" w:cs="Arial"/>
          <w:sz w:val="24"/>
          <w:szCs w:val="24"/>
        </w:rPr>
        <w:lastRenderedPageBreak/>
        <w:t>GDP growth. When people live longer, they tend to spend more on consumption which also improves the general economic wellbeing of a country over time.</w:t>
      </w:r>
    </w:p>
    <w:p w14:paraId="168353AC" w14:textId="77777777" w:rsidR="00CB26E4" w:rsidRPr="00A83A0B" w:rsidRDefault="00CB26E4" w:rsidP="00CB26E4">
      <w:pPr>
        <w:spacing w:line="360" w:lineRule="auto"/>
        <w:jc w:val="both"/>
        <w:rPr>
          <w:rFonts w:ascii="Arial" w:hAnsi="Arial" w:cs="Arial"/>
          <w:sz w:val="24"/>
          <w:szCs w:val="24"/>
        </w:rPr>
      </w:pPr>
      <w:r w:rsidRPr="00A83A0B">
        <w:rPr>
          <w:rFonts w:ascii="Arial" w:hAnsi="Arial" w:cs="Arial"/>
          <w:sz w:val="24"/>
          <w:szCs w:val="24"/>
        </w:rPr>
        <w:t>3. Population (Pop) and Economic Growth</w:t>
      </w:r>
    </w:p>
    <w:p w14:paraId="629ABF1B" w14:textId="3A001814" w:rsidR="0015346C" w:rsidRDefault="00CB26E4" w:rsidP="001B2FD1">
      <w:pPr>
        <w:spacing w:line="360" w:lineRule="auto"/>
        <w:jc w:val="both"/>
        <w:rPr>
          <w:rFonts w:ascii="Arial" w:hAnsi="Arial" w:cs="Arial"/>
          <w:sz w:val="24"/>
          <w:szCs w:val="24"/>
        </w:rPr>
      </w:pPr>
      <w:r w:rsidRPr="00A83A0B">
        <w:rPr>
          <w:rFonts w:ascii="Arial" w:hAnsi="Arial" w:cs="Arial"/>
          <w:sz w:val="24"/>
          <w:szCs w:val="24"/>
        </w:rPr>
        <w:t>Population has a significant impact on economic growth in a mixed relationship. A growing population can expand the labor force, increasing the productive capacity of an economy. More people often lead to greater consumption and demand for goods and services, driving economic activity and investment opportunities. Osei (2017) found that moderate population growth can enhance labor supply and market expansion, boosting economic output. However, if population growth exceeds economic capacity, it can strain resources and infrastructure, negatively affecting growth. Aryeetey and Fosu (2018) emphasize that without adequate investments in human capital and employment opportunities, rapid population growth could hinder economic progress.</w:t>
      </w:r>
    </w:p>
    <w:p w14:paraId="761B1B4C" w14:textId="6E12CEF7" w:rsidR="004B0044" w:rsidRPr="00093572" w:rsidRDefault="004B0044" w:rsidP="00093572">
      <w:pPr>
        <w:pStyle w:val="Heading1"/>
        <w:rPr>
          <w:rFonts w:ascii="Arial" w:hAnsi="Arial" w:cs="Arial"/>
          <w:color w:val="auto"/>
          <w:sz w:val="24"/>
          <w:szCs w:val="24"/>
        </w:rPr>
      </w:pPr>
      <w:bookmarkStart w:id="26" w:name="_Toc186471148"/>
      <w:r w:rsidRPr="00093572">
        <w:rPr>
          <w:rFonts w:ascii="Arial" w:hAnsi="Arial" w:cs="Arial"/>
          <w:color w:val="auto"/>
          <w:sz w:val="24"/>
          <w:szCs w:val="24"/>
        </w:rPr>
        <w:t>3. Data</w:t>
      </w:r>
      <w:bookmarkEnd w:id="0"/>
      <w:bookmarkEnd w:id="26"/>
    </w:p>
    <w:p w14:paraId="08F324F4" w14:textId="6BD361C9" w:rsidR="004B0044" w:rsidRPr="00E51B81" w:rsidRDefault="004B0044" w:rsidP="00856442">
      <w:pPr>
        <w:spacing w:line="360" w:lineRule="auto"/>
        <w:jc w:val="both"/>
        <w:rPr>
          <w:rFonts w:ascii="Arial" w:hAnsi="Arial" w:cs="Arial"/>
          <w:iCs/>
          <w:sz w:val="24"/>
          <w:szCs w:val="24"/>
        </w:rPr>
      </w:pPr>
      <w:r w:rsidRPr="00E51B81">
        <w:rPr>
          <w:rFonts w:ascii="Arial" w:hAnsi="Arial" w:cs="Arial"/>
          <w:iCs/>
          <w:sz w:val="24"/>
          <w:szCs w:val="24"/>
        </w:rPr>
        <w:t xml:space="preserve">This study employs annual time series data of Ghana from 1970 to 2023 for the analysis. From the literature review, remittances and </w:t>
      </w:r>
      <w:r w:rsidR="005F2081" w:rsidRPr="00E51B81">
        <w:rPr>
          <w:rFonts w:ascii="Arial" w:hAnsi="Arial" w:cs="Arial"/>
          <w:iCs/>
          <w:sz w:val="24"/>
          <w:szCs w:val="24"/>
        </w:rPr>
        <w:t>life expectancy</w:t>
      </w:r>
      <w:r w:rsidRPr="00E51B81">
        <w:rPr>
          <w:rFonts w:ascii="Arial" w:hAnsi="Arial" w:cs="Arial"/>
          <w:iCs/>
          <w:sz w:val="24"/>
          <w:szCs w:val="24"/>
        </w:rPr>
        <w:t xml:space="preserve"> have been added to the previous study conducted by Owusu-Nantwi and Erickson (2016) on the same study area.  This fills the </w:t>
      </w:r>
      <w:r w:rsidR="009F6BB4" w:rsidRPr="00E51B81">
        <w:rPr>
          <w:rFonts w:ascii="Arial" w:hAnsi="Arial" w:cs="Arial"/>
          <w:iCs/>
          <w:sz w:val="24"/>
          <w:szCs w:val="24"/>
        </w:rPr>
        <w:t xml:space="preserve">research </w:t>
      </w:r>
      <w:r w:rsidRPr="00E51B81">
        <w:rPr>
          <w:rFonts w:ascii="Arial" w:hAnsi="Arial" w:cs="Arial"/>
          <w:iCs/>
          <w:sz w:val="24"/>
          <w:szCs w:val="24"/>
        </w:rPr>
        <w:t xml:space="preserve">gap of </w:t>
      </w:r>
      <w:r w:rsidR="00D225DB" w:rsidRPr="00E51B81">
        <w:rPr>
          <w:rFonts w:ascii="Arial" w:hAnsi="Arial" w:cs="Arial"/>
          <w:iCs/>
          <w:sz w:val="24"/>
          <w:szCs w:val="24"/>
        </w:rPr>
        <w:t xml:space="preserve">his study as </w:t>
      </w:r>
      <w:r w:rsidRPr="00E51B81">
        <w:rPr>
          <w:rFonts w:ascii="Arial" w:hAnsi="Arial" w:cs="Arial"/>
          <w:iCs/>
          <w:sz w:val="24"/>
          <w:szCs w:val="24"/>
        </w:rPr>
        <w:t xml:space="preserve">such important variables </w:t>
      </w:r>
      <w:r w:rsidR="00BF6B99">
        <w:rPr>
          <w:rFonts w:ascii="Arial" w:hAnsi="Arial" w:cs="Arial"/>
          <w:iCs/>
          <w:sz w:val="24"/>
          <w:szCs w:val="24"/>
        </w:rPr>
        <w:t>cannot be</w:t>
      </w:r>
      <w:r w:rsidRPr="00E51B81">
        <w:rPr>
          <w:rFonts w:ascii="Arial" w:hAnsi="Arial" w:cs="Arial"/>
          <w:iCs/>
          <w:sz w:val="24"/>
          <w:szCs w:val="24"/>
        </w:rPr>
        <w:t xml:space="preserve"> </w:t>
      </w:r>
      <w:r w:rsidR="00373B41" w:rsidRPr="00E51B81">
        <w:rPr>
          <w:rFonts w:ascii="Arial" w:hAnsi="Arial" w:cs="Arial"/>
          <w:iCs/>
          <w:sz w:val="24"/>
          <w:szCs w:val="24"/>
        </w:rPr>
        <w:t>overlooked by</w:t>
      </w:r>
      <w:r w:rsidRPr="00E51B81">
        <w:rPr>
          <w:rFonts w:ascii="Arial" w:hAnsi="Arial" w:cs="Arial"/>
          <w:iCs/>
          <w:sz w:val="24"/>
          <w:szCs w:val="24"/>
        </w:rPr>
        <w:t xml:space="preserve"> previous studies on economic growth</w:t>
      </w:r>
      <w:r w:rsidR="00BF6B99">
        <w:rPr>
          <w:rFonts w:ascii="Arial" w:hAnsi="Arial" w:cs="Arial"/>
          <w:iCs/>
          <w:sz w:val="24"/>
          <w:szCs w:val="24"/>
        </w:rPr>
        <w:t xml:space="preserve"> in Ghana</w:t>
      </w:r>
      <w:r w:rsidRPr="00E51B81">
        <w:rPr>
          <w:rFonts w:ascii="Arial" w:hAnsi="Arial" w:cs="Arial"/>
          <w:iCs/>
          <w:sz w:val="24"/>
          <w:szCs w:val="24"/>
        </w:rPr>
        <w:t xml:space="preserve">. </w:t>
      </w:r>
    </w:p>
    <w:p w14:paraId="72DD5F4F" w14:textId="4D64B861" w:rsidR="004B0044" w:rsidRPr="00E51B81" w:rsidRDefault="004B0044" w:rsidP="00856442">
      <w:pPr>
        <w:spacing w:line="360" w:lineRule="auto"/>
        <w:jc w:val="both"/>
        <w:rPr>
          <w:rFonts w:ascii="Arial" w:hAnsi="Arial" w:cs="Arial"/>
          <w:sz w:val="24"/>
          <w:szCs w:val="24"/>
        </w:rPr>
      </w:pPr>
      <w:r w:rsidRPr="00E51B81">
        <w:rPr>
          <w:rFonts w:ascii="Arial" w:hAnsi="Arial" w:cs="Arial"/>
          <w:iCs/>
          <w:sz w:val="24"/>
          <w:szCs w:val="24"/>
        </w:rPr>
        <w:t xml:space="preserve">In all, </w:t>
      </w:r>
      <w:r w:rsidR="00D225DB" w:rsidRPr="00E51B81">
        <w:rPr>
          <w:rFonts w:ascii="Arial" w:hAnsi="Arial" w:cs="Arial"/>
          <w:iCs/>
          <w:sz w:val="24"/>
          <w:szCs w:val="24"/>
        </w:rPr>
        <w:t>seven</w:t>
      </w:r>
      <w:r w:rsidRPr="00E51B81">
        <w:rPr>
          <w:rFonts w:ascii="Arial" w:hAnsi="Arial" w:cs="Arial"/>
          <w:iCs/>
          <w:sz w:val="24"/>
          <w:szCs w:val="24"/>
        </w:rPr>
        <w:t xml:space="preserve"> macroeconomics variables are used to access their influences on economic growth. These are</w:t>
      </w:r>
      <w:r w:rsidR="00F178B9" w:rsidRPr="00E51B81">
        <w:rPr>
          <w:rFonts w:ascii="Arial" w:hAnsi="Arial" w:cs="Arial"/>
          <w:iCs/>
          <w:sz w:val="24"/>
          <w:szCs w:val="24"/>
        </w:rPr>
        <w:t xml:space="preserve"> </w:t>
      </w:r>
      <w:proofErr w:type="spellStart"/>
      <w:r w:rsidR="00F178B9" w:rsidRPr="00E51B81">
        <w:rPr>
          <w:rFonts w:ascii="Arial" w:hAnsi="Arial" w:cs="Arial"/>
          <w:iCs/>
          <w:sz w:val="24"/>
          <w:szCs w:val="24"/>
        </w:rPr>
        <w:t>Gdp</w:t>
      </w:r>
      <w:proofErr w:type="spellEnd"/>
      <w:r w:rsidR="00F178B9" w:rsidRPr="00E51B81">
        <w:rPr>
          <w:rFonts w:ascii="Arial" w:hAnsi="Arial" w:cs="Arial"/>
          <w:iCs/>
          <w:sz w:val="24"/>
          <w:szCs w:val="24"/>
        </w:rPr>
        <w:t xml:space="preserve"> growth rate</w:t>
      </w:r>
      <w:r w:rsidR="00D225DB" w:rsidRPr="00E51B81">
        <w:rPr>
          <w:rFonts w:ascii="Arial" w:hAnsi="Arial" w:cs="Arial"/>
          <w:iCs/>
          <w:sz w:val="24"/>
          <w:szCs w:val="24"/>
        </w:rPr>
        <w:t xml:space="preserve"> as the measure of economic growth</w:t>
      </w:r>
      <w:r w:rsidR="00F178B9" w:rsidRPr="00E51B81">
        <w:rPr>
          <w:rFonts w:ascii="Arial" w:hAnsi="Arial" w:cs="Arial"/>
          <w:iCs/>
          <w:sz w:val="24"/>
          <w:szCs w:val="24"/>
        </w:rPr>
        <w:t>,</w:t>
      </w:r>
      <w:r w:rsidRPr="00E51B81">
        <w:rPr>
          <w:rFonts w:ascii="Arial" w:hAnsi="Arial" w:cs="Arial"/>
          <w:iCs/>
          <w:sz w:val="24"/>
          <w:szCs w:val="24"/>
        </w:rPr>
        <w:t xml:space="preserve"> inflation rate, remittances, government expenditure, population, government debt</w:t>
      </w:r>
      <w:r w:rsidR="009B31F1" w:rsidRPr="00E51B81">
        <w:rPr>
          <w:rFonts w:ascii="Arial" w:hAnsi="Arial" w:cs="Arial"/>
          <w:iCs/>
          <w:sz w:val="24"/>
          <w:szCs w:val="24"/>
        </w:rPr>
        <w:t>,</w:t>
      </w:r>
      <w:r w:rsidRPr="00E51B81">
        <w:rPr>
          <w:rFonts w:ascii="Arial" w:hAnsi="Arial" w:cs="Arial"/>
          <w:iCs/>
          <w:sz w:val="24"/>
          <w:szCs w:val="24"/>
        </w:rPr>
        <w:t xml:space="preserve"> foreign direct investment and life expectancy. These variables are shown in table 1 below with their descripti</w:t>
      </w:r>
      <w:r w:rsidR="005606AA" w:rsidRPr="00E51B81">
        <w:rPr>
          <w:rFonts w:ascii="Arial" w:hAnsi="Arial" w:cs="Arial"/>
          <w:iCs/>
          <w:sz w:val="24"/>
          <w:szCs w:val="24"/>
        </w:rPr>
        <w:t>ve statistics</w:t>
      </w:r>
      <w:r w:rsidRPr="00E51B81">
        <w:rPr>
          <w:rFonts w:ascii="Arial" w:hAnsi="Arial" w:cs="Arial"/>
          <w:iCs/>
          <w:sz w:val="24"/>
          <w:szCs w:val="24"/>
        </w:rPr>
        <w:t xml:space="preserve">. </w:t>
      </w:r>
      <w:r w:rsidRPr="00E51B81">
        <w:rPr>
          <w:rFonts w:ascii="Arial" w:hAnsi="Arial" w:cs="Arial"/>
          <w:sz w:val="24"/>
          <w:szCs w:val="24"/>
        </w:rPr>
        <w:t>Enders</w:t>
      </w:r>
      <w:r w:rsidRPr="00E51B81">
        <w:rPr>
          <w:rFonts w:ascii="Arial" w:hAnsi="Arial" w:cs="Arial"/>
          <w:b/>
          <w:bCs/>
          <w:sz w:val="24"/>
          <w:szCs w:val="24"/>
        </w:rPr>
        <w:t xml:space="preserve">, </w:t>
      </w:r>
      <w:r w:rsidRPr="00E51B81">
        <w:rPr>
          <w:rFonts w:ascii="Arial" w:hAnsi="Arial" w:cs="Arial"/>
          <w:sz w:val="24"/>
          <w:szCs w:val="24"/>
        </w:rPr>
        <w:t xml:space="preserve">(2014) suggested that 30 to 50 observations are usually sufficient in time series data that involves macroeconomics variables. </w:t>
      </w:r>
      <w:r w:rsidRPr="00E51B81">
        <w:rPr>
          <w:rFonts w:ascii="Arial" w:hAnsi="Arial" w:cs="Arial"/>
          <w:iCs/>
          <w:sz w:val="24"/>
          <w:szCs w:val="24"/>
        </w:rPr>
        <w:t xml:space="preserve">The study therefore </w:t>
      </w:r>
      <w:r w:rsidR="005606AA" w:rsidRPr="00E51B81">
        <w:rPr>
          <w:rFonts w:ascii="Arial" w:hAnsi="Arial" w:cs="Arial"/>
          <w:iCs/>
          <w:sz w:val="24"/>
          <w:szCs w:val="24"/>
        </w:rPr>
        <w:t>uses eight</w:t>
      </w:r>
      <w:r w:rsidRPr="00E51B81">
        <w:rPr>
          <w:rFonts w:ascii="Arial" w:hAnsi="Arial" w:cs="Arial"/>
          <w:iCs/>
          <w:sz w:val="24"/>
          <w:szCs w:val="24"/>
        </w:rPr>
        <w:t xml:space="preserve"> variables in the period of 5</w:t>
      </w:r>
      <w:r w:rsidR="00E559CC" w:rsidRPr="00E51B81">
        <w:rPr>
          <w:rFonts w:ascii="Arial" w:hAnsi="Arial" w:cs="Arial"/>
          <w:iCs/>
          <w:sz w:val="24"/>
          <w:szCs w:val="24"/>
        </w:rPr>
        <w:t>4</w:t>
      </w:r>
      <w:r w:rsidRPr="00E51B81">
        <w:rPr>
          <w:rFonts w:ascii="Arial" w:hAnsi="Arial" w:cs="Arial"/>
          <w:iCs/>
          <w:sz w:val="24"/>
          <w:szCs w:val="24"/>
        </w:rPr>
        <w:t xml:space="preserve"> years.</w:t>
      </w:r>
    </w:p>
    <w:p w14:paraId="319E3C28" w14:textId="1935097D" w:rsidR="004B0044" w:rsidRPr="00381C88" w:rsidRDefault="004B0044" w:rsidP="00381C88">
      <w:pPr>
        <w:pStyle w:val="Heading3"/>
        <w:jc w:val="center"/>
        <w:rPr>
          <w:rFonts w:ascii="Arial" w:hAnsi="Arial" w:cs="Arial"/>
          <w:color w:val="auto"/>
          <w:sz w:val="24"/>
          <w:szCs w:val="24"/>
        </w:rPr>
      </w:pPr>
      <w:bookmarkStart w:id="27" w:name="_Toc178789371"/>
      <w:bookmarkStart w:id="28" w:name="_Toc186471149"/>
      <w:r w:rsidRPr="00381C88">
        <w:rPr>
          <w:rFonts w:ascii="Arial" w:hAnsi="Arial" w:cs="Arial"/>
          <w:color w:val="auto"/>
          <w:sz w:val="24"/>
          <w:szCs w:val="24"/>
        </w:rPr>
        <w:t>Table 1: Data Description</w:t>
      </w:r>
      <w:bookmarkEnd w:id="27"/>
      <w:bookmarkEnd w:id="28"/>
    </w:p>
    <w:tbl>
      <w:tblPr>
        <w:tblStyle w:val="TableGrid"/>
        <w:tblW w:w="1000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3"/>
        <w:gridCol w:w="14"/>
        <w:gridCol w:w="4256"/>
        <w:gridCol w:w="1996"/>
        <w:gridCol w:w="1808"/>
        <w:gridCol w:w="317"/>
      </w:tblGrid>
      <w:tr w:rsidR="00595FCE" w:rsidRPr="00A83A0B" w14:paraId="1FA8C0BE" w14:textId="77777777" w:rsidTr="00595FCE">
        <w:trPr>
          <w:gridAfter w:val="1"/>
          <w:wAfter w:w="317" w:type="dxa"/>
          <w:trHeight w:val="321"/>
        </w:trPr>
        <w:tc>
          <w:tcPr>
            <w:tcW w:w="1627" w:type="dxa"/>
            <w:gridSpan w:val="2"/>
            <w:tcBorders>
              <w:bottom w:val="single" w:sz="4" w:space="0" w:color="auto"/>
            </w:tcBorders>
            <w:vAlign w:val="bottom"/>
          </w:tcPr>
          <w:p w14:paraId="1E769816" w14:textId="77777777" w:rsidR="00595FCE" w:rsidRPr="00A83A0B" w:rsidRDefault="00595FCE" w:rsidP="00FA0D65">
            <w:pPr>
              <w:jc w:val="center"/>
              <w:rPr>
                <w:rFonts w:ascii="Arial" w:hAnsi="Arial" w:cs="Arial"/>
              </w:rPr>
            </w:pPr>
            <w:r w:rsidRPr="00A83A0B">
              <w:rPr>
                <w:rFonts w:ascii="Arial" w:hAnsi="Arial" w:cs="Arial"/>
              </w:rPr>
              <w:t>Variables</w:t>
            </w:r>
          </w:p>
        </w:tc>
        <w:tc>
          <w:tcPr>
            <w:tcW w:w="4256" w:type="dxa"/>
            <w:tcBorders>
              <w:bottom w:val="single" w:sz="4" w:space="0" w:color="auto"/>
            </w:tcBorders>
            <w:vAlign w:val="bottom"/>
          </w:tcPr>
          <w:p w14:paraId="46B53765" w14:textId="77777777" w:rsidR="00595FCE" w:rsidRPr="00A83A0B" w:rsidRDefault="00595FCE" w:rsidP="00FA0D65">
            <w:pPr>
              <w:jc w:val="center"/>
              <w:rPr>
                <w:rFonts w:ascii="Arial" w:hAnsi="Arial" w:cs="Arial"/>
              </w:rPr>
            </w:pPr>
            <w:r w:rsidRPr="00A83A0B">
              <w:rPr>
                <w:rFonts w:ascii="Arial" w:hAnsi="Arial" w:cs="Arial"/>
              </w:rPr>
              <w:t>Definition</w:t>
            </w:r>
          </w:p>
        </w:tc>
        <w:tc>
          <w:tcPr>
            <w:tcW w:w="1996" w:type="dxa"/>
            <w:tcBorders>
              <w:bottom w:val="single" w:sz="4" w:space="0" w:color="auto"/>
            </w:tcBorders>
            <w:vAlign w:val="bottom"/>
          </w:tcPr>
          <w:p w14:paraId="01AEEEDE" w14:textId="4964CEE8" w:rsidR="00595FCE" w:rsidRPr="00A83A0B" w:rsidRDefault="00595FCE" w:rsidP="00536C21">
            <w:pPr>
              <w:jc w:val="center"/>
              <w:rPr>
                <w:rFonts w:ascii="Arial" w:hAnsi="Arial" w:cs="Arial"/>
              </w:rPr>
            </w:pPr>
            <w:r w:rsidRPr="00536C21">
              <w:rPr>
                <w:rFonts w:ascii="Arial" w:hAnsi="Arial" w:cs="Arial"/>
              </w:rPr>
              <w:t>Mean</w:t>
            </w:r>
          </w:p>
        </w:tc>
        <w:tc>
          <w:tcPr>
            <w:tcW w:w="1808" w:type="dxa"/>
            <w:tcBorders>
              <w:bottom w:val="single" w:sz="4" w:space="0" w:color="auto"/>
            </w:tcBorders>
            <w:vAlign w:val="bottom"/>
          </w:tcPr>
          <w:p w14:paraId="19C11244" w14:textId="64461E6C" w:rsidR="00595FCE" w:rsidRPr="00A83A0B" w:rsidRDefault="00595FCE" w:rsidP="00FB6FE6">
            <w:pPr>
              <w:jc w:val="center"/>
              <w:rPr>
                <w:rFonts w:ascii="Arial" w:hAnsi="Arial" w:cs="Arial"/>
              </w:rPr>
            </w:pPr>
            <w:r>
              <w:rPr>
                <w:rFonts w:ascii="Arial" w:hAnsi="Arial" w:cs="Arial"/>
              </w:rPr>
              <w:t>SD</w:t>
            </w:r>
          </w:p>
        </w:tc>
      </w:tr>
      <w:tr w:rsidR="00147427" w:rsidRPr="00A83A0B" w14:paraId="0BCBD878" w14:textId="77777777" w:rsidTr="007D508C">
        <w:trPr>
          <w:trHeight w:val="4"/>
        </w:trPr>
        <w:tc>
          <w:tcPr>
            <w:tcW w:w="1613" w:type="dxa"/>
            <w:tcBorders>
              <w:top w:val="single" w:sz="4" w:space="0" w:color="auto"/>
            </w:tcBorders>
            <w:vAlign w:val="center"/>
          </w:tcPr>
          <w:p w14:paraId="27F70860" w14:textId="103A4DD6" w:rsidR="00147427" w:rsidRPr="00A83A0B" w:rsidRDefault="00147427" w:rsidP="00147427">
            <w:pPr>
              <w:spacing w:after="0"/>
              <w:rPr>
                <w:rFonts w:ascii="Arial" w:hAnsi="Arial" w:cs="Arial"/>
              </w:rPr>
            </w:pPr>
            <w:proofErr w:type="spellStart"/>
            <w:r>
              <w:rPr>
                <w:rFonts w:ascii="Arial" w:hAnsi="Arial" w:cs="Arial"/>
              </w:rPr>
              <w:t>lny</w:t>
            </w:r>
            <w:proofErr w:type="spellEnd"/>
          </w:p>
        </w:tc>
        <w:tc>
          <w:tcPr>
            <w:tcW w:w="4270" w:type="dxa"/>
            <w:gridSpan w:val="2"/>
            <w:tcBorders>
              <w:top w:val="single" w:sz="4" w:space="0" w:color="auto"/>
            </w:tcBorders>
            <w:vAlign w:val="center"/>
          </w:tcPr>
          <w:p w14:paraId="4B090C10" w14:textId="0F709110" w:rsidR="00147427" w:rsidRPr="00A83A0B" w:rsidRDefault="00147427" w:rsidP="00147427">
            <w:pPr>
              <w:spacing w:after="0"/>
              <w:jc w:val="center"/>
              <w:rPr>
                <w:rFonts w:ascii="Arial" w:hAnsi="Arial" w:cs="Arial"/>
              </w:rPr>
            </w:pPr>
            <w:r>
              <w:rPr>
                <w:rFonts w:ascii="Arial" w:hAnsi="Arial" w:cs="Arial"/>
              </w:rPr>
              <w:t xml:space="preserve">Logged annual </w:t>
            </w:r>
            <w:r w:rsidRPr="00A83A0B">
              <w:rPr>
                <w:rFonts w:ascii="Arial" w:hAnsi="Arial" w:cs="Arial"/>
              </w:rPr>
              <w:t>Real GDP growth</w:t>
            </w:r>
          </w:p>
        </w:tc>
        <w:tc>
          <w:tcPr>
            <w:tcW w:w="1996" w:type="dxa"/>
            <w:tcBorders>
              <w:top w:val="single" w:sz="4" w:space="0" w:color="auto"/>
            </w:tcBorders>
          </w:tcPr>
          <w:p w14:paraId="59C89A99" w14:textId="2E3D84F3" w:rsidR="00147427" w:rsidRPr="00A83A0B" w:rsidRDefault="00147427" w:rsidP="00147427">
            <w:pPr>
              <w:spacing w:after="0"/>
              <w:jc w:val="center"/>
              <w:rPr>
                <w:rFonts w:ascii="Arial" w:hAnsi="Arial" w:cs="Arial"/>
              </w:rPr>
            </w:pPr>
            <w:r w:rsidRPr="00544362">
              <w:t>2.636</w:t>
            </w:r>
          </w:p>
        </w:tc>
        <w:tc>
          <w:tcPr>
            <w:tcW w:w="1808" w:type="dxa"/>
            <w:tcBorders>
              <w:top w:val="single" w:sz="4" w:space="0" w:color="auto"/>
            </w:tcBorders>
          </w:tcPr>
          <w:p w14:paraId="0ADB3857" w14:textId="7A5CC3A3" w:rsidR="00147427" w:rsidRPr="00A83A0B" w:rsidRDefault="00147427" w:rsidP="00147427">
            <w:pPr>
              <w:spacing w:after="0"/>
              <w:jc w:val="center"/>
              <w:rPr>
                <w:rFonts w:ascii="Arial" w:hAnsi="Arial" w:cs="Arial"/>
              </w:rPr>
            </w:pPr>
            <w:r w:rsidRPr="00F0080C">
              <w:t>.236</w:t>
            </w:r>
          </w:p>
        </w:tc>
        <w:tc>
          <w:tcPr>
            <w:tcW w:w="317" w:type="dxa"/>
            <w:tcBorders>
              <w:top w:val="single" w:sz="4" w:space="0" w:color="auto"/>
            </w:tcBorders>
            <w:vAlign w:val="center"/>
          </w:tcPr>
          <w:p w14:paraId="3F286588" w14:textId="77777777" w:rsidR="00147427" w:rsidRPr="00A83A0B" w:rsidRDefault="00147427" w:rsidP="00147427">
            <w:pPr>
              <w:spacing w:line="360" w:lineRule="auto"/>
              <w:jc w:val="center"/>
              <w:rPr>
                <w:rFonts w:ascii="Arial" w:hAnsi="Arial" w:cs="Arial"/>
                <w:iCs/>
              </w:rPr>
            </w:pPr>
          </w:p>
        </w:tc>
      </w:tr>
      <w:tr w:rsidR="00147427" w:rsidRPr="00A83A0B" w14:paraId="7300F007" w14:textId="77777777" w:rsidTr="007D508C">
        <w:trPr>
          <w:trHeight w:val="4"/>
        </w:trPr>
        <w:tc>
          <w:tcPr>
            <w:tcW w:w="1613" w:type="dxa"/>
            <w:vAlign w:val="center"/>
          </w:tcPr>
          <w:p w14:paraId="263C20B4" w14:textId="20A17E24" w:rsidR="00147427" w:rsidRPr="00A83A0B" w:rsidRDefault="00147427" w:rsidP="00147427">
            <w:pPr>
              <w:spacing w:after="0"/>
              <w:rPr>
                <w:rFonts w:ascii="Arial" w:hAnsi="Arial" w:cs="Arial"/>
              </w:rPr>
            </w:pPr>
            <w:r w:rsidRPr="00A83A0B">
              <w:rPr>
                <w:rFonts w:ascii="Arial" w:hAnsi="Arial" w:cs="Arial"/>
              </w:rPr>
              <w:lastRenderedPageBreak/>
              <w:t>In</w:t>
            </w:r>
            <w:r>
              <w:rPr>
                <w:rFonts w:ascii="Arial" w:hAnsi="Arial" w:cs="Arial"/>
              </w:rPr>
              <w:t>x1</w:t>
            </w:r>
          </w:p>
        </w:tc>
        <w:tc>
          <w:tcPr>
            <w:tcW w:w="4270" w:type="dxa"/>
            <w:gridSpan w:val="2"/>
            <w:vAlign w:val="center"/>
          </w:tcPr>
          <w:p w14:paraId="6BBF5A34" w14:textId="5B3AD4F1" w:rsidR="00147427" w:rsidRPr="00A83A0B" w:rsidRDefault="00147427" w:rsidP="00147427">
            <w:pPr>
              <w:spacing w:after="0"/>
              <w:jc w:val="center"/>
              <w:rPr>
                <w:rFonts w:ascii="Arial" w:hAnsi="Arial" w:cs="Arial"/>
              </w:rPr>
            </w:pPr>
            <w:r>
              <w:rPr>
                <w:rFonts w:ascii="Arial" w:hAnsi="Arial" w:cs="Arial"/>
              </w:rPr>
              <w:t>Logged p</w:t>
            </w:r>
            <w:r w:rsidRPr="00A83A0B">
              <w:rPr>
                <w:rFonts w:ascii="Arial" w:hAnsi="Arial" w:cs="Arial"/>
              </w:rPr>
              <w:t>opulation Growth rate in %</w:t>
            </w:r>
          </w:p>
        </w:tc>
        <w:tc>
          <w:tcPr>
            <w:tcW w:w="1996" w:type="dxa"/>
          </w:tcPr>
          <w:p w14:paraId="4540B140" w14:textId="7E8DE290" w:rsidR="00147427" w:rsidRPr="00A83A0B" w:rsidRDefault="00147427" w:rsidP="00147427">
            <w:pPr>
              <w:spacing w:after="0"/>
              <w:jc w:val="center"/>
              <w:rPr>
                <w:rFonts w:ascii="Arial" w:hAnsi="Arial" w:cs="Arial"/>
              </w:rPr>
            </w:pPr>
            <w:r w:rsidRPr="00544362">
              <w:t>3.846</w:t>
            </w:r>
          </w:p>
        </w:tc>
        <w:tc>
          <w:tcPr>
            <w:tcW w:w="1808" w:type="dxa"/>
          </w:tcPr>
          <w:p w14:paraId="6DDFE1ED" w14:textId="1230E8BA" w:rsidR="00147427" w:rsidRPr="00A83A0B" w:rsidRDefault="00147427" w:rsidP="00147427">
            <w:pPr>
              <w:spacing w:after="0"/>
              <w:jc w:val="center"/>
              <w:rPr>
                <w:rFonts w:ascii="Arial" w:hAnsi="Arial" w:cs="Arial"/>
              </w:rPr>
            </w:pPr>
            <w:r w:rsidRPr="00F0080C">
              <w:t>4.743</w:t>
            </w:r>
          </w:p>
        </w:tc>
        <w:tc>
          <w:tcPr>
            <w:tcW w:w="317" w:type="dxa"/>
            <w:vAlign w:val="center"/>
          </w:tcPr>
          <w:p w14:paraId="075F6DB8" w14:textId="77777777" w:rsidR="00147427" w:rsidRPr="00A83A0B" w:rsidRDefault="00147427" w:rsidP="00147427">
            <w:pPr>
              <w:spacing w:line="360" w:lineRule="auto"/>
              <w:jc w:val="center"/>
              <w:rPr>
                <w:rFonts w:ascii="Arial" w:hAnsi="Arial" w:cs="Arial"/>
                <w:iCs/>
              </w:rPr>
            </w:pPr>
          </w:p>
        </w:tc>
      </w:tr>
      <w:tr w:rsidR="00147427" w:rsidRPr="00A83A0B" w14:paraId="29478442" w14:textId="77777777" w:rsidTr="007D508C">
        <w:trPr>
          <w:trHeight w:val="4"/>
        </w:trPr>
        <w:tc>
          <w:tcPr>
            <w:tcW w:w="1613" w:type="dxa"/>
            <w:vAlign w:val="center"/>
          </w:tcPr>
          <w:p w14:paraId="060521A0" w14:textId="545E8CDB" w:rsidR="00147427" w:rsidRPr="00A83A0B" w:rsidRDefault="00147427" w:rsidP="00147427">
            <w:pPr>
              <w:spacing w:after="0"/>
              <w:rPr>
                <w:rFonts w:ascii="Arial" w:hAnsi="Arial" w:cs="Arial"/>
              </w:rPr>
            </w:pPr>
            <w:r>
              <w:rPr>
                <w:rFonts w:ascii="Arial" w:hAnsi="Arial" w:cs="Arial"/>
              </w:rPr>
              <w:t>lnx2</w:t>
            </w:r>
          </w:p>
        </w:tc>
        <w:tc>
          <w:tcPr>
            <w:tcW w:w="4270" w:type="dxa"/>
            <w:gridSpan w:val="2"/>
            <w:vAlign w:val="center"/>
          </w:tcPr>
          <w:p w14:paraId="0DE7ABF4" w14:textId="54BF63F6" w:rsidR="00147427" w:rsidRPr="00A83A0B" w:rsidRDefault="00147427" w:rsidP="00147427">
            <w:pPr>
              <w:spacing w:after="0"/>
              <w:jc w:val="center"/>
              <w:rPr>
                <w:rFonts w:ascii="Arial" w:hAnsi="Arial" w:cs="Arial"/>
              </w:rPr>
            </w:pPr>
            <w:r>
              <w:rPr>
                <w:rFonts w:ascii="Arial" w:hAnsi="Arial" w:cs="Arial"/>
              </w:rPr>
              <w:t>Logged i</w:t>
            </w:r>
            <w:r w:rsidRPr="00A83A0B">
              <w:rPr>
                <w:rFonts w:ascii="Arial" w:hAnsi="Arial" w:cs="Arial"/>
              </w:rPr>
              <w:t>nflation as measured by the CPI in % change</w:t>
            </w:r>
          </w:p>
        </w:tc>
        <w:tc>
          <w:tcPr>
            <w:tcW w:w="1996" w:type="dxa"/>
          </w:tcPr>
          <w:p w14:paraId="792D41BF" w14:textId="517ECB6E" w:rsidR="00147427" w:rsidRPr="00A83A0B" w:rsidRDefault="00147427" w:rsidP="00147427">
            <w:pPr>
              <w:spacing w:after="0"/>
              <w:jc w:val="center"/>
              <w:rPr>
                <w:rFonts w:ascii="Arial" w:hAnsi="Arial" w:cs="Arial"/>
              </w:rPr>
            </w:pPr>
            <w:r w:rsidRPr="00544362">
              <w:t>.689</w:t>
            </w:r>
          </w:p>
        </w:tc>
        <w:tc>
          <w:tcPr>
            <w:tcW w:w="1808" w:type="dxa"/>
          </w:tcPr>
          <w:p w14:paraId="18C8403E" w14:textId="7B2F42D0" w:rsidR="00147427" w:rsidRPr="00A83A0B" w:rsidRDefault="00147427" w:rsidP="00147427">
            <w:pPr>
              <w:spacing w:after="0"/>
              <w:jc w:val="center"/>
              <w:rPr>
                <w:rFonts w:ascii="Arial" w:hAnsi="Arial" w:cs="Arial"/>
              </w:rPr>
            </w:pPr>
            <w:r w:rsidRPr="00F0080C">
              <w:t>1.134</w:t>
            </w:r>
          </w:p>
        </w:tc>
        <w:tc>
          <w:tcPr>
            <w:tcW w:w="317" w:type="dxa"/>
            <w:vAlign w:val="center"/>
          </w:tcPr>
          <w:p w14:paraId="5586A3D2" w14:textId="77777777" w:rsidR="00147427" w:rsidRPr="00A83A0B" w:rsidRDefault="00147427" w:rsidP="00147427">
            <w:pPr>
              <w:spacing w:line="360" w:lineRule="auto"/>
              <w:jc w:val="center"/>
              <w:rPr>
                <w:rFonts w:ascii="Arial" w:hAnsi="Arial" w:cs="Arial"/>
                <w:iCs/>
              </w:rPr>
            </w:pPr>
          </w:p>
        </w:tc>
      </w:tr>
      <w:tr w:rsidR="00147427" w:rsidRPr="00A83A0B" w14:paraId="50C127A3" w14:textId="77777777" w:rsidTr="007D508C">
        <w:trPr>
          <w:trHeight w:val="4"/>
        </w:trPr>
        <w:tc>
          <w:tcPr>
            <w:tcW w:w="1613" w:type="dxa"/>
            <w:vAlign w:val="center"/>
          </w:tcPr>
          <w:p w14:paraId="37A9B111" w14:textId="45B5174C" w:rsidR="00147427" w:rsidRPr="00A83A0B" w:rsidRDefault="00147427" w:rsidP="00147427">
            <w:pPr>
              <w:spacing w:after="0"/>
              <w:rPr>
                <w:rFonts w:ascii="Arial" w:hAnsi="Arial" w:cs="Arial"/>
              </w:rPr>
            </w:pPr>
            <w:r>
              <w:rPr>
                <w:rFonts w:ascii="Arial" w:hAnsi="Arial" w:cs="Arial"/>
              </w:rPr>
              <w:t>lnx3</w:t>
            </w:r>
          </w:p>
        </w:tc>
        <w:tc>
          <w:tcPr>
            <w:tcW w:w="4270" w:type="dxa"/>
            <w:gridSpan w:val="2"/>
            <w:vAlign w:val="center"/>
          </w:tcPr>
          <w:p w14:paraId="03FAB1E5" w14:textId="00122DD8" w:rsidR="00147427" w:rsidRPr="00A83A0B" w:rsidRDefault="00147427" w:rsidP="00147427">
            <w:pPr>
              <w:spacing w:after="0"/>
              <w:jc w:val="center"/>
              <w:rPr>
                <w:rFonts w:ascii="Arial" w:hAnsi="Arial" w:cs="Arial"/>
              </w:rPr>
            </w:pPr>
            <w:r>
              <w:rPr>
                <w:rFonts w:ascii="Arial" w:hAnsi="Arial" w:cs="Arial"/>
              </w:rPr>
              <w:t>Logged g</w:t>
            </w:r>
            <w:r w:rsidRPr="00A83A0B">
              <w:rPr>
                <w:rFonts w:ascii="Arial" w:hAnsi="Arial" w:cs="Arial"/>
              </w:rPr>
              <w:t xml:space="preserve">overnment expenditure </w:t>
            </w:r>
            <w:r>
              <w:rPr>
                <w:rFonts w:ascii="Arial" w:hAnsi="Arial" w:cs="Arial"/>
              </w:rPr>
              <w:t>in US dollars</w:t>
            </w:r>
          </w:p>
        </w:tc>
        <w:tc>
          <w:tcPr>
            <w:tcW w:w="1996" w:type="dxa"/>
          </w:tcPr>
          <w:p w14:paraId="3407F71A" w14:textId="5D596895" w:rsidR="00147427" w:rsidRPr="00A83A0B" w:rsidRDefault="00147427" w:rsidP="00147427">
            <w:pPr>
              <w:spacing w:after="0"/>
              <w:jc w:val="center"/>
              <w:rPr>
                <w:rFonts w:ascii="Arial" w:hAnsi="Arial" w:cs="Arial"/>
              </w:rPr>
            </w:pPr>
            <w:r w:rsidRPr="00544362">
              <w:t>2.351</w:t>
            </w:r>
          </w:p>
        </w:tc>
        <w:tc>
          <w:tcPr>
            <w:tcW w:w="1808" w:type="dxa"/>
          </w:tcPr>
          <w:p w14:paraId="42E1F00B" w14:textId="5F9282CC" w:rsidR="00147427" w:rsidRPr="00A83A0B" w:rsidRDefault="00147427" w:rsidP="00147427">
            <w:pPr>
              <w:spacing w:after="0"/>
              <w:jc w:val="center"/>
              <w:rPr>
                <w:rFonts w:ascii="Arial" w:hAnsi="Arial" w:cs="Arial"/>
              </w:rPr>
            </w:pPr>
            <w:r w:rsidRPr="00F0080C">
              <w:t>.215</w:t>
            </w:r>
          </w:p>
        </w:tc>
        <w:tc>
          <w:tcPr>
            <w:tcW w:w="317" w:type="dxa"/>
            <w:vAlign w:val="center"/>
          </w:tcPr>
          <w:p w14:paraId="39B0DAA8" w14:textId="77777777" w:rsidR="00147427" w:rsidRPr="00A83A0B" w:rsidRDefault="00147427" w:rsidP="00147427">
            <w:pPr>
              <w:spacing w:line="360" w:lineRule="auto"/>
              <w:jc w:val="center"/>
              <w:rPr>
                <w:rFonts w:ascii="Arial" w:hAnsi="Arial" w:cs="Arial"/>
                <w:iCs/>
              </w:rPr>
            </w:pPr>
          </w:p>
        </w:tc>
      </w:tr>
      <w:tr w:rsidR="00147427" w:rsidRPr="00A83A0B" w14:paraId="40B342F9" w14:textId="77777777" w:rsidTr="007D508C">
        <w:trPr>
          <w:trHeight w:val="4"/>
        </w:trPr>
        <w:tc>
          <w:tcPr>
            <w:tcW w:w="1613" w:type="dxa"/>
            <w:vAlign w:val="center"/>
          </w:tcPr>
          <w:p w14:paraId="1D1A726E" w14:textId="4DD1D97A" w:rsidR="00147427" w:rsidRPr="00A83A0B" w:rsidRDefault="00147427" w:rsidP="00147427">
            <w:pPr>
              <w:spacing w:after="0"/>
              <w:rPr>
                <w:rFonts w:ascii="Arial" w:hAnsi="Arial" w:cs="Arial"/>
              </w:rPr>
            </w:pPr>
            <w:r>
              <w:rPr>
                <w:rFonts w:ascii="Arial" w:hAnsi="Arial" w:cs="Arial"/>
              </w:rPr>
              <w:t>lnx4</w:t>
            </w:r>
          </w:p>
        </w:tc>
        <w:tc>
          <w:tcPr>
            <w:tcW w:w="4270" w:type="dxa"/>
            <w:gridSpan w:val="2"/>
            <w:vAlign w:val="center"/>
          </w:tcPr>
          <w:p w14:paraId="1AA4B41D" w14:textId="1E3C8A1A" w:rsidR="00147427" w:rsidRPr="00A83A0B" w:rsidRDefault="00147427" w:rsidP="00147427">
            <w:pPr>
              <w:spacing w:after="0"/>
              <w:jc w:val="center"/>
              <w:rPr>
                <w:rFonts w:ascii="Arial" w:hAnsi="Arial" w:cs="Arial"/>
              </w:rPr>
            </w:pPr>
            <w:r>
              <w:rPr>
                <w:rFonts w:ascii="Arial" w:hAnsi="Arial" w:cs="Arial"/>
              </w:rPr>
              <w:t>Logged g</w:t>
            </w:r>
            <w:r w:rsidRPr="00A83A0B">
              <w:rPr>
                <w:rFonts w:ascii="Arial" w:hAnsi="Arial" w:cs="Arial"/>
              </w:rPr>
              <w:t xml:space="preserve">overnment debt </w:t>
            </w:r>
            <w:r>
              <w:rPr>
                <w:rFonts w:ascii="Arial" w:hAnsi="Arial" w:cs="Arial"/>
              </w:rPr>
              <w:t>in US dollars</w:t>
            </w:r>
          </w:p>
        </w:tc>
        <w:tc>
          <w:tcPr>
            <w:tcW w:w="1996" w:type="dxa"/>
          </w:tcPr>
          <w:p w14:paraId="70C9F833" w14:textId="3FD71733" w:rsidR="00147427" w:rsidRPr="00A83A0B" w:rsidRDefault="008A14EF" w:rsidP="00147427">
            <w:pPr>
              <w:spacing w:after="0"/>
              <w:jc w:val="center"/>
              <w:rPr>
                <w:rFonts w:ascii="Arial" w:hAnsi="Arial" w:cs="Arial"/>
              </w:rPr>
            </w:pPr>
            <w:r w:rsidRPr="008A14EF">
              <w:t>21.988</w:t>
            </w:r>
          </w:p>
        </w:tc>
        <w:tc>
          <w:tcPr>
            <w:tcW w:w="1808" w:type="dxa"/>
          </w:tcPr>
          <w:p w14:paraId="75DDED8F" w14:textId="179078AC" w:rsidR="00147427" w:rsidRPr="00A83A0B" w:rsidRDefault="008A14EF" w:rsidP="00147427">
            <w:pPr>
              <w:spacing w:after="0"/>
              <w:jc w:val="center"/>
              <w:rPr>
                <w:rFonts w:ascii="Arial" w:hAnsi="Arial" w:cs="Arial"/>
              </w:rPr>
            </w:pPr>
            <w:r w:rsidRPr="008A14EF">
              <w:t>1.08</w:t>
            </w:r>
          </w:p>
        </w:tc>
        <w:tc>
          <w:tcPr>
            <w:tcW w:w="317" w:type="dxa"/>
            <w:vAlign w:val="center"/>
          </w:tcPr>
          <w:p w14:paraId="4AD3F6E3" w14:textId="77777777" w:rsidR="00147427" w:rsidRPr="00A83A0B" w:rsidRDefault="00147427" w:rsidP="00147427">
            <w:pPr>
              <w:spacing w:line="360" w:lineRule="auto"/>
              <w:jc w:val="center"/>
              <w:rPr>
                <w:rFonts w:ascii="Arial" w:hAnsi="Arial" w:cs="Arial"/>
                <w:iCs/>
              </w:rPr>
            </w:pPr>
          </w:p>
        </w:tc>
      </w:tr>
      <w:tr w:rsidR="00147427" w:rsidRPr="00A83A0B" w14:paraId="398F0260" w14:textId="77777777" w:rsidTr="007D508C">
        <w:trPr>
          <w:trHeight w:val="4"/>
        </w:trPr>
        <w:tc>
          <w:tcPr>
            <w:tcW w:w="1613" w:type="dxa"/>
            <w:vAlign w:val="center"/>
          </w:tcPr>
          <w:p w14:paraId="6510199C" w14:textId="2256371F" w:rsidR="00147427" w:rsidRPr="00A83A0B" w:rsidRDefault="00E559CC" w:rsidP="00147427">
            <w:pPr>
              <w:spacing w:after="0"/>
              <w:rPr>
                <w:rFonts w:ascii="Arial" w:hAnsi="Arial" w:cs="Arial"/>
              </w:rPr>
            </w:pPr>
            <w:r>
              <w:rPr>
                <w:rFonts w:ascii="Arial" w:hAnsi="Arial" w:cs="Arial"/>
              </w:rPr>
              <w:t>l</w:t>
            </w:r>
            <w:r w:rsidR="00147427">
              <w:rPr>
                <w:rFonts w:ascii="Arial" w:hAnsi="Arial" w:cs="Arial"/>
              </w:rPr>
              <w:t>nx</w:t>
            </w:r>
            <w:r>
              <w:rPr>
                <w:rFonts w:ascii="Arial" w:hAnsi="Arial" w:cs="Arial"/>
              </w:rPr>
              <w:t>5</w:t>
            </w:r>
          </w:p>
        </w:tc>
        <w:tc>
          <w:tcPr>
            <w:tcW w:w="4270" w:type="dxa"/>
            <w:gridSpan w:val="2"/>
            <w:vAlign w:val="center"/>
          </w:tcPr>
          <w:p w14:paraId="35B34FF6" w14:textId="41E6791E" w:rsidR="00147427" w:rsidRPr="00A83A0B" w:rsidRDefault="00147427" w:rsidP="00147427">
            <w:pPr>
              <w:spacing w:after="0"/>
              <w:jc w:val="center"/>
              <w:rPr>
                <w:rFonts w:ascii="Arial" w:hAnsi="Arial" w:cs="Arial"/>
              </w:rPr>
            </w:pPr>
            <w:r>
              <w:rPr>
                <w:rFonts w:ascii="Arial" w:hAnsi="Arial" w:cs="Arial"/>
              </w:rPr>
              <w:t>Logged a</w:t>
            </w:r>
            <w:r w:rsidRPr="00A83A0B">
              <w:rPr>
                <w:rFonts w:ascii="Arial" w:hAnsi="Arial" w:cs="Arial"/>
              </w:rPr>
              <w:t>verage life expectancy</w:t>
            </w:r>
          </w:p>
        </w:tc>
        <w:tc>
          <w:tcPr>
            <w:tcW w:w="1996" w:type="dxa"/>
          </w:tcPr>
          <w:p w14:paraId="3D968045" w14:textId="46FA30EA" w:rsidR="00147427" w:rsidRPr="00A83A0B" w:rsidRDefault="00147427" w:rsidP="00147427">
            <w:pPr>
              <w:spacing w:after="0"/>
              <w:jc w:val="center"/>
              <w:rPr>
                <w:rFonts w:ascii="Arial" w:hAnsi="Arial" w:cs="Arial"/>
              </w:rPr>
            </w:pPr>
            <w:r w:rsidRPr="00544362">
              <w:t>53.598</w:t>
            </w:r>
          </w:p>
        </w:tc>
        <w:tc>
          <w:tcPr>
            <w:tcW w:w="1808" w:type="dxa"/>
          </w:tcPr>
          <w:p w14:paraId="663FD7F6" w14:textId="4800F02C" w:rsidR="00147427" w:rsidRPr="00A83A0B" w:rsidRDefault="00147427" w:rsidP="00147427">
            <w:pPr>
              <w:spacing w:after="0"/>
              <w:jc w:val="center"/>
              <w:rPr>
                <w:rFonts w:ascii="Arial" w:hAnsi="Arial" w:cs="Arial"/>
              </w:rPr>
            </w:pPr>
            <w:r w:rsidRPr="00F0080C">
              <w:t>4.702</w:t>
            </w:r>
          </w:p>
        </w:tc>
        <w:tc>
          <w:tcPr>
            <w:tcW w:w="317" w:type="dxa"/>
            <w:vAlign w:val="center"/>
          </w:tcPr>
          <w:p w14:paraId="58B52D12" w14:textId="77777777" w:rsidR="00147427" w:rsidRPr="00A83A0B" w:rsidRDefault="00147427" w:rsidP="00147427">
            <w:pPr>
              <w:spacing w:line="360" w:lineRule="auto"/>
              <w:jc w:val="center"/>
              <w:rPr>
                <w:rFonts w:ascii="Arial" w:hAnsi="Arial" w:cs="Arial"/>
                <w:iCs/>
              </w:rPr>
            </w:pPr>
          </w:p>
        </w:tc>
      </w:tr>
      <w:tr w:rsidR="00147427" w:rsidRPr="00A83A0B" w14:paraId="129EB09A" w14:textId="77777777" w:rsidTr="007D508C">
        <w:trPr>
          <w:trHeight w:val="4"/>
        </w:trPr>
        <w:tc>
          <w:tcPr>
            <w:tcW w:w="1613" w:type="dxa"/>
            <w:vAlign w:val="center"/>
          </w:tcPr>
          <w:p w14:paraId="3E5AF9DD" w14:textId="2D2219AC" w:rsidR="00147427" w:rsidRPr="00A83A0B" w:rsidRDefault="00E559CC" w:rsidP="00147427">
            <w:pPr>
              <w:spacing w:after="0"/>
              <w:rPr>
                <w:rFonts w:ascii="Arial" w:hAnsi="Arial" w:cs="Arial"/>
              </w:rPr>
            </w:pPr>
            <w:r>
              <w:rPr>
                <w:rFonts w:ascii="Arial" w:hAnsi="Arial" w:cs="Arial"/>
              </w:rPr>
              <w:t>l</w:t>
            </w:r>
            <w:r w:rsidR="00147427">
              <w:rPr>
                <w:rFonts w:ascii="Arial" w:hAnsi="Arial" w:cs="Arial"/>
              </w:rPr>
              <w:t>nx</w:t>
            </w:r>
            <w:r>
              <w:rPr>
                <w:rFonts w:ascii="Arial" w:hAnsi="Arial" w:cs="Arial"/>
              </w:rPr>
              <w:t>6</w:t>
            </w:r>
          </w:p>
        </w:tc>
        <w:tc>
          <w:tcPr>
            <w:tcW w:w="4270" w:type="dxa"/>
            <w:gridSpan w:val="2"/>
            <w:vAlign w:val="center"/>
          </w:tcPr>
          <w:p w14:paraId="433056B9" w14:textId="621C5761" w:rsidR="00147427" w:rsidRPr="00A83A0B" w:rsidRDefault="00147427" w:rsidP="00147427">
            <w:pPr>
              <w:spacing w:after="0"/>
              <w:jc w:val="center"/>
              <w:rPr>
                <w:rFonts w:ascii="Arial" w:hAnsi="Arial" w:cs="Arial"/>
              </w:rPr>
            </w:pPr>
            <w:r>
              <w:rPr>
                <w:rFonts w:ascii="Arial" w:hAnsi="Arial" w:cs="Arial"/>
              </w:rPr>
              <w:t>Logged r</w:t>
            </w:r>
            <w:r w:rsidRPr="00A83A0B">
              <w:rPr>
                <w:rFonts w:ascii="Arial" w:hAnsi="Arial" w:cs="Arial"/>
              </w:rPr>
              <w:t xml:space="preserve">emittances </w:t>
            </w:r>
            <w:r>
              <w:rPr>
                <w:rFonts w:ascii="Arial" w:hAnsi="Arial" w:cs="Arial"/>
              </w:rPr>
              <w:t>in US dollars</w:t>
            </w:r>
          </w:p>
        </w:tc>
        <w:tc>
          <w:tcPr>
            <w:tcW w:w="1996" w:type="dxa"/>
          </w:tcPr>
          <w:p w14:paraId="59A05A63" w14:textId="5A8F8D37" w:rsidR="00147427" w:rsidRPr="00A83A0B" w:rsidRDefault="00147427" w:rsidP="00147427">
            <w:pPr>
              <w:spacing w:after="0"/>
              <w:jc w:val="center"/>
              <w:rPr>
                <w:rFonts w:ascii="Arial" w:hAnsi="Arial" w:cs="Arial"/>
              </w:rPr>
            </w:pPr>
            <w:r w:rsidRPr="00544362">
              <w:t>23.619</w:t>
            </w:r>
          </w:p>
        </w:tc>
        <w:tc>
          <w:tcPr>
            <w:tcW w:w="1808" w:type="dxa"/>
          </w:tcPr>
          <w:p w14:paraId="323CD500" w14:textId="1B6B0A4C" w:rsidR="00147427" w:rsidRPr="00A83A0B" w:rsidRDefault="00147427" w:rsidP="00147427">
            <w:pPr>
              <w:spacing w:after="0"/>
              <w:jc w:val="center"/>
              <w:rPr>
                <w:rFonts w:ascii="Arial" w:hAnsi="Arial" w:cs="Arial"/>
              </w:rPr>
            </w:pPr>
            <w:r w:rsidRPr="00F0080C">
              <w:t>37.554</w:t>
            </w:r>
          </w:p>
        </w:tc>
        <w:tc>
          <w:tcPr>
            <w:tcW w:w="317" w:type="dxa"/>
            <w:vAlign w:val="center"/>
          </w:tcPr>
          <w:p w14:paraId="160D2DB2" w14:textId="77777777" w:rsidR="00147427" w:rsidRPr="00A83A0B" w:rsidRDefault="00147427" w:rsidP="00147427">
            <w:pPr>
              <w:spacing w:line="360" w:lineRule="auto"/>
              <w:jc w:val="center"/>
              <w:rPr>
                <w:rFonts w:ascii="Arial" w:hAnsi="Arial" w:cs="Arial"/>
                <w:iCs/>
              </w:rPr>
            </w:pPr>
          </w:p>
        </w:tc>
      </w:tr>
      <w:tr w:rsidR="00147427" w:rsidRPr="00A83A0B" w14:paraId="557869E3" w14:textId="77777777" w:rsidTr="007D508C">
        <w:trPr>
          <w:trHeight w:val="158"/>
        </w:trPr>
        <w:tc>
          <w:tcPr>
            <w:tcW w:w="1613" w:type="dxa"/>
            <w:vAlign w:val="center"/>
          </w:tcPr>
          <w:p w14:paraId="6CE9BA7E" w14:textId="759AD427" w:rsidR="00147427" w:rsidRPr="00A83A0B" w:rsidRDefault="00E559CC" w:rsidP="00147427">
            <w:pPr>
              <w:spacing w:after="0"/>
              <w:rPr>
                <w:rFonts w:ascii="Arial" w:hAnsi="Arial" w:cs="Arial"/>
              </w:rPr>
            </w:pPr>
            <w:r>
              <w:rPr>
                <w:rFonts w:ascii="Arial" w:hAnsi="Arial" w:cs="Arial"/>
              </w:rPr>
              <w:t>l</w:t>
            </w:r>
            <w:r w:rsidR="00147427">
              <w:rPr>
                <w:rFonts w:ascii="Arial" w:hAnsi="Arial" w:cs="Arial"/>
              </w:rPr>
              <w:t>nx</w:t>
            </w:r>
            <w:r>
              <w:rPr>
                <w:rFonts w:ascii="Arial" w:hAnsi="Arial" w:cs="Arial"/>
              </w:rPr>
              <w:t>7</w:t>
            </w:r>
          </w:p>
        </w:tc>
        <w:tc>
          <w:tcPr>
            <w:tcW w:w="4270" w:type="dxa"/>
            <w:gridSpan w:val="2"/>
            <w:vAlign w:val="center"/>
          </w:tcPr>
          <w:p w14:paraId="5DA4569A" w14:textId="5234B606" w:rsidR="00147427" w:rsidRPr="00A83A0B" w:rsidRDefault="00147427" w:rsidP="00147427">
            <w:pPr>
              <w:spacing w:after="0"/>
              <w:jc w:val="center"/>
              <w:rPr>
                <w:rFonts w:ascii="Arial" w:hAnsi="Arial" w:cs="Arial"/>
              </w:rPr>
            </w:pPr>
            <w:r>
              <w:rPr>
                <w:rFonts w:ascii="Arial" w:hAnsi="Arial" w:cs="Arial"/>
              </w:rPr>
              <w:t>Logged f</w:t>
            </w:r>
            <w:r w:rsidRPr="00A83A0B">
              <w:rPr>
                <w:rFonts w:ascii="Arial" w:hAnsi="Arial" w:cs="Arial"/>
              </w:rPr>
              <w:t>oreign direct investment as in US dollars</w:t>
            </w:r>
          </w:p>
        </w:tc>
        <w:tc>
          <w:tcPr>
            <w:tcW w:w="1996" w:type="dxa"/>
          </w:tcPr>
          <w:p w14:paraId="77537017" w14:textId="5DE8A49F" w:rsidR="00147427" w:rsidRPr="00A83A0B" w:rsidRDefault="00147427" w:rsidP="00147427">
            <w:pPr>
              <w:spacing w:after="0"/>
              <w:jc w:val="center"/>
              <w:rPr>
                <w:rFonts w:ascii="Arial" w:hAnsi="Arial" w:cs="Arial"/>
              </w:rPr>
            </w:pPr>
            <w:r w:rsidRPr="00544362">
              <w:t>2.153</w:t>
            </w:r>
          </w:p>
        </w:tc>
        <w:tc>
          <w:tcPr>
            <w:tcW w:w="1808" w:type="dxa"/>
          </w:tcPr>
          <w:p w14:paraId="1DBBB426" w14:textId="09F20F4E" w:rsidR="00147427" w:rsidRPr="00A83A0B" w:rsidRDefault="00147427" w:rsidP="00147427">
            <w:pPr>
              <w:spacing w:after="0"/>
              <w:jc w:val="center"/>
              <w:rPr>
                <w:rFonts w:ascii="Arial" w:hAnsi="Arial" w:cs="Arial"/>
              </w:rPr>
            </w:pPr>
            <w:r w:rsidRPr="00F0080C">
              <w:t>2.709</w:t>
            </w:r>
          </w:p>
        </w:tc>
        <w:tc>
          <w:tcPr>
            <w:tcW w:w="317" w:type="dxa"/>
            <w:vAlign w:val="center"/>
          </w:tcPr>
          <w:p w14:paraId="5349E8E5" w14:textId="77777777" w:rsidR="00147427" w:rsidRPr="00A83A0B" w:rsidRDefault="00147427" w:rsidP="00147427">
            <w:pPr>
              <w:spacing w:line="360" w:lineRule="auto"/>
              <w:jc w:val="center"/>
              <w:rPr>
                <w:rFonts w:ascii="Arial" w:hAnsi="Arial" w:cs="Arial"/>
                <w:iCs/>
              </w:rPr>
            </w:pPr>
          </w:p>
        </w:tc>
      </w:tr>
    </w:tbl>
    <w:p w14:paraId="169513FB" w14:textId="5052A0B1" w:rsidR="00373B41" w:rsidRPr="002E3BA1" w:rsidRDefault="00FB6FE6" w:rsidP="004B0044">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n= </w:t>
      </w:r>
      <w:r w:rsidR="00771631">
        <w:rPr>
          <w:rFonts w:ascii="Times New Roman" w:hAnsi="Times New Roman" w:cs="Times New Roman"/>
          <w:iCs/>
          <w:sz w:val="24"/>
          <w:szCs w:val="24"/>
        </w:rPr>
        <w:t>4</w:t>
      </w:r>
      <w:r w:rsidR="00A437E1">
        <w:rPr>
          <w:rFonts w:ascii="Times New Roman" w:hAnsi="Times New Roman" w:cs="Times New Roman"/>
          <w:iCs/>
          <w:sz w:val="24"/>
          <w:szCs w:val="24"/>
        </w:rPr>
        <w:t>4</w:t>
      </w:r>
    </w:p>
    <w:p w14:paraId="2CEEEE79" w14:textId="77777777" w:rsidR="00B51EDD" w:rsidRPr="008B086C" w:rsidRDefault="004B0044" w:rsidP="00856442">
      <w:pPr>
        <w:pStyle w:val="Heading2"/>
        <w:spacing w:line="360" w:lineRule="auto"/>
        <w:jc w:val="both"/>
        <w:rPr>
          <w:rFonts w:ascii="Arial" w:hAnsi="Arial" w:cs="Arial"/>
          <w:color w:val="auto"/>
          <w:sz w:val="24"/>
          <w:szCs w:val="24"/>
        </w:rPr>
      </w:pPr>
      <w:bookmarkStart w:id="29" w:name="_Toc186471150"/>
      <w:r w:rsidRPr="008B086C">
        <w:rPr>
          <w:rFonts w:ascii="Arial" w:hAnsi="Arial" w:cs="Arial"/>
          <w:color w:val="auto"/>
          <w:sz w:val="24"/>
          <w:szCs w:val="24"/>
        </w:rPr>
        <w:t xml:space="preserve">3.1 </w:t>
      </w:r>
      <w:r w:rsidR="00B51EDD" w:rsidRPr="008B086C">
        <w:rPr>
          <w:rFonts w:ascii="Arial" w:hAnsi="Arial" w:cs="Arial"/>
          <w:color w:val="auto"/>
          <w:sz w:val="24"/>
          <w:szCs w:val="24"/>
        </w:rPr>
        <w:t>Dividing the Sample</w:t>
      </w:r>
      <w:bookmarkEnd w:id="29"/>
    </w:p>
    <w:p w14:paraId="5D3BE87A" w14:textId="53499EEB" w:rsidR="00B51EDD" w:rsidRPr="008B086C" w:rsidRDefault="00B51EDD" w:rsidP="00856442">
      <w:pPr>
        <w:spacing w:line="360" w:lineRule="auto"/>
        <w:jc w:val="both"/>
        <w:rPr>
          <w:rFonts w:ascii="Arial" w:hAnsi="Arial" w:cs="Arial"/>
          <w:iCs/>
          <w:sz w:val="24"/>
          <w:szCs w:val="24"/>
        </w:rPr>
      </w:pPr>
      <w:r w:rsidRPr="008B086C">
        <w:rPr>
          <w:rFonts w:ascii="Arial" w:hAnsi="Arial" w:cs="Arial"/>
          <w:iCs/>
          <w:sz w:val="24"/>
          <w:szCs w:val="24"/>
        </w:rPr>
        <w:t xml:space="preserve">To be able to forecast the effect of </w:t>
      </w:r>
      <w:r w:rsidR="00CB6587">
        <w:rPr>
          <w:rFonts w:ascii="Arial" w:hAnsi="Arial" w:cs="Arial"/>
          <w:iCs/>
          <w:sz w:val="24"/>
          <w:szCs w:val="24"/>
        </w:rPr>
        <w:t>the independent variables</w:t>
      </w:r>
      <w:r w:rsidRPr="008B086C">
        <w:rPr>
          <w:rFonts w:ascii="Arial" w:hAnsi="Arial" w:cs="Arial"/>
          <w:iCs/>
          <w:sz w:val="24"/>
          <w:szCs w:val="24"/>
        </w:rPr>
        <w:t xml:space="preserve"> on economic growth of Ghana, the data set was divided into in-sample (training set) and out-of-sample set. 80 percent of the sample size from 1970 to 2013 were chosen as the in-sample dataset and from 2014 to 2023 dataset serves as the out-sample</w:t>
      </w:r>
      <w:r w:rsidR="005B3ECF">
        <w:rPr>
          <w:rFonts w:ascii="Arial" w:hAnsi="Arial" w:cs="Arial"/>
          <w:iCs/>
          <w:sz w:val="24"/>
          <w:szCs w:val="24"/>
        </w:rPr>
        <w:t>, which 20 percent of the total data set</w:t>
      </w:r>
      <w:r w:rsidRPr="008B086C">
        <w:rPr>
          <w:rFonts w:ascii="Arial" w:hAnsi="Arial" w:cs="Arial"/>
          <w:iCs/>
          <w:sz w:val="24"/>
          <w:szCs w:val="24"/>
        </w:rPr>
        <w:t xml:space="preserve">. </w:t>
      </w:r>
    </w:p>
    <w:p w14:paraId="4BBD4F7E" w14:textId="129707C0" w:rsidR="004B0044" w:rsidRPr="008B086C" w:rsidRDefault="00B51EDD" w:rsidP="00856442">
      <w:pPr>
        <w:pStyle w:val="Heading2"/>
        <w:spacing w:line="360" w:lineRule="auto"/>
        <w:jc w:val="both"/>
        <w:rPr>
          <w:rFonts w:ascii="Arial" w:hAnsi="Arial" w:cs="Arial"/>
          <w:color w:val="auto"/>
          <w:sz w:val="24"/>
          <w:szCs w:val="24"/>
        </w:rPr>
      </w:pPr>
      <w:bookmarkStart w:id="30" w:name="_Toc186471151"/>
      <w:r w:rsidRPr="008B086C">
        <w:rPr>
          <w:rFonts w:ascii="Arial" w:hAnsi="Arial" w:cs="Arial"/>
          <w:color w:val="auto"/>
          <w:sz w:val="24"/>
          <w:szCs w:val="24"/>
        </w:rPr>
        <w:t xml:space="preserve">3.2 </w:t>
      </w:r>
      <w:r w:rsidR="004B0044" w:rsidRPr="008B086C">
        <w:rPr>
          <w:rFonts w:ascii="Arial" w:hAnsi="Arial" w:cs="Arial"/>
          <w:color w:val="auto"/>
          <w:sz w:val="24"/>
          <w:szCs w:val="24"/>
        </w:rPr>
        <w:t>Stationarity Test</w:t>
      </w:r>
      <w:bookmarkEnd w:id="30"/>
    </w:p>
    <w:p w14:paraId="79C67494" w14:textId="262876D8" w:rsidR="00C100BB" w:rsidRPr="008B086C" w:rsidRDefault="004B0044" w:rsidP="00856442">
      <w:pPr>
        <w:spacing w:line="360" w:lineRule="auto"/>
        <w:jc w:val="both"/>
        <w:rPr>
          <w:rFonts w:ascii="Arial" w:hAnsi="Arial" w:cs="Arial"/>
          <w:iCs/>
          <w:sz w:val="24"/>
          <w:szCs w:val="24"/>
        </w:rPr>
      </w:pPr>
      <w:r w:rsidRPr="008B086C">
        <w:rPr>
          <w:rFonts w:ascii="Arial" w:hAnsi="Arial" w:cs="Arial"/>
          <w:iCs/>
          <w:sz w:val="24"/>
          <w:szCs w:val="24"/>
        </w:rPr>
        <w:t>To test for stationarity, Augmented Dickey-Fuller (1979) unit root test was conducted. This is necessary since non-stationar</w:t>
      </w:r>
      <w:r w:rsidR="002346D9" w:rsidRPr="008B086C">
        <w:rPr>
          <w:rFonts w:ascii="Arial" w:hAnsi="Arial" w:cs="Arial"/>
          <w:iCs/>
          <w:sz w:val="24"/>
          <w:szCs w:val="24"/>
        </w:rPr>
        <w:t>ity</w:t>
      </w:r>
      <w:r w:rsidRPr="008B086C">
        <w:rPr>
          <w:rFonts w:ascii="Arial" w:hAnsi="Arial" w:cs="Arial"/>
          <w:iCs/>
          <w:sz w:val="24"/>
          <w:szCs w:val="24"/>
        </w:rPr>
        <w:t xml:space="preserve"> </w:t>
      </w:r>
      <w:r w:rsidR="002346D9" w:rsidRPr="008B086C">
        <w:rPr>
          <w:rFonts w:ascii="Arial" w:hAnsi="Arial" w:cs="Arial"/>
          <w:iCs/>
          <w:sz w:val="24"/>
          <w:szCs w:val="24"/>
        </w:rPr>
        <w:t>exists</w:t>
      </w:r>
      <w:r w:rsidRPr="008B086C">
        <w:rPr>
          <w:rFonts w:ascii="Arial" w:hAnsi="Arial" w:cs="Arial"/>
          <w:iCs/>
          <w:sz w:val="24"/>
          <w:szCs w:val="24"/>
        </w:rPr>
        <w:t xml:space="preserve"> in most time series data and if not well checked, the regression results may be spurious</w:t>
      </w:r>
      <w:r w:rsidR="00D247B2" w:rsidRPr="008B086C">
        <w:rPr>
          <w:rFonts w:ascii="Arial" w:hAnsi="Arial" w:cs="Arial"/>
          <w:iCs/>
          <w:sz w:val="24"/>
          <w:szCs w:val="24"/>
        </w:rPr>
        <w:t>,</w:t>
      </w:r>
      <w:r w:rsidRPr="008B086C">
        <w:rPr>
          <w:rFonts w:ascii="Arial" w:hAnsi="Arial" w:cs="Arial"/>
          <w:iCs/>
          <w:sz w:val="24"/>
          <w:szCs w:val="24"/>
        </w:rPr>
        <w:t xml:space="preserve"> Owusu-Nantwi and Erickson (2016). The unit root test helps t</w:t>
      </w:r>
      <w:r w:rsidR="005D5601" w:rsidRPr="008B086C">
        <w:rPr>
          <w:rFonts w:ascii="Arial" w:hAnsi="Arial" w:cs="Arial"/>
          <w:iCs/>
          <w:sz w:val="24"/>
          <w:szCs w:val="24"/>
        </w:rPr>
        <w:t>he study</w:t>
      </w:r>
      <w:r w:rsidRPr="008B086C">
        <w:rPr>
          <w:rFonts w:ascii="Arial" w:hAnsi="Arial" w:cs="Arial"/>
          <w:iCs/>
          <w:sz w:val="24"/>
          <w:szCs w:val="24"/>
        </w:rPr>
        <w:t xml:space="preserve"> </w:t>
      </w:r>
      <w:r w:rsidR="009B528B" w:rsidRPr="008B086C">
        <w:rPr>
          <w:rFonts w:ascii="Arial" w:hAnsi="Arial" w:cs="Arial"/>
          <w:iCs/>
          <w:sz w:val="24"/>
          <w:szCs w:val="24"/>
        </w:rPr>
        <w:t>know</w:t>
      </w:r>
      <w:r w:rsidRPr="008B086C">
        <w:rPr>
          <w:rFonts w:ascii="Arial" w:hAnsi="Arial" w:cs="Arial"/>
          <w:iCs/>
          <w:sz w:val="24"/>
          <w:szCs w:val="24"/>
        </w:rPr>
        <w:t xml:space="preserve"> how the variable</w:t>
      </w:r>
      <w:r w:rsidR="005D5601" w:rsidRPr="008B086C">
        <w:rPr>
          <w:rFonts w:ascii="Arial" w:hAnsi="Arial" w:cs="Arial"/>
          <w:iCs/>
          <w:sz w:val="24"/>
          <w:szCs w:val="24"/>
        </w:rPr>
        <w:t>s</w:t>
      </w:r>
      <w:r w:rsidRPr="008B086C">
        <w:rPr>
          <w:rFonts w:ascii="Arial" w:hAnsi="Arial" w:cs="Arial"/>
          <w:iCs/>
          <w:sz w:val="24"/>
          <w:szCs w:val="24"/>
        </w:rPr>
        <w:t xml:space="preserve"> </w:t>
      </w:r>
      <w:r w:rsidR="005D5601" w:rsidRPr="008B086C">
        <w:rPr>
          <w:rFonts w:ascii="Arial" w:hAnsi="Arial" w:cs="Arial"/>
          <w:iCs/>
          <w:sz w:val="24"/>
          <w:szCs w:val="24"/>
        </w:rPr>
        <w:t>are</w:t>
      </w:r>
      <w:r w:rsidRPr="008B086C">
        <w:rPr>
          <w:rFonts w:ascii="Arial" w:hAnsi="Arial" w:cs="Arial"/>
          <w:iCs/>
          <w:sz w:val="24"/>
          <w:szCs w:val="24"/>
        </w:rPr>
        <w:t xml:space="preserve"> integrated and their stationarity. Table 2 shows the ADF testing and their stationarities.</w:t>
      </w:r>
      <w:r w:rsidR="00B50E88" w:rsidRPr="008B086C">
        <w:rPr>
          <w:rFonts w:ascii="Arial" w:hAnsi="Arial" w:cs="Arial"/>
          <w:iCs/>
          <w:sz w:val="24"/>
          <w:szCs w:val="24"/>
        </w:rPr>
        <w:t xml:space="preserve"> </w:t>
      </w:r>
    </w:p>
    <w:p w14:paraId="5A4BCD36" w14:textId="77777777" w:rsidR="004B0044" w:rsidRPr="00E51B81" w:rsidRDefault="004B0044" w:rsidP="004B0044">
      <w:pPr>
        <w:pStyle w:val="Heading3"/>
        <w:jc w:val="center"/>
        <w:rPr>
          <w:rFonts w:ascii="Arial" w:hAnsi="Arial" w:cs="Arial"/>
          <w:color w:val="auto"/>
          <w:sz w:val="24"/>
          <w:szCs w:val="24"/>
        </w:rPr>
      </w:pPr>
      <w:bookmarkStart w:id="31" w:name="_Toc178789372"/>
      <w:bookmarkStart w:id="32" w:name="_Toc186471152"/>
      <w:r w:rsidRPr="00E51B81">
        <w:rPr>
          <w:rFonts w:ascii="Arial" w:hAnsi="Arial" w:cs="Arial"/>
          <w:color w:val="auto"/>
          <w:sz w:val="24"/>
          <w:szCs w:val="24"/>
        </w:rPr>
        <w:t>Table 2: ADF Test</w:t>
      </w:r>
      <w:bookmarkEnd w:id="31"/>
      <w:bookmarkEnd w:id="32"/>
    </w:p>
    <w:tbl>
      <w:tblPr>
        <w:tblStyle w:val="PlainTable2"/>
        <w:tblW w:w="10283" w:type="dxa"/>
        <w:tblLayout w:type="fixed"/>
        <w:tblLook w:val="06A0" w:firstRow="1" w:lastRow="0" w:firstColumn="1" w:lastColumn="0" w:noHBand="1" w:noVBand="1"/>
      </w:tblPr>
      <w:tblGrid>
        <w:gridCol w:w="5940"/>
        <w:gridCol w:w="1672"/>
        <w:gridCol w:w="236"/>
        <w:gridCol w:w="2435"/>
      </w:tblGrid>
      <w:tr w:rsidR="004B0044" w:rsidRPr="00D70808" w14:paraId="56D3CD95" w14:textId="77777777" w:rsidTr="00CB3E63">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5940" w:type="dxa"/>
            <w:noWrap/>
            <w:hideMark/>
          </w:tcPr>
          <w:p w14:paraId="290C70D4" w14:textId="77777777" w:rsidR="004B0044" w:rsidRPr="00E51B81" w:rsidRDefault="004B0044" w:rsidP="00FA0D65">
            <w:pPr>
              <w:jc w:val="center"/>
              <w:rPr>
                <w:rFonts w:ascii="Arial" w:hAnsi="Arial" w:cs="Arial"/>
                <w:b w:val="0"/>
                <w:bCs w:val="0"/>
                <w:color w:val="000000"/>
                <w:sz w:val="24"/>
                <w:szCs w:val="24"/>
              </w:rPr>
            </w:pPr>
            <w:r w:rsidRPr="00E51B81">
              <w:rPr>
                <w:rFonts w:ascii="Arial" w:hAnsi="Arial" w:cs="Arial"/>
                <w:b w:val="0"/>
                <w:bCs w:val="0"/>
                <w:color w:val="000000"/>
                <w:sz w:val="24"/>
                <w:szCs w:val="24"/>
                <w:lang w:val="en-CA"/>
              </w:rPr>
              <w:t>Unit Root ADF Test</w:t>
            </w:r>
          </w:p>
        </w:tc>
        <w:tc>
          <w:tcPr>
            <w:tcW w:w="1672" w:type="dxa"/>
            <w:noWrap/>
            <w:hideMark/>
          </w:tcPr>
          <w:p w14:paraId="5D51312E" w14:textId="67A708D7" w:rsidR="004B0044" w:rsidRPr="00E51B81" w:rsidRDefault="004B0044" w:rsidP="00CB3E6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E51B81">
              <w:rPr>
                <w:rFonts w:ascii="Arial" w:hAnsi="Arial" w:cs="Arial"/>
                <w:b w:val="0"/>
                <w:bCs w:val="0"/>
                <w:color w:val="000000"/>
                <w:sz w:val="24"/>
                <w:szCs w:val="24"/>
              </w:rPr>
              <w:t>p-value</w:t>
            </w:r>
          </w:p>
        </w:tc>
        <w:tc>
          <w:tcPr>
            <w:tcW w:w="236" w:type="dxa"/>
            <w:noWrap/>
            <w:hideMark/>
          </w:tcPr>
          <w:p w14:paraId="0ED8AC72" w14:textId="77777777" w:rsidR="004B0044" w:rsidRPr="00E51B81" w:rsidRDefault="004B0044" w:rsidP="00FA0D6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p>
        </w:tc>
        <w:tc>
          <w:tcPr>
            <w:tcW w:w="2435" w:type="dxa"/>
            <w:noWrap/>
            <w:hideMark/>
          </w:tcPr>
          <w:p w14:paraId="295C591F" w14:textId="77777777" w:rsidR="004B0044" w:rsidRPr="00E51B81" w:rsidRDefault="004B0044" w:rsidP="00FA0D6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4"/>
                <w:szCs w:val="24"/>
              </w:rPr>
            </w:pPr>
            <w:r w:rsidRPr="00E51B81">
              <w:rPr>
                <w:rFonts w:ascii="Arial" w:hAnsi="Arial" w:cs="Arial"/>
                <w:b w:val="0"/>
                <w:bCs w:val="0"/>
                <w:color w:val="000000"/>
                <w:sz w:val="24"/>
                <w:szCs w:val="24"/>
              </w:rPr>
              <w:t>Decision</w:t>
            </w:r>
          </w:p>
        </w:tc>
      </w:tr>
      <w:tr w:rsidR="004B0044" w:rsidRPr="00D70808" w14:paraId="7825AC36" w14:textId="77777777" w:rsidTr="00CB3E63">
        <w:trPr>
          <w:trHeight w:val="399"/>
        </w:trPr>
        <w:tc>
          <w:tcPr>
            <w:cnfStyle w:val="001000000000" w:firstRow="0" w:lastRow="0" w:firstColumn="1" w:lastColumn="0" w:oddVBand="0" w:evenVBand="0" w:oddHBand="0" w:evenHBand="0" w:firstRowFirstColumn="0" w:firstRowLastColumn="0" w:lastRowFirstColumn="0" w:lastRowLastColumn="0"/>
            <w:tcW w:w="5940" w:type="dxa"/>
            <w:noWrap/>
            <w:hideMark/>
          </w:tcPr>
          <w:p w14:paraId="1682A65F" w14:textId="7A82B9FC" w:rsidR="004B0044" w:rsidRPr="007E0F05" w:rsidRDefault="004B0044" w:rsidP="00FA0D65">
            <w:pPr>
              <w:rPr>
                <w:rFonts w:ascii="Arial" w:hAnsi="Arial" w:cs="Arial"/>
                <w:b w:val="0"/>
                <w:bCs w:val="0"/>
                <w:i/>
                <w:iCs/>
                <w:color w:val="000000"/>
                <w:sz w:val="24"/>
                <w:szCs w:val="24"/>
              </w:rPr>
            </w:pPr>
            <w:r w:rsidRPr="007E0F05">
              <w:rPr>
                <w:rFonts w:ascii="Arial" w:eastAsia="SimSun" w:hAnsi="Arial" w:cs="Arial"/>
                <w:b w:val="0"/>
                <w:bCs w:val="0"/>
                <w:color w:val="000000"/>
                <w:sz w:val="24"/>
                <w:szCs w:val="24"/>
                <w:lang w:val="en-CA"/>
              </w:rPr>
              <w:t>H</w:t>
            </w:r>
            <w:r w:rsidRPr="007E0F05">
              <w:rPr>
                <w:rFonts w:ascii="Arial" w:eastAsia="SimSun" w:hAnsi="Arial" w:cs="Arial"/>
                <w:b w:val="0"/>
                <w:bCs w:val="0"/>
                <w:color w:val="000000"/>
                <w:sz w:val="24"/>
                <w:szCs w:val="24"/>
                <w:vertAlign w:val="subscript"/>
              </w:rPr>
              <w:t>0</w:t>
            </w:r>
            <w:r w:rsidRPr="007E0F05">
              <w:rPr>
                <w:rFonts w:ascii="Arial" w:eastAsia="SimSun" w:hAnsi="Arial" w:cs="Arial"/>
                <w:b w:val="0"/>
                <w:bCs w:val="0"/>
                <w:color w:val="000000"/>
                <w:sz w:val="24"/>
                <w:szCs w:val="24"/>
                <w:lang w:val="en-CA"/>
              </w:rPr>
              <w:t>：</w:t>
            </w:r>
            <w:proofErr w:type="spellStart"/>
            <w:r w:rsidR="00797EAE" w:rsidRPr="007E0F05">
              <w:rPr>
                <w:rFonts w:ascii="Arial" w:eastAsia="SimSun" w:hAnsi="Arial" w:cs="Arial"/>
                <w:b w:val="0"/>
                <w:bCs w:val="0"/>
                <w:color w:val="000000"/>
                <w:sz w:val="24"/>
                <w:szCs w:val="24"/>
                <w:lang w:val="en-CA"/>
              </w:rPr>
              <w:t>Gdp</w:t>
            </w:r>
            <w:proofErr w:type="spellEnd"/>
            <w:r w:rsidR="00797EAE" w:rsidRPr="007E0F05">
              <w:rPr>
                <w:rFonts w:ascii="Arial" w:eastAsia="SimSun" w:hAnsi="Arial" w:cs="Arial"/>
                <w:b w:val="0"/>
                <w:bCs w:val="0"/>
                <w:color w:val="000000"/>
                <w:sz w:val="24"/>
                <w:szCs w:val="24"/>
                <w:lang w:val="en-CA"/>
              </w:rPr>
              <w:t xml:space="preserve"> growth</w:t>
            </w:r>
            <w:r w:rsidR="003163DC" w:rsidRPr="007E0F05">
              <w:rPr>
                <w:rFonts w:ascii="Arial" w:eastAsia="SimSun" w:hAnsi="Arial" w:cs="Arial"/>
                <w:b w:val="0"/>
                <w:bCs w:val="0"/>
                <w:color w:val="000000"/>
                <w:sz w:val="24"/>
                <w:szCs w:val="24"/>
                <w:lang w:val="en-CA"/>
              </w:rPr>
              <w:t xml:space="preserve"> rate </w:t>
            </w:r>
            <w:r w:rsidR="000170CB" w:rsidRPr="007E0F05">
              <w:rPr>
                <w:rFonts w:ascii="Arial" w:eastAsia="SimSun" w:hAnsi="Arial" w:cs="Arial"/>
                <w:b w:val="0"/>
                <w:bCs w:val="0"/>
                <w:color w:val="000000"/>
                <w:sz w:val="24"/>
                <w:szCs w:val="24"/>
                <w:lang w:val="en-CA"/>
              </w:rPr>
              <w:t>has unit root</w:t>
            </w:r>
          </w:p>
        </w:tc>
        <w:tc>
          <w:tcPr>
            <w:tcW w:w="1672" w:type="dxa"/>
            <w:noWrap/>
            <w:hideMark/>
          </w:tcPr>
          <w:p w14:paraId="2D354ACD" w14:textId="5B745C8E" w:rsidR="004B0044" w:rsidRPr="007E0F05" w:rsidRDefault="004B0044" w:rsidP="00CB3E6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E0F05">
              <w:rPr>
                <w:rFonts w:ascii="Arial" w:hAnsi="Arial" w:cs="Arial"/>
                <w:color w:val="000000"/>
                <w:sz w:val="24"/>
                <w:szCs w:val="24"/>
              </w:rPr>
              <w:t>0.</w:t>
            </w:r>
            <w:r w:rsidR="00256421" w:rsidRPr="007E0F05">
              <w:rPr>
                <w:rFonts w:ascii="Arial" w:hAnsi="Arial" w:cs="Arial"/>
                <w:color w:val="000000"/>
                <w:sz w:val="24"/>
                <w:szCs w:val="24"/>
              </w:rPr>
              <w:t>5931</w:t>
            </w:r>
          </w:p>
        </w:tc>
        <w:tc>
          <w:tcPr>
            <w:tcW w:w="236" w:type="dxa"/>
            <w:noWrap/>
            <w:hideMark/>
          </w:tcPr>
          <w:p w14:paraId="70836E77" w14:textId="77777777" w:rsidR="004B0044" w:rsidRPr="007E0F05" w:rsidRDefault="004B0044" w:rsidP="00FA0D6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
        </w:tc>
        <w:tc>
          <w:tcPr>
            <w:tcW w:w="2435" w:type="dxa"/>
            <w:noWrap/>
            <w:hideMark/>
          </w:tcPr>
          <w:p w14:paraId="7D31BCD1" w14:textId="77777777" w:rsidR="004B0044" w:rsidRPr="007E0F05" w:rsidRDefault="004B0044" w:rsidP="00FA0D6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E0F05">
              <w:rPr>
                <w:rFonts w:ascii="Arial" w:hAnsi="Arial" w:cs="Arial"/>
                <w:color w:val="000000"/>
                <w:sz w:val="24"/>
                <w:szCs w:val="24"/>
              </w:rPr>
              <w:t xml:space="preserve">Fail to reject </w:t>
            </w:r>
            <w:r w:rsidRPr="007E0F05">
              <w:rPr>
                <w:rFonts w:ascii="Arial" w:hAnsi="Arial" w:cs="Arial"/>
                <w:i/>
                <w:iCs/>
                <w:color w:val="000000"/>
                <w:sz w:val="24"/>
                <w:szCs w:val="24"/>
              </w:rPr>
              <w:t>H</w:t>
            </w:r>
            <w:r w:rsidRPr="007E0F05">
              <w:rPr>
                <w:rFonts w:ascii="Arial" w:hAnsi="Arial" w:cs="Arial"/>
                <w:color w:val="000000"/>
                <w:sz w:val="24"/>
                <w:szCs w:val="24"/>
                <w:vertAlign w:val="subscript"/>
              </w:rPr>
              <w:t>0</w:t>
            </w:r>
          </w:p>
        </w:tc>
      </w:tr>
      <w:tr w:rsidR="004B0044" w:rsidRPr="00D70808" w14:paraId="48C3DF8A" w14:textId="77777777" w:rsidTr="00CB3E63">
        <w:trPr>
          <w:trHeight w:val="399"/>
        </w:trPr>
        <w:tc>
          <w:tcPr>
            <w:cnfStyle w:val="001000000000" w:firstRow="0" w:lastRow="0" w:firstColumn="1" w:lastColumn="0" w:oddVBand="0" w:evenVBand="0" w:oddHBand="0" w:evenHBand="0" w:firstRowFirstColumn="0" w:firstRowLastColumn="0" w:lastRowFirstColumn="0" w:lastRowLastColumn="0"/>
            <w:tcW w:w="5940" w:type="dxa"/>
            <w:noWrap/>
            <w:hideMark/>
          </w:tcPr>
          <w:p w14:paraId="584C916C" w14:textId="2B53D504" w:rsidR="004B0044" w:rsidRPr="007E0F05" w:rsidRDefault="004B0044" w:rsidP="00FA0D65">
            <w:pPr>
              <w:rPr>
                <w:rFonts w:ascii="Arial" w:hAnsi="Arial" w:cs="Arial"/>
                <w:b w:val="0"/>
                <w:bCs w:val="0"/>
                <w:i/>
                <w:iCs/>
                <w:color w:val="000000"/>
                <w:sz w:val="24"/>
                <w:szCs w:val="24"/>
              </w:rPr>
            </w:pPr>
            <w:r w:rsidRPr="007E0F05">
              <w:rPr>
                <w:rFonts w:ascii="Arial" w:eastAsia="SimSun" w:hAnsi="Arial" w:cs="Arial"/>
                <w:b w:val="0"/>
                <w:bCs w:val="0"/>
                <w:color w:val="000000"/>
                <w:sz w:val="24"/>
                <w:szCs w:val="24"/>
                <w:lang w:val="en-CA"/>
              </w:rPr>
              <w:t>H</w:t>
            </w:r>
            <w:r w:rsidR="008E4E4A" w:rsidRPr="007E0F05">
              <w:rPr>
                <w:rFonts w:ascii="Arial" w:eastAsia="SimSun" w:hAnsi="Arial" w:cs="Arial"/>
                <w:b w:val="0"/>
                <w:bCs w:val="0"/>
                <w:color w:val="000000"/>
                <w:sz w:val="24"/>
                <w:szCs w:val="24"/>
                <w:vertAlign w:val="subscript"/>
              </w:rPr>
              <w:t>0</w:t>
            </w:r>
            <w:r w:rsidR="008E4E4A" w:rsidRPr="007E0F05">
              <w:rPr>
                <w:rFonts w:ascii="Arial" w:eastAsia="SimSun" w:hAnsi="Arial" w:cs="Arial"/>
                <w:b w:val="0"/>
                <w:bCs w:val="0"/>
                <w:color w:val="000000"/>
                <w:sz w:val="24"/>
                <w:szCs w:val="24"/>
                <w:lang w:val="en-CA"/>
              </w:rPr>
              <w:t>:</w:t>
            </w:r>
            <w:r w:rsidRPr="007E0F05">
              <w:rPr>
                <w:rFonts w:ascii="Arial" w:eastAsia="SimSun" w:hAnsi="Arial" w:cs="Arial"/>
                <w:b w:val="0"/>
                <w:bCs w:val="0"/>
                <w:color w:val="000000"/>
                <w:sz w:val="24"/>
                <w:szCs w:val="24"/>
                <w:lang w:val="en-CA"/>
              </w:rPr>
              <w:t xml:space="preserve"> </w:t>
            </w:r>
            <w:r w:rsidR="008E4E4A" w:rsidRPr="007E0F05">
              <w:rPr>
                <w:rFonts w:ascii="Arial" w:eastAsia="SimSun" w:hAnsi="Arial" w:cs="Arial"/>
                <w:b w:val="0"/>
                <w:bCs w:val="0"/>
                <w:color w:val="000000"/>
                <w:sz w:val="24"/>
                <w:szCs w:val="24"/>
                <w:lang w:val="en-CA"/>
              </w:rPr>
              <w:t xml:space="preserve">  </w:t>
            </w:r>
            <w:r w:rsidR="000170CB" w:rsidRPr="007E0F05">
              <w:rPr>
                <w:rFonts w:ascii="Arial" w:eastAsia="SimSun" w:hAnsi="Arial" w:cs="Arial"/>
                <w:b w:val="0"/>
                <w:bCs w:val="0"/>
                <w:color w:val="000000"/>
                <w:sz w:val="24"/>
                <w:szCs w:val="24"/>
                <w:lang w:val="en-CA"/>
              </w:rPr>
              <w:t>Population has unit root</w:t>
            </w:r>
          </w:p>
        </w:tc>
        <w:tc>
          <w:tcPr>
            <w:tcW w:w="1672" w:type="dxa"/>
            <w:noWrap/>
            <w:hideMark/>
          </w:tcPr>
          <w:p w14:paraId="0C73B52D" w14:textId="7014D59E" w:rsidR="004B0044" w:rsidRPr="007E0F05" w:rsidRDefault="004B0044" w:rsidP="00CB3E6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E0F05">
              <w:rPr>
                <w:rFonts w:ascii="Arial" w:hAnsi="Arial" w:cs="Arial"/>
                <w:color w:val="000000"/>
                <w:sz w:val="24"/>
                <w:szCs w:val="24"/>
              </w:rPr>
              <w:t>0.00</w:t>
            </w:r>
            <w:r w:rsidR="00AF71A4" w:rsidRPr="007E0F05">
              <w:rPr>
                <w:rFonts w:ascii="Arial" w:hAnsi="Arial" w:cs="Arial"/>
                <w:color w:val="000000"/>
                <w:sz w:val="24"/>
                <w:szCs w:val="24"/>
              </w:rPr>
              <w:t>0</w:t>
            </w:r>
          </w:p>
        </w:tc>
        <w:tc>
          <w:tcPr>
            <w:tcW w:w="236" w:type="dxa"/>
            <w:noWrap/>
            <w:hideMark/>
          </w:tcPr>
          <w:p w14:paraId="4DFA4A20" w14:textId="77777777" w:rsidR="004B0044" w:rsidRPr="007E0F05" w:rsidRDefault="004B0044" w:rsidP="00FA0D6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
        </w:tc>
        <w:tc>
          <w:tcPr>
            <w:tcW w:w="2435" w:type="dxa"/>
            <w:noWrap/>
            <w:hideMark/>
          </w:tcPr>
          <w:p w14:paraId="15FA921B" w14:textId="77777777" w:rsidR="004B0044" w:rsidRPr="007E0F05" w:rsidRDefault="004B0044" w:rsidP="00FA0D6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E0F05">
              <w:rPr>
                <w:rFonts w:ascii="Arial" w:hAnsi="Arial" w:cs="Arial"/>
                <w:color w:val="000000"/>
                <w:sz w:val="24"/>
                <w:szCs w:val="24"/>
              </w:rPr>
              <w:t xml:space="preserve">Reject </w:t>
            </w:r>
            <w:r w:rsidRPr="007E0F05">
              <w:rPr>
                <w:rFonts w:ascii="Arial" w:hAnsi="Arial" w:cs="Arial"/>
                <w:i/>
                <w:iCs/>
                <w:color w:val="000000"/>
                <w:sz w:val="24"/>
                <w:szCs w:val="24"/>
              </w:rPr>
              <w:t>H</w:t>
            </w:r>
            <w:r w:rsidRPr="007E0F05">
              <w:rPr>
                <w:rFonts w:ascii="Arial" w:hAnsi="Arial" w:cs="Arial"/>
                <w:color w:val="000000"/>
                <w:sz w:val="24"/>
                <w:szCs w:val="24"/>
                <w:vertAlign w:val="subscript"/>
              </w:rPr>
              <w:t>0</w:t>
            </w:r>
          </w:p>
        </w:tc>
      </w:tr>
      <w:tr w:rsidR="004B0044" w:rsidRPr="00D70808" w14:paraId="59B088CC" w14:textId="77777777" w:rsidTr="00CB3E63">
        <w:trPr>
          <w:trHeight w:val="399"/>
        </w:trPr>
        <w:tc>
          <w:tcPr>
            <w:cnfStyle w:val="001000000000" w:firstRow="0" w:lastRow="0" w:firstColumn="1" w:lastColumn="0" w:oddVBand="0" w:evenVBand="0" w:oddHBand="0" w:evenHBand="0" w:firstRowFirstColumn="0" w:firstRowLastColumn="0" w:lastRowFirstColumn="0" w:lastRowLastColumn="0"/>
            <w:tcW w:w="5940" w:type="dxa"/>
            <w:noWrap/>
            <w:hideMark/>
          </w:tcPr>
          <w:p w14:paraId="1D6380C9" w14:textId="64DBF8C2" w:rsidR="004B0044" w:rsidRPr="007E0F05" w:rsidRDefault="004B0044" w:rsidP="00FA0D65">
            <w:pPr>
              <w:rPr>
                <w:rFonts w:ascii="Arial" w:hAnsi="Arial" w:cs="Arial"/>
                <w:b w:val="0"/>
                <w:bCs w:val="0"/>
                <w:i/>
                <w:iCs/>
                <w:color w:val="000000"/>
                <w:sz w:val="24"/>
                <w:szCs w:val="24"/>
              </w:rPr>
            </w:pPr>
            <w:r w:rsidRPr="007E0F05">
              <w:rPr>
                <w:rFonts w:ascii="Arial" w:eastAsia="SimSun" w:hAnsi="Arial" w:cs="Arial"/>
                <w:b w:val="0"/>
                <w:bCs w:val="0"/>
                <w:color w:val="000000"/>
                <w:sz w:val="24"/>
                <w:szCs w:val="24"/>
                <w:lang w:val="en-CA"/>
              </w:rPr>
              <w:t>H</w:t>
            </w:r>
            <w:r w:rsidRPr="007E0F05">
              <w:rPr>
                <w:rFonts w:ascii="Arial" w:eastAsia="SimSun" w:hAnsi="Arial" w:cs="Arial"/>
                <w:b w:val="0"/>
                <w:bCs w:val="0"/>
                <w:color w:val="000000"/>
                <w:sz w:val="24"/>
                <w:szCs w:val="24"/>
                <w:vertAlign w:val="subscript"/>
              </w:rPr>
              <w:t>0</w:t>
            </w:r>
            <w:r w:rsidRPr="007E0F05">
              <w:rPr>
                <w:rFonts w:ascii="Arial" w:eastAsia="SimSun" w:hAnsi="Arial" w:cs="Arial"/>
                <w:b w:val="0"/>
                <w:bCs w:val="0"/>
                <w:color w:val="000000"/>
                <w:sz w:val="24"/>
                <w:szCs w:val="24"/>
                <w:lang w:val="en-CA"/>
              </w:rPr>
              <w:t>：</w:t>
            </w:r>
            <w:r w:rsidR="000170CB" w:rsidRPr="007E0F05">
              <w:rPr>
                <w:rFonts w:ascii="Arial" w:eastAsia="SimSun" w:hAnsi="Arial" w:cs="Arial"/>
                <w:b w:val="0"/>
                <w:bCs w:val="0"/>
                <w:color w:val="000000"/>
                <w:sz w:val="24"/>
                <w:szCs w:val="24"/>
                <w:lang w:val="en-CA"/>
              </w:rPr>
              <w:t xml:space="preserve">Inflation </w:t>
            </w:r>
            <w:r w:rsidR="00853A8C" w:rsidRPr="007E0F05">
              <w:rPr>
                <w:rFonts w:ascii="Arial" w:eastAsia="SimSun" w:hAnsi="Arial" w:cs="Arial"/>
                <w:b w:val="0"/>
                <w:bCs w:val="0"/>
                <w:color w:val="000000"/>
                <w:sz w:val="24"/>
                <w:szCs w:val="24"/>
                <w:lang w:val="en-CA"/>
              </w:rPr>
              <w:t xml:space="preserve">rate </w:t>
            </w:r>
            <w:r w:rsidR="000170CB" w:rsidRPr="007E0F05">
              <w:rPr>
                <w:rFonts w:ascii="Arial" w:eastAsia="SimSun" w:hAnsi="Arial" w:cs="Arial"/>
                <w:b w:val="0"/>
                <w:bCs w:val="0"/>
                <w:color w:val="000000"/>
                <w:sz w:val="24"/>
                <w:szCs w:val="24"/>
                <w:lang w:val="en-CA"/>
              </w:rPr>
              <w:t>has unit root</w:t>
            </w:r>
          </w:p>
        </w:tc>
        <w:tc>
          <w:tcPr>
            <w:tcW w:w="1672" w:type="dxa"/>
            <w:noWrap/>
            <w:hideMark/>
          </w:tcPr>
          <w:p w14:paraId="0D5055B8" w14:textId="5F90FD29" w:rsidR="004B0044" w:rsidRPr="007E0F05" w:rsidRDefault="004B0044" w:rsidP="00CB3E6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E0F05">
              <w:rPr>
                <w:rFonts w:ascii="Arial" w:hAnsi="Arial" w:cs="Arial"/>
                <w:color w:val="000000"/>
                <w:sz w:val="24"/>
                <w:szCs w:val="24"/>
              </w:rPr>
              <w:t>0.</w:t>
            </w:r>
            <w:r w:rsidR="00256421" w:rsidRPr="007E0F05">
              <w:rPr>
                <w:rFonts w:ascii="Arial" w:hAnsi="Arial" w:cs="Arial"/>
                <w:color w:val="000000"/>
                <w:sz w:val="24"/>
                <w:szCs w:val="24"/>
              </w:rPr>
              <w:t>1852</w:t>
            </w:r>
          </w:p>
        </w:tc>
        <w:tc>
          <w:tcPr>
            <w:tcW w:w="236" w:type="dxa"/>
            <w:noWrap/>
            <w:hideMark/>
          </w:tcPr>
          <w:p w14:paraId="5DF53E3F" w14:textId="77777777" w:rsidR="004B0044" w:rsidRPr="007E0F05" w:rsidRDefault="004B0044" w:rsidP="00FA0D6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
        </w:tc>
        <w:tc>
          <w:tcPr>
            <w:tcW w:w="2435" w:type="dxa"/>
            <w:noWrap/>
            <w:hideMark/>
          </w:tcPr>
          <w:p w14:paraId="2461DEE4" w14:textId="7032A33B" w:rsidR="004B0044" w:rsidRPr="007E0F05" w:rsidRDefault="00AA107F" w:rsidP="00FA0D6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AA107F">
              <w:rPr>
                <w:rFonts w:ascii="Arial" w:hAnsi="Arial" w:cs="Arial"/>
                <w:color w:val="000000"/>
                <w:sz w:val="24"/>
                <w:szCs w:val="24"/>
              </w:rPr>
              <w:t>Fail to reject H0</w:t>
            </w:r>
          </w:p>
        </w:tc>
      </w:tr>
      <w:tr w:rsidR="004B0044" w:rsidRPr="00D70808" w14:paraId="39EB67AD" w14:textId="77777777" w:rsidTr="00CB3E63">
        <w:trPr>
          <w:trHeight w:val="399"/>
        </w:trPr>
        <w:tc>
          <w:tcPr>
            <w:cnfStyle w:val="001000000000" w:firstRow="0" w:lastRow="0" w:firstColumn="1" w:lastColumn="0" w:oddVBand="0" w:evenVBand="0" w:oddHBand="0" w:evenHBand="0" w:firstRowFirstColumn="0" w:firstRowLastColumn="0" w:lastRowFirstColumn="0" w:lastRowLastColumn="0"/>
            <w:tcW w:w="5940" w:type="dxa"/>
            <w:noWrap/>
            <w:hideMark/>
          </w:tcPr>
          <w:p w14:paraId="647CEE3F" w14:textId="03FBD3E5" w:rsidR="004B0044" w:rsidRPr="007E0F05" w:rsidRDefault="004B0044" w:rsidP="00FA0D65">
            <w:pPr>
              <w:rPr>
                <w:rFonts w:ascii="Arial" w:hAnsi="Arial" w:cs="Arial"/>
                <w:b w:val="0"/>
                <w:bCs w:val="0"/>
                <w:i/>
                <w:iCs/>
                <w:color w:val="000000"/>
                <w:sz w:val="24"/>
                <w:szCs w:val="24"/>
              </w:rPr>
            </w:pPr>
            <w:r w:rsidRPr="007E0F05">
              <w:rPr>
                <w:rFonts w:ascii="Arial" w:eastAsia="SimSun" w:hAnsi="Arial" w:cs="Arial"/>
                <w:b w:val="0"/>
                <w:bCs w:val="0"/>
                <w:color w:val="000000"/>
                <w:sz w:val="24"/>
                <w:szCs w:val="24"/>
                <w:lang w:val="en-CA"/>
              </w:rPr>
              <w:t>H</w:t>
            </w:r>
            <w:r w:rsidRPr="007E0F05">
              <w:rPr>
                <w:rFonts w:ascii="Arial" w:eastAsia="SimSun" w:hAnsi="Arial" w:cs="Arial"/>
                <w:b w:val="0"/>
                <w:bCs w:val="0"/>
                <w:color w:val="000000"/>
                <w:sz w:val="24"/>
                <w:szCs w:val="24"/>
                <w:vertAlign w:val="subscript"/>
              </w:rPr>
              <w:t>0</w:t>
            </w:r>
            <w:r w:rsidRPr="007E0F05">
              <w:rPr>
                <w:rFonts w:ascii="Arial" w:eastAsia="SimSun" w:hAnsi="Arial" w:cs="Arial"/>
                <w:b w:val="0"/>
                <w:bCs w:val="0"/>
                <w:color w:val="000000"/>
                <w:sz w:val="24"/>
                <w:szCs w:val="24"/>
                <w:lang w:val="en-CA"/>
              </w:rPr>
              <w:t>：</w:t>
            </w:r>
            <w:r w:rsidR="00853A8C" w:rsidRPr="007E0F05">
              <w:rPr>
                <w:rFonts w:ascii="Arial" w:eastAsia="SimSun" w:hAnsi="Arial" w:cs="Arial"/>
                <w:b w:val="0"/>
                <w:bCs w:val="0"/>
                <w:color w:val="000000"/>
                <w:sz w:val="24"/>
                <w:szCs w:val="24"/>
                <w:lang w:val="en-CA"/>
              </w:rPr>
              <w:t>Government expenditure has unit root</w:t>
            </w:r>
          </w:p>
        </w:tc>
        <w:tc>
          <w:tcPr>
            <w:tcW w:w="1672" w:type="dxa"/>
            <w:noWrap/>
            <w:hideMark/>
          </w:tcPr>
          <w:p w14:paraId="27CCD58F" w14:textId="3AE59349" w:rsidR="004B0044" w:rsidRPr="007E0F05" w:rsidRDefault="007E0F05" w:rsidP="00CB3E6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E0F05">
              <w:rPr>
                <w:rFonts w:ascii="Arial" w:hAnsi="Arial" w:cs="Arial"/>
                <w:color w:val="000000"/>
                <w:sz w:val="24"/>
                <w:szCs w:val="24"/>
              </w:rPr>
              <w:t>0.0937</w:t>
            </w:r>
          </w:p>
        </w:tc>
        <w:tc>
          <w:tcPr>
            <w:tcW w:w="236" w:type="dxa"/>
            <w:noWrap/>
            <w:hideMark/>
          </w:tcPr>
          <w:p w14:paraId="78298D49" w14:textId="77777777" w:rsidR="004B0044" w:rsidRPr="007E0F05" w:rsidRDefault="004B0044" w:rsidP="00FA0D6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
        </w:tc>
        <w:tc>
          <w:tcPr>
            <w:tcW w:w="2435" w:type="dxa"/>
            <w:noWrap/>
            <w:hideMark/>
          </w:tcPr>
          <w:p w14:paraId="6D1E2E84" w14:textId="77777777" w:rsidR="004B0044" w:rsidRPr="007E0F05" w:rsidRDefault="004B0044" w:rsidP="00FA0D6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E0F05">
              <w:rPr>
                <w:rFonts w:ascii="Arial" w:hAnsi="Arial" w:cs="Arial"/>
                <w:color w:val="000000"/>
                <w:sz w:val="24"/>
                <w:szCs w:val="24"/>
              </w:rPr>
              <w:t xml:space="preserve">Fail to reject </w:t>
            </w:r>
            <w:r w:rsidRPr="007E0F05">
              <w:rPr>
                <w:rFonts w:ascii="Arial" w:hAnsi="Arial" w:cs="Arial"/>
                <w:i/>
                <w:iCs/>
                <w:color w:val="000000"/>
                <w:sz w:val="24"/>
                <w:szCs w:val="24"/>
              </w:rPr>
              <w:t>H</w:t>
            </w:r>
            <w:r w:rsidRPr="007E0F05">
              <w:rPr>
                <w:rFonts w:ascii="Arial" w:hAnsi="Arial" w:cs="Arial"/>
                <w:color w:val="000000"/>
                <w:sz w:val="24"/>
                <w:szCs w:val="24"/>
                <w:vertAlign w:val="subscript"/>
              </w:rPr>
              <w:t>0</w:t>
            </w:r>
          </w:p>
        </w:tc>
      </w:tr>
      <w:tr w:rsidR="004B0044" w:rsidRPr="00D70808" w14:paraId="02FF8F7A" w14:textId="77777777" w:rsidTr="00CB3E63">
        <w:trPr>
          <w:trHeight w:val="399"/>
        </w:trPr>
        <w:tc>
          <w:tcPr>
            <w:cnfStyle w:val="001000000000" w:firstRow="0" w:lastRow="0" w:firstColumn="1" w:lastColumn="0" w:oddVBand="0" w:evenVBand="0" w:oddHBand="0" w:evenHBand="0" w:firstRowFirstColumn="0" w:firstRowLastColumn="0" w:lastRowFirstColumn="0" w:lastRowLastColumn="0"/>
            <w:tcW w:w="5940" w:type="dxa"/>
            <w:noWrap/>
            <w:hideMark/>
          </w:tcPr>
          <w:p w14:paraId="16F53D14" w14:textId="680DE92B" w:rsidR="004B0044" w:rsidRPr="007E0F05" w:rsidRDefault="004B0044" w:rsidP="00FA0D65">
            <w:pPr>
              <w:rPr>
                <w:rFonts w:ascii="Arial" w:hAnsi="Arial" w:cs="Arial"/>
                <w:b w:val="0"/>
                <w:bCs w:val="0"/>
                <w:i/>
                <w:iCs/>
                <w:color w:val="000000"/>
                <w:sz w:val="24"/>
                <w:szCs w:val="24"/>
              </w:rPr>
            </w:pPr>
            <w:r w:rsidRPr="007E0F05">
              <w:rPr>
                <w:rFonts w:ascii="Arial" w:eastAsia="SimSun" w:hAnsi="Arial" w:cs="Arial"/>
                <w:b w:val="0"/>
                <w:bCs w:val="0"/>
                <w:color w:val="000000"/>
                <w:sz w:val="24"/>
                <w:szCs w:val="24"/>
                <w:lang w:val="en-CA"/>
              </w:rPr>
              <w:t>H</w:t>
            </w:r>
            <w:r w:rsidRPr="007E0F05">
              <w:rPr>
                <w:rFonts w:ascii="Arial" w:eastAsia="SimSun" w:hAnsi="Arial" w:cs="Arial"/>
                <w:b w:val="0"/>
                <w:bCs w:val="0"/>
                <w:color w:val="000000"/>
                <w:sz w:val="24"/>
                <w:szCs w:val="24"/>
                <w:vertAlign w:val="subscript"/>
              </w:rPr>
              <w:t>0</w:t>
            </w:r>
            <w:r w:rsidRPr="007E0F05">
              <w:rPr>
                <w:rFonts w:ascii="Arial" w:eastAsia="SimSun" w:hAnsi="Arial" w:cs="Arial"/>
                <w:b w:val="0"/>
                <w:bCs w:val="0"/>
                <w:color w:val="000000"/>
                <w:sz w:val="24"/>
                <w:szCs w:val="24"/>
                <w:lang w:val="en-CA"/>
              </w:rPr>
              <w:t>：</w:t>
            </w:r>
            <w:r w:rsidR="00853A8C" w:rsidRPr="007E0F05">
              <w:rPr>
                <w:rFonts w:ascii="Arial" w:eastAsia="SimSun" w:hAnsi="Arial" w:cs="Arial"/>
                <w:b w:val="0"/>
                <w:bCs w:val="0"/>
                <w:color w:val="000000"/>
                <w:sz w:val="24"/>
                <w:szCs w:val="24"/>
                <w:lang w:val="en-CA"/>
              </w:rPr>
              <w:t>Government debt has unit root</w:t>
            </w:r>
          </w:p>
        </w:tc>
        <w:tc>
          <w:tcPr>
            <w:tcW w:w="1672" w:type="dxa"/>
            <w:noWrap/>
            <w:hideMark/>
          </w:tcPr>
          <w:p w14:paraId="5934EAF3" w14:textId="1B623905" w:rsidR="004B0044" w:rsidRPr="007E0F05" w:rsidRDefault="00867E39" w:rsidP="00CB3E6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E0F05">
              <w:rPr>
                <w:rFonts w:ascii="Arial" w:hAnsi="Arial" w:cs="Arial"/>
                <w:color w:val="000000"/>
                <w:sz w:val="24"/>
                <w:szCs w:val="24"/>
              </w:rPr>
              <w:t>0.</w:t>
            </w:r>
            <w:r w:rsidR="000560FD">
              <w:rPr>
                <w:rFonts w:ascii="Arial" w:hAnsi="Arial" w:cs="Arial"/>
                <w:color w:val="000000"/>
                <w:sz w:val="24"/>
                <w:szCs w:val="24"/>
              </w:rPr>
              <w:t>0088</w:t>
            </w:r>
          </w:p>
        </w:tc>
        <w:tc>
          <w:tcPr>
            <w:tcW w:w="236" w:type="dxa"/>
            <w:noWrap/>
            <w:hideMark/>
          </w:tcPr>
          <w:p w14:paraId="5E265F71" w14:textId="77777777" w:rsidR="004B0044" w:rsidRPr="007E0F05" w:rsidRDefault="004B0044" w:rsidP="00FA0D6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
        </w:tc>
        <w:tc>
          <w:tcPr>
            <w:tcW w:w="2435" w:type="dxa"/>
            <w:noWrap/>
            <w:hideMark/>
          </w:tcPr>
          <w:p w14:paraId="012852DD" w14:textId="4F17C5AA" w:rsidR="004B0044" w:rsidRPr="007E0F05" w:rsidRDefault="008E1B06" w:rsidP="00FA0D6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8E1B06">
              <w:rPr>
                <w:rFonts w:ascii="Arial" w:hAnsi="Arial" w:cs="Arial"/>
                <w:color w:val="000000"/>
                <w:sz w:val="24"/>
                <w:szCs w:val="24"/>
              </w:rPr>
              <w:t>Reject H0</w:t>
            </w:r>
          </w:p>
        </w:tc>
      </w:tr>
      <w:tr w:rsidR="004B0044" w:rsidRPr="00D70808" w14:paraId="47C9C3EB" w14:textId="77777777" w:rsidTr="00CB3E63">
        <w:trPr>
          <w:trHeight w:val="399"/>
        </w:trPr>
        <w:tc>
          <w:tcPr>
            <w:cnfStyle w:val="001000000000" w:firstRow="0" w:lastRow="0" w:firstColumn="1" w:lastColumn="0" w:oddVBand="0" w:evenVBand="0" w:oddHBand="0" w:evenHBand="0" w:firstRowFirstColumn="0" w:firstRowLastColumn="0" w:lastRowFirstColumn="0" w:lastRowLastColumn="0"/>
            <w:tcW w:w="5940" w:type="dxa"/>
            <w:noWrap/>
            <w:hideMark/>
          </w:tcPr>
          <w:p w14:paraId="586BCA42" w14:textId="39AF29B2" w:rsidR="004B0044" w:rsidRPr="007E0F05" w:rsidRDefault="004B0044" w:rsidP="00FA0D65">
            <w:pPr>
              <w:rPr>
                <w:rFonts w:ascii="Arial" w:hAnsi="Arial" w:cs="Arial"/>
                <w:b w:val="0"/>
                <w:bCs w:val="0"/>
                <w:i/>
                <w:iCs/>
                <w:color w:val="000000"/>
                <w:sz w:val="24"/>
                <w:szCs w:val="24"/>
              </w:rPr>
            </w:pPr>
            <w:r w:rsidRPr="007E0F05">
              <w:rPr>
                <w:rFonts w:ascii="Arial" w:eastAsia="SimSun" w:hAnsi="Arial" w:cs="Arial"/>
                <w:b w:val="0"/>
                <w:bCs w:val="0"/>
                <w:color w:val="000000"/>
                <w:sz w:val="24"/>
                <w:szCs w:val="24"/>
                <w:lang w:val="en-CA"/>
              </w:rPr>
              <w:lastRenderedPageBreak/>
              <w:t>H</w:t>
            </w:r>
            <w:r w:rsidRPr="007E0F05">
              <w:rPr>
                <w:rFonts w:ascii="Arial" w:eastAsia="SimSun" w:hAnsi="Arial" w:cs="Arial"/>
                <w:b w:val="0"/>
                <w:bCs w:val="0"/>
                <w:color w:val="000000"/>
                <w:sz w:val="24"/>
                <w:szCs w:val="24"/>
                <w:vertAlign w:val="subscript"/>
              </w:rPr>
              <w:t>0</w:t>
            </w:r>
            <w:r w:rsidRPr="007E0F05">
              <w:rPr>
                <w:rFonts w:ascii="Arial" w:eastAsia="SimSun" w:hAnsi="Arial" w:cs="Arial"/>
                <w:b w:val="0"/>
                <w:bCs w:val="0"/>
                <w:color w:val="000000"/>
                <w:sz w:val="24"/>
                <w:szCs w:val="24"/>
                <w:lang w:val="en-CA"/>
              </w:rPr>
              <w:t>：</w:t>
            </w:r>
            <w:r w:rsidR="006B1CB4" w:rsidRPr="007E0F05">
              <w:rPr>
                <w:rFonts w:ascii="Arial" w:eastAsia="SimSun" w:hAnsi="Arial" w:cs="Arial"/>
                <w:b w:val="0"/>
                <w:bCs w:val="0"/>
                <w:color w:val="000000"/>
                <w:sz w:val="24"/>
                <w:szCs w:val="24"/>
                <w:lang w:val="en-CA"/>
              </w:rPr>
              <w:t>Life expectancy has unit root</w:t>
            </w:r>
          </w:p>
        </w:tc>
        <w:tc>
          <w:tcPr>
            <w:tcW w:w="1672" w:type="dxa"/>
            <w:noWrap/>
            <w:hideMark/>
          </w:tcPr>
          <w:p w14:paraId="3A3B262F" w14:textId="2CC97552" w:rsidR="004B0044" w:rsidRPr="007E0F05" w:rsidRDefault="00867E39" w:rsidP="00CB3E6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E0F05">
              <w:rPr>
                <w:rFonts w:ascii="Arial" w:hAnsi="Arial" w:cs="Arial"/>
                <w:color w:val="000000"/>
                <w:sz w:val="24"/>
                <w:szCs w:val="24"/>
              </w:rPr>
              <w:t>0.</w:t>
            </w:r>
            <w:r w:rsidR="008E1B06">
              <w:rPr>
                <w:rFonts w:ascii="Arial" w:hAnsi="Arial" w:cs="Arial"/>
                <w:color w:val="000000"/>
                <w:sz w:val="24"/>
                <w:szCs w:val="24"/>
              </w:rPr>
              <w:t>7436</w:t>
            </w:r>
          </w:p>
        </w:tc>
        <w:tc>
          <w:tcPr>
            <w:tcW w:w="236" w:type="dxa"/>
            <w:noWrap/>
            <w:hideMark/>
          </w:tcPr>
          <w:p w14:paraId="0A34BB9C" w14:textId="77777777" w:rsidR="004B0044" w:rsidRPr="007E0F05" w:rsidRDefault="004B0044" w:rsidP="00FA0D6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
        </w:tc>
        <w:tc>
          <w:tcPr>
            <w:tcW w:w="2435" w:type="dxa"/>
            <w:noWrap/>
            <w:hideMark/>
          </w:tcPr>
          <w:p w14:paraId="240DFDAE" w14:textId="77777777" w:rsidR="004B0044" w:rsidRPr="007E0F05" w:rsidRDefault="004B0044" w:rsidP="00FA0D6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E0F05">
              <w:rPr>
                <w:rFonts w:ascii="Arial" w:hAnsi="Arial" w:cs="Arial"/>
                <w:color w:val="000000"/>
                <w:sz w:val="24"/>
                <w:szCs w:val="24"/>
              </w:rPr>
              <w:t xml:space="preserve">Fail to reject </w:t>
            </w:r>
            <w:r w:rsidRPr="007E0F05">
              <w:rPr>
                <w:rFonts w:ascii="Arial" w:hAnsi="Arial" w:cs="Arial"/>
                <w:i/>
                <w:iCs/>
                <w:color w:val="000000"/>
                <w:sz w:val="24"/>
                <w:szCs w:val="24"/>
              </w:rPr>
              <w:t>H</w:t>
            </w:r>
            <w:r w:rsidRPr="007E0F05">
              <w:rPr>
                <w:rFonts w:ascii="Arial" w:hAnsi="Arial" w:cs="Arial"/>
                <w:color w:val="000000"/>
                <w:sz w:val="24"/>
                <w:szCs w:val="24"/>
                <w:vertAlign w:val="subscript"/>
              </w:rPr>
              <w:t>0</w:t>
            </w:r>
          </w:p>
        </w:tc>
      </w:tr>
      <w:tr w:rsidR="004B0044" w:rsidRPr="00D70808" w14:paraId="65992B6C" w14:textId="77777777" w:rsidTr="00CB3E63">
        <w:trPr>
          <w:trHeight w:val="399"/>
        </w:trPr>
        <w:tc>
          <w:tcPr>
            <w:cnfStyle w:val="001000000000" w:firstRow="0" w:lastRow="0" w:firstColumn="1" w:lastColumn="0" w:oddVBand="0" w:evenVBand="0" w:oddHBand="0" w:evenHBand="0" w:firstRowFirstColumn="0" w:firstRowLastColumn="0" w:lastRowFirstColumn="0" w:lastRowLastColumn="0"/>
            <w:tcW w:w="5940" w:type="dxa"/>
            <w:noWrap/>
            <w:hideMark/>
          </w:tcPr>
          <w:p w14:paraId="226DE1B2" w14:textId="32B3070A" w:rsidR="004B0044" w:rsidRPr="007E0F05" w:rsidRDefault="004B0044" w:rsidP="00FA0D65">
            <w:pPr>
              <w:rPr>
                <w:rFonts w:ascii="Arial" w:hAnsi="Arial" w:cs="Arial"/>
                <w:b w:val="0"/>
                <w:bCs w:val="0"/>
                <w:i/>
                <w:iCs/>
                <w:color w:val="000000"/>
                <w:sz w:val="24"/>
                <w:szCs w:val="24"/>
              </w:rPr>
            </w:pPr>
            <w:r w:rsidRPr="007E0F05">
              <w:rPr>
                <w:rFonts w:ascii="Arial" w:eastAsia="SimSun" w:hAnsi="Arial" w:cs="Arial"/>
                <w:b w:val="0"/>
                <w:bCs w:val="0"/>
                <w:color w:val="000000"/>
                <w:sz w:val="24"/>
                <w:szCs w:val="24"/>
                <w:lang w:val="en-CA"/>
              </w:rPr>
              <w:t>H</w:t>
            </w:r>
            <w:r w:rsidRPr="007E0F05">
              <w:rPr>
                <w:rFonts w:ascii="Arial" w:eastAsia="SimSun" w:hAnsi="Arial" w:cs="Arial"/>
                <w:b w:val="0"/>
                <w:bCs w:val="0"/>
                <w:color w:val="000000"/>
                <w:sz w:val="24"/>
                <w:szCs w:val="24"/>
                <w:vertAlign w:val="subscript"/>
              </w:rPr>
              <w:t>0</w:t>
            </w:r>
            <w:r w:rsidRPr="007E0F05">
              <w:rPr>
                <w:rFonts w:ascii="Arial" w:eastAsia="MS Gothic" w:hAnsi="Arial" w:cs="Arial"/>
                <w:b w:val="0"/>
                <w:bCs w:val="0"/>
                <w:color w:val="000000"/>
                <w:sz w:val="24"/>
                <w:szCs w:val="24"/>
                <w:lang w:val="en-CA"/>
              </w:rPr>
              <w:t>：</w:t>
            </w:r>
            <w:r w:rsidR="006B1CB4" w:rsidRPr="007E0F05">
              <w:rPr>
                <w:rFonts w:ascii="Arial" w:hAnsi="Arial" w:cs="Arial"/>
                <w:b w:val="0"/>
                <w:bCs w:val="0"/>
                <w:color w:val="000000"/>
                <w:sz w:val="24"/>
                <w:szCs w:val="24"/>
                <w:lang w:val="en-CA"/>
              </w:rPr>
              <w:t>Remittances has unit root</w:t>
            </w:r>
          </w:p>
        </w:tc>
        <w:tc>
          <w:tcPr>
            <w:tcW w:w="1672" w:type="dxa"/>
            <w:noWrap/>
            <w:hideMark/>
          </w:tcPr>
          <w:p w14:paraId="6C781C8A" w14:textId="7362B645" w:rsidR="004B0044" w:rsidRPr="007E0F05" w:rsidRDefault="005353EB" w:rsidP="00CB3E6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0.2257</w:t>
            </w:r>
          </w:p>
        </w:tc>
        <w:tc>
          <w:tcPr>
            <w:tcW w:w="236" w:type="dxa"/>
            <w:noWrap/>
            <w:hideMark/>
          </w:tcPr>
          <w:p w14:paraId="56EBC0C9" w14:textId="77777777" w:rsidR="004B0044" w:rsidRPr="007E0F05" w:rsidRDefault="004B0044" w:rsidP="00FA0D6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
        </w:tc>
        <w:tc>
          <w:tcPr>
            <w:tcW w:w="2435" w:type="dxa"/>
            <w:noWrap/>
            <w:hideMark/>
          </w:tcPr>
          <w:p w14:paraId="2D4FB32A" w14:textId="77777777" w:rsidR="004B0044" w:rsidRPr="007E0F05" w:rsidRDefault="004B0044" w:rsidP="00FA0D6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E0F05">
              <w:rPr>
                <w:rFonts w:ascii="Arial" w:hAnsi="Arial" w:cs="Arial"/>
                <w:color w:val="000000"/>
                <w:sz w:val="24"/>
                <w:szCs w:val="24"/>
              </w:rPr>
              <w:t xml:space="preserve">Fail to reject </w:t>
            </w:r>
            <w:r w:rsidRPr="007E0F05">
              <w:rPr>
                <w:rFonts w:ascii="Arial" w:hAnsi="Arial" w:cs="Arial"/>
                <w:i/>
                <w:iCs/>
                <w:color w:val="000000"/>
                <w:sz w:val="24"/>
                <w:szCs w:val="24"/>
              </w:rPr>
              <w:t>H</w:t>
            </w:r>
            <w:r w:rsidRPr="007E0F05">
              <w:rPr>
                <w:rFonts w:ascii="Arial" w:hAnsi="Arial" w:cs="Arial"/>
                <w:color w:val="000000"/>
                <w:sz w:val="24"/>
                <w:szCs w:val="24"/>
                <w:vertAlign w:val="subscript"/>
              </w:rPr>
              <w:t>0</w:t>
            </w:r>
          </w:p>
        </w:tc>
      </w:tr>
      <w:tr w:rsidR="006B1CB4" w:rsidRPr="00D70808" w14:paraId="2CC0C271" w14:textId="77777777" w:rsidTr="00CB3E63">
        <w:trPr>
          <w:trHeight w:val="399"/>
        </w:trPr>
        <w:tc>
          <w:tcPr>
            <w:cnfStyle w:val="001000000000" w:firstRow="0" w:lastRow="0" w:firstColumn="1" w:lastColumn="0" w:oddVBand="0" w:evenVBand="0" w:oddHBand="0" w:evenHBand="0" w:firstRowFirstColumn="0" w:firstRowLastColumn="0" w:lastRowFirstColumn="0" w:lastRowLastColumn="0"/>
            <w:tcW w:w="5940" w:type="dxa"/>
            <w:noWrap/>
          </w:tcPr>
          <w:p w14:paraId="7FBBE0F8" w14:textId="4A1FD14B" w:rsidR="006B1CB4" w:rsidRPr="007E0F05" w:rsidRDefault="0026645C" w:rsidP="00FA0D65">
            <w:pPr>
              <w:rPr>
                <w:rFonts w:ascii="Arial" w:eastAsia="SimSun" w:hAnsi="Arial" w:cs="Arial"/>
                <w:b w:val="0"/>
                <w:bCs w:val="0"/>
                <w:color w:val="000000"/>
                <w:sz w:val="24"/>
                <w:szCs w:val="24"/>
                <w:lang w:val="en-CA"/>
              </w:rPr>
            </w:pPr>
            <w:r w:rsidRPr="007E0F05">
              <w:rPr>
                <w:rFonts w:ascii="Arial" w:eastAsia="SimSun" w:hAnsi="Arial" w:cs="Arial"/>
                <w:b w:val="0"/>
                <w:bCs w:val="0"/>
                <w:color w:val="000000"/>
                <w:sz w:val="24"/>
                <w:szCs w:val="24"/>
                <w:lang w:val="en-CA"/>
              </w:rPr>
              <w:t>H</w:t>
            </w:r>
            <w:r w:rsidR="008E4E4A" w:rsidRPr="007E0F05">
              <w:rPr>
                <w:rFonts w:ascii="Arial" w:eastAsia="SimSun" w:hAnsi="Arial" w:cs="Arial"/>
                <w:b w:val="0"/>
                <w:bCs w:val="0"/>
                <w:color w:val="000000"/>
                <w:sz w:val="24"/>
                <w:szCs w:val="24"/>
                <w:vertAlign w:val="subscript"/>
              </w:rPr>
              <w:t>0:</w:t>
            </w:r>
            <w:r w:rsidRPr="007E0F05">
              <w:rPr>
                <w:rFonts w:ascii="Arial" w:eastAsia="SimSun" w:hAnsi="Arial" w:cs="Arial"/>
                <w:b w:val="0"/>
                <w:bCs w:val="0"/>
                <w:color w:val="000000"/>
                <w:sz w:val="24"/>
                <w:szCs w:val="24"/>
                <w:vertAlign w:val="subscript"/>
              </w:rPr>
              <w:t xml:space="preserve"> </w:t>
            </w:r>
            <w:r w:rsidRPr="007E0F05">
              <w:rPr>
                <w:rFonts w:ascii="Arial" w:eastAsia="SimSun" w:hAnsi="Arial" w:cs="Arial"/>
                <w:color w:val="000000"/>
                <w:sz w:val="24"/>
                <w:szCs w:val="24"/>
                <w:lang w:val="en-CA"/>
              </w:rPr>
              <w:t xml:space="preserve"> </w:t>
            </w:r>
            <w:r w:rsidR="008E4E4A" w:rsidRPr="007E0F05">
              <w:rPr>
                <w:rFonts w:ascii="Arial" w:eastAsia="SimSun" w:hAnsi="Arial" w:cs="Arial"/>
                <w:color w:val="000000"/>
                <w:sz w:val="24"/>
                <w:szCs w:val="24"/>
                <w:lang w:val="en-CA"/>
              </w:rPr>
              <w:t xml:space="preserve"> </w:t>
            </w:r>
            <w:r w:rsidRPr="007E0F05">
              <w:rPr>
                <w:rFonts w:ascii="Arial" w:eastAsia="SimSun" w:hAnsi="Arial" w:cs="Arial"/>
                <w:b w:val="0"/>
                <w:bCs w:val="0"/>
                <w:color w:val="000000"/>
                <w:sz w:val="24"/>
                <w:szCs w:val="24"/>
                <w:lang w:val="en-CA"/>
              </w:rPr>
              <w:t>Foreign direct investment has unit root</w:t>
            </w:r>
          </w:p>
        </w:tc>
        <w:tc>
          <w:tcPr>
            <w:tcW w:w="1672" w:type="dxa"/>
            <w:noWrap/>
          </w:tcPr>
          <w:p w14:paraId="65B2843A" w14:textId="68B495FD" w:rsidR="006B1CB4" w:rsidRPr="007E0F05" w:rsidRDefault="00574324" w:rsidP="00CB3E6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7E0F05">
              <w:rPr>
                <w:rFonts w:ascii="Arial" w:hAnsi="Arial" w:cs="Arial"/>
                <w:color w:val="000000"/>
                <w:sz w:val="24"/>
                <w:szCs w:val="24"/>
              </w:rPr>
              <w:t>0.</w:t>
            </w:r>
            <w:r w:rsidR="007E0F05" w:rsidRPr="007E0F05">
              <w:rPr>
                <w:rFonts w:ascii="Arial" w:hAnsi="Arial" w:cs="Arial"/>
                <w:color w:val="000000"/>
                <w:sz w:val="24"/>
                <w:szCs w:val="24"/>
              </w:rPr>
              <w:t>1640</w:t>
            </w:r>
          </w:p>
        </w:tc>
        <w:tc>
          <w:tcPr>
            <w:tcW w:w="236" w:type="dxa"/>
            <w:noWrap/>
          </w:tcPr>
          <w:p w14:paraId="0C8781E9" w14:textId="77777777" w:rsidR="006B1CB4" w:rsidRPr="007E0F05" w:rsidRDefault="006B1CB4" w:rsidP="00FA0D6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
        </w:tc>
        <w:tc>
          <w:tcPr>
            <w:tcW w:w="2435" w:type="dxa"/>
            <w:noWrap/>
          </w:tcPr>
          <w:p w14:paraId="458F7D25" w14:textId="0F3B5A10" w:rsidR="006B1CB4" w:rsidRPr="007E0F05" w:rsidRDefault="00AA107F" w:rsidP="00FA0D6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AA107F">
              <w:rPr>
                <w:rFonts w:ascii="Arial" w:hAnsi="Arial" w:cs="Arial"/>
                <w:color w:val="000000"/>
                <w:sz w:val="24"/>
                <w:szCs w:val="24"/>
              </w:rPr>
              <w:t>Fail to reject H0</w:t>
            </w:r>
          </w:p>
        </w:tc>
      </w:tr>
    </w:tbl>
    <w:p w14:paraId="4023ADEB" w14:textId="77777777" w:rsidR="004B0044" w:rsidRDefault="004B0044" w:rsidP="004B0044">
      <w:pPr>
        <w:spacing w:line="360" w:lineRule="auto"/>
        <w:jc w:val="both"/>
        <w:rPr>
          <w:rFonts w:ascii="Times New Roman" w:hAnsi="Times New Roman" w:cs="Times New Roman"/>
          <w:iCs/>
          <w:sz w:val="24"/>
          <w:szCs w:val="24"/>
        </w:rPr>
      </w:pPr>
    </w:p>
    <w:p w14:paraId="2D64FD08" w14:textId="4D1D3237" w:rsidR="001C52D3" w:rsidRPr="008B086C" w:rsidRDefault="00A90305" w:rsidP="00856442">
      <w:pPr>
        <w:spacing w:line="360" w:lineRule="auto"/>
        <w:jc w:val="both"/>
        <w:rPr>
          <w:rFonts w:ascii="Arial" w:hAnsi="Arial" w:cs="Arial"/>
          <w:iCs/>
          <w:sz w:val="24"/>
          <w:szCs w:val="24"/>
        </w:rPr>
      </w:pPr>
      <w:r w:rsidRPr="008B086C">
        <w:rPr>
          <w:rFonts w:ascii="Arial" w:hAnsi="Arial" w:cs="Arial"/>
          <w:iCs/>
          <w:sz w:val="24"/>
          <w:szCs w:val="24"/>
        </w:rPr>
        <w:t xml:space="preserve">Table 2 shows that </w:t>
      </w:r>
      <w:r w:rsidR="001B3647" w:rsidRPr="008B086C">
        <w:rPr>
          <w:rFonts w:ascii="Arial" w:hAnsi="Arial" w:cs="Arial"/>
          <w:iCs/>
          <w:sz w:val="24"/>
          <w:szCs w:val="24"/>
        </w:rPr>
        <w:t xml:space="preserve">only </w:t>
      </w:r>
      <w:r w:rsidR="00637C31" w:rsidRPr="008B086C">
        <w:rPr>
          <w:rFonts w:ascii="Arial" w:hAnsi="Arial" w:cs="Arial"/>
          <w:iCs/>
          <w:sz w:val="24"/>
          <w:szCs w:val="24"/>
        </w:rPr>
        <w:t xml:space="preserve">Population growth and government </w:t>
      </w:r>
      <w:r w:rsidR="00572F0F" w:rsidRPr="008B086C">
        <w:rPr>
          <w:rFonts w:ascii="Arial" w:hAnsi="Arial" w:cs="Arial"/>
          <w:iCs/>
          <w:sz w:val="24"/>
          <w:szCs w:val="24"/>
        </w:rPr>
        <w:t xml:space="preserve">debt </w:t>
      </w:r>
      <w:r w:rsidR="00637C31" w:rsidRPr="008B086C">
        <w:rPr>
          <w:rFonts w:ascii="Arial" w:hAnsi="Arial" w:cs="Arial"/>
          <w:iCs/>
          <w:sz w:val="24"/>
          <w:szCs w:val="24"/>
        </w:rPr>
        <w:t xml:space="preserve">are stationary at </w:t>
      </w:r>
      <w:r w:rsidR="00D14EE7" w:rsidRPr="008B086C">
        <w:rPr>
          <w:rFonts w:ascii="Arial" w:hAnsi="Arial" w:cs="Arial"/>
          <w:iCs/>
          <w:sz w:val="24"/>
          <w:szCs w:val="24"/>
        </w:rPr>
        <w:t>a level</w:t>
      </w:r>
      <w:r w:rsidR="00D16A0B" w:rsidRPr="008B086C">
        <w:rPr>
          <w:rFonts w:ascii="Arial" w:hAnsi="Arial" w:cs="Arial"/>
          <w:iCs/>
          <w:sz w:val="24"/>
          <w:szCs w:val="24"/>
        </w:rPr>
        <w:t>.</w:t>
      </w:r>
      <w:r w:rsidR="00B73EB7">
        <w:rPr>
          <w:rFonts w:ascii="Arial" w:hAnsi="Arial" w:cs="Arial"/>
          <w:iCs/>
          <w:sz w:val="24"/>
          <w:szCs w:val="24"/>
        </w:rPr>
        <w:t xml:space="preserve"> </w:t>
      </w:r>
      <w:r w:rsidR="00D16A0B" w:rsidRPr="008B086C">
        <w:rPr>
          <w:rFonts w:ascii="Arial" w:hAnsi="Arial" w:cs="Arial"/>
          <w:iCs/>
          <w:sz w:val="24"/>
          <w:szCs w:val="24"/>
        </w:rPr>
        <w:t xml:space="preserve"> </w:t>
      </w:r>
      <w:r w:rsidR="00637C31" w:rsidRPr="008B086C">
        <w:rPr>
          <w:rFonts w:ascii="Arial" w:hAnsi="Arial" w:cs="Arial"/>
          <w:iCs/>
          <w:sz w:val="24"/>
          <w:szCs w:val="24"/>
        </w:rPr>
        <w:t xml:space="preserve"> </w:t>
      </w:r>
      <w:r w:rsidR="00D16A0B" w:rsidRPr="008B086C">
        <w:rPr>
          <w:rFonts w:ascii="Arial" w:hAnsi="Arial" w:cs="Arial"/>
          <w:iCs/>
          <w:sz w:val="24"/>
          <w:szCs w:val="24"/>
        </w:rPr>
        <w:t xml:space="preserve">The study therefore </w:t>
      </w:r>
      <w:r w:rsidR="00B73EB7">
        <w:rPr>
          <w:rFonts w:ascii="Arial" w:hAnsi="Arial" w:cs="Arial"/>
          <w:iCs/>
          <w:sz w:val="24"/>
          <w:szCs w:val="24"/>
        </w:rPr>
        <w:t>employs</w:t>
      </w:r>
      <w:r w:rsidR="00D16A0B" w:rsidRPr="008B086C">
        <w:rPr>
          <w:rFonts w:ascii="Arial" w:hAnsi="Arial" w:cs="Arial"/>
          <w:iCs/>
          <w:sz w:val="24"/>
          <w:szCs w:val="24"/>
        </w:rPr>
        <w:t xml:space="preserve"> </w:t>
      </w:r>
      <w:r w:rsidR="00BD5263" w:rsidRPr="008B086C">
        <w:rPr>
          <w:rFonts w:ascii="Arial" w:hAnsi="Arial" w:cs="Arial"/>
          <w:iCs/>
          <w:sz w:val="24"/>
          <w:szCs w:val="24"/>
        </w:rPr>
        <w:t>cointegration and A</w:t>
      </w:r>
      <w:r w:rsidR="00572F0F" w:rsidRPr="008B086C">
        <w:rPr>
          <w:rFonts w:ascii="Arial" w:hAnsi="Arial" w:cs="Arial"/>
          <w:iCs/>
          <w:sz w:val="24"/>
          <w:szCs w:val="24"/>
        </w:rPr>
        <w:t>RDL</w:t>
      </w:r>
      <w:r w:rsidR="00BD5263" w:rsidRPr="008B086C">
        <w:rPr>
          <w:rFonts w:ascii="Arial" w:hAnsi="Arial" w:cs="Arial"/>
          <w:iCs/>
          <w:sz w:val="24"/>
          <w:szCs w:val="24"/>
        </w:rPr>
        <w:t xml:space="preserve"> model for estimation since the variables have </w:t>
      </w:r>
      <w:r w:rsidR="009B528B" w:rsidRPr="008B086C">
        <w:rPr>
          <w:rFonts w:ascii="Arial" w:hAnsi="Arial" w:cs="Arial"/>
          <w:iCs/>
          <w:sz w:val="24"/>
          <w:szCs w:val="24"/>
        </w:rPr>
        <w:t>mixed</w:t>
      </w:r>
      <w:r w:rsidR="00BD5263" w:rsidRPr="008B086C">
        <w:rPr>
          <w:rFonts w:ascii="Arial" w:hAnsi="Arial" w:cs="Arial"/>
          <w:iCs/>
          <w:sz w:val="24"/>
          <w:szCs w:val="24"/>
        </w:rPr>
        <w:t xml:space="preserve"> stationarities</w:t>
      </w:r>
      <w:r w:rsidR="00042FCB">
        <w:rPr>
          <w:rFonts w:ascii="Arial" w:hAnsi="Arial" w:cs="Arial"/>
          <w:iCs/>
          <w:sz w:val="24"/>
          <w:szCs w:val="24"/>
        </w:rPr>
        <w:t xml:space="preserve">, and </w:t>
      </w:r>
      <w:r w:rsidR="00042FCB" w:rsidRPr="008B086C">
        <w:rPr>
          <w:rFonts w:ascii="Arial" w:hAnsi="Arial" w:cs="Arial"/>
          <w:sz w:val="24"/>
          <w:szCs w:val="24"/>
        </w:rPr>
        <w:t>most of the</w:t>
      </w:r>
      <w:r w:rsidR="00CD5731">
        <w:rPr>
          <w:rFonts w:ascii="Arial" w:hAnsi="Arial" w:cs="Arial"/>
          <w:sz w:val="24"/>
          <w:szCs w:val="24"/>
        </w:rPr>
        <w:t>m</w:t>
      </w:r>
      <w:r w:rsidR="00042FCB" w:rsidRPr="008B086C">
        <w:rPr>
          <w:rFonts w:ascii="Arial" w:hAnsi="Arial" w:cs="Arial"/>
          <w:sz w:val="24"/>
          <w:szCs w:val="24"/>
        </w:rPr>
        <w:t xml:space="preserve"> only become stationary after the</w:t>
      </w:r>
      <w:r w:rsidR="00CD5731">
        <w:rPr>
          <w:rFonts w:ascii="Arial" w:hAnsi="Arial" w:cs="Arial"/>
          <w:sz w:val="24"/>
          <w:szCs w:val="24"/>
        </w:rPr>
        <w:t>ir</w:t>
      </w:r>
      <w:r w:rsidR="00042FCB" w:rsidRPr="008B086C">
        <w:rPr>
          <w:rFonts w:ascii="Arial" w:hAnsi="Arial" w:cs="Arial"/>
          <w:sz w:val="24"/>
          <w:szCs w:val="24"/>
        </w:rPr>
        <w:t xml:space="preserve"> first difference.</w:t>
      </w:r>
      <w:r w:rsidR="00F576C6" w:rsidRPr="008B086C">
        <w:rPr>
          <w:rFonts w:ascii="Arial" w:hAnsi="Arial" w:cs="Arial"/>
          <w:sz w:val="24"/>
          <w:szCs w:val="24"/>
        </w:rPr>
        <w:t xml:space="preserve"> </w:t>
      </w:r>
      <w:r w:rsidR="00BD5263" w:rsidRPr="008B086C">
        <w:rPr>
          <w:rFonts w:ascii="Arial" w:hAnsi="Arial" w:cs="Arial"/>
          <w:iCs/>
          <w:sz w:val="24"/>
          <w:szCs w:val="24"/>
        </w:rPr>
        <w:t>This</w:t>
      </w:r>
      <w:r w:rsidR="00E15A0B" w:rsidRPr="008B086C">
        <w:rPr>
          <w:rFonts w:ascii="Arial" w:hAnsi="Arial" w:cs="Arial"/>
          <w:iCs/>
          <w:sz w:val="24"/>
          <w:szCs w:val="24"/>
        </w:rPr>
        <w:t xml:space="preserve"> is </w:t>
      </w:r>
      <w:r w:rsidR="006A0165">
        <w:rPr>
          <w:rFonts w:ascii="Arial" w:hAnsi="Arial" w:cs="Arial"/>
          <w:iCs/>
          <w:sz w:val="24"/>
          <w:szCs w:val="24"/>
        </w:rPr>
        <w:t xml:space="preserve">then </w:t>
      </w:r>
      <w:r w:rsidR="00E15A0B" w:rsidRPr="008B086C">
        <w:rPr>
          <w:rFonts w:ascii="Arial" w:hAnsi="Arial" w:cs="Arial"/>
          <w:iCs/>
          <w:sz w:val="24"/>
          <w:szCs w:val="24"/>
        </w:rPr>
        <w:t>corrected to avoid running spurious regression</w:t>
      </w:r>
      <w:r w:rsidR="006A0165">
        <w:rPr>
          <w:rFonts w:ascii="Arial" w:hAnsi="Arial" w:cs="Arial"/>
          <w:iCs/>
          <w:sz w:val="24"/>
          <w:szCs w:val="24"/>
        </w:rPr>
        <w:t xml:space="preserve"> </w:t>
      </w:r>
      <w:r w:rsidR="00293200">
        <w:rPr>
          <w:rFonts w:ascii="Arial" w:hAnsi="Arial" w:cs="Arial"/>
          <w:iCs/>
          <w:sz w:val="24"/>
          <w:szCs w:val="24"/>
        </w:rPr>
        <w:t>and</w:t>
      </w:r>
      <w:r w:rsidR="006A0165">
        <w:rPr>
          <w:rFonts w:ascii="Arial" w:hAnsi="Arial" w:cs="Arial"/>
          <w:iCs/>
          <w:sz w:val="24"/>
          <w:szCs w:val="24"/>
        </w:rPr>
        <w:t xml:space="preserve"> ensures the long run relationships that exist among the variables</w:t>
      </w:r>
      <w:r w:rsidR="00CD5731">
        <w:rPr>
          <w:rFonts w:ascii="Arial" w:hAnsi="Arial" w:cs="Arial"/>
          <w:iCs/>
          <w:sz w:val="24"/>
          <w:szCs w:val="24"/>
        </w:rPr>
        <w:t xml:space="preserve">, and also </w:t>
      </w:r>
      <w:r w:rsidR="00CD5731" w:rsidRPr="008B086C">
        <w:rPr>
          <w:rFonts w:ascii="Arial" w:hAnsi="Arial" w:cs="Arial"/>
          <w:sz w:val="24"/>
          <w:szCs w:val="24"/>
        </w:rPr>
        <w:t>enhance the accuracy of the results and prediction</w:t>
      </w:r>
      <w:r w:rsidR="00CD5731">
        <w:rPr>
          <w:rFonts w:ascii="Arial" w:hAnsi="Arial" w:cs="Arial"/>
          <w:sz w:val="24"/>
          <w:szCs w:val="24"/>
        </w:rPr>
        <w:t>.</w:t>
      </w:r>
    </w:p>
    <w:p w14:paraId="670B4AA3" w14:textId="68DEAFFA" w:rsidR="004B0044" w:rsidRPr="008B086C" w:rsidRDefault="00E402A4" w:rsidP="00856442">
      <w:pPr>
        <w:pStyle w:val="Heading2"/>
        <w:spacing w:line="360" w:lineRule="auto"/>
        <w:jc w:val="both"/>
        <w:rPr>
          <w:rFonts w:ascii="Arial" w:eastAsia="SimHei" w:hAnsi="Arial" w:cs="Arial"/>
          <w:color w:val="auto"/>
          <w:sz w:val="24"/>
          <w:szCs w:val="24"/>
          <w:lang w:eastAsia="ja-JP"/>
        </w:rPr>
      </w:pPr>
      <w:bookmarkStart w:id="33" w:name="_Toc186471153"/>
      <w:r w:rsidRPr="008B086C">
        <w:rPr>
          <w:rFonts w:ascii="Arial" w:hAnsi="Arial" w:cs="Arial"/>
          <w:iCs/>
          <w:color w:val="auto"/>
          <w:sz w:val="24"/>
          <w:szCs w:val="24"/>
        </w:rPr>
        <w:t>3.</w:t>
      </w:r>
      <w:r w:rsidR="005607F6" w:rsidRPr="008B086C">
        <w:rPr>
          <w:rFonts w:ascii="Arial" w:hAnsi="Arial" w:cs="Arial"/>
          <w:iCs/>
          <w:color w:val="auto"/>
          <w:sz w:val="24"/>
          <w:szCs w:val="24"/>
        </w:rPr>
        <w:t>3</w:t>
      </w:r>
      <w:r w:rsidRPr="008B086C">
        <w:rPr>
          <w:rFonts w:ascii="Arial" w:hAnsi="Arial" w:cs="Arial"/>
          <w:iCs/>
          <w:color w:val="auto"/>
          <w:sz w:val="24"/>
          <w:szCs w:val="24"/>
        </w:rPr>
        <w:t xml:space="preserve"> </w:t>
      </w:r>
      <w:bookmarkStart w:id="34" w:name="_Toc102341733"/>
      <w:bookmarkStart w:id="35" w:name="_Toc178789375"/>
      <w:r w:rsidR="004B0044" w:rsidRPr="008B086C">
        <w:rPr>
          <w:rFonts w:ascii="Arial" w:eastAsia="SimHei" w:hAnsi="Arial" w:cs="Arial"/>
          <w:color w:val="auto"/>
          <w:sz w:val="24"/>
          <w:szCs w:val="24"/>
          <w:lang w:eastAsia="ja-JP"/>
        </w:rPr>
        <w:t>Model</w:t>
      </w:r>
      <w:bookmarkEnd w:id="33"/>
      <w:bookmarkEnd w:id="34"/>
      <w:bookmarkEnd w:id="35"/>
    </w:p>
    <w:p w14:paraId="373B386A" w14:textId="1D03E8FD" w:rsidR="004B0044" w:rsidRPr="008B086C" w:rsidRDefault="004B0044" w:rsidP="00856442">
      <w:pPr>
        <w:spacing w:after="180" w:line="360" w:lineRule="auto"/>
        <w:jc w:val="both"/>
        <w:rPr>
          <w:rFonts w:ascii="Arial" w:hAnsi="Arial" w:cs="Arial"/>
          <w:iCs/>
          <w:sz w:val="24"/>
          <w:szCs w:val="24"/>
        </w:rPr>
      </w:pPr>
      <w:r w:rsidRPr="008B086C">
        <w:rPr>
          <w:rFonts w:ascii="Arial" w:hAnsi="Arial" w:cs="Arial"/>
          <w:sz w:val="24"/>
          <w:szCs w:val="24"/>
          <w:lang w:eastAsia="ja-JP"/>
        </w:rPr>
        <w:t>Th</w:t>
      </w:r>
      <w:r w:rsidR="00293200">
        <w:rPr>
          <w:rFonts w:ascii="Arial" w:hAnsi="Arial" w:cs="Arial"/>
          <w:sz w:val="24"/>
          <w:szCs w:val="24"/>
          <w:lang w:eastAsia="ja-JP"/>
        </w:rPr>
        <w:t>e</w:t>
      </w:r>
      <w:r w:rsidRPr="008B086C">
        <w:rPr>
          <w:rFonts w:ascii="Arial" w:hAnsi="Arial" w:cs="Arial"/>
          <w:sz w:val="24"/>
          <w:szCs w:val="24"/>
          <w:lang w:eastAsia="ja-JP"/>
        </w:rPr>
        <w:t xml:space="preserve"> study uses the Solow growth model to explore the relationship between public debt and economic growth. Several studies have been carried out in this area which mostly overlooks the significance of remittances from abroad and the life expectancy of </w:t>
      </w:r>
      <w:r w:rsidR="001B5F6B">
        <w:rPr>
          <w:rFonts w:ascii="Arial" w:hAnsi="Arial" w:cs="Arial"/>
          <w:sz w:val="24"/>
          <w:szCs w:val="24"/>
          <w:lang w:eastAsia="ja-JP"/>
        </w:rPr>
        <w:t xml:space="preserve">the </w:t>
      </w:r>
      <w:r w:rsidRPr="008B086C">
        <w:rPr>
          <w:rFonts w:ascii="Arial" w:hAnsi="Arial" w:cs="Arial"/>
          <w:sz w:val="24"/>
          <w:szCs w:val="24"/>
          <w:lang w:eastAsia="ja-JP"/>
        </w:rPr>
        <w:t>people</w:t>
      </w:r>
      <w:r w:rsidR="001B5F6B">
        <w:rPr>
          <w:rFonts w:ascii="Arial" w:hAnsi="Arial" w:cs="Arial"/>
          <w:sz w:val="24"/>
          <w:szCs w:val="24"/>
          <w:lang w:eastAsia="ja-JP"/>
        </w:rPr>
        <w:t xml:space="preserve"> of Ghana</w:t>
      </w:r>
      <w:r w:rsidRPr="008B086C">
        <w:rPr>
          <w:rFonts w:ascii="Arial" w:hAnsi="Arial" w:cs="Arial"/>
          <w:sz w:val="24"/>
          <w:szCs w:val="24"/>
          <w:lang w:eastAsia="ja-JP"/>
        </w:rPr>
        <w:t xml:space="preserve">. </w:t>
      </w:r>
      <w:r w:rsidRPr="008B086C">
        <w:rPr>
          <w:rFonts w:ascii="Arial" w:hAnsi="Arial" w:cs="Arial"/>
          <w:iCs/>
          <w:sz w:val="24"/>
          <w:szCs w:val="24"/>
        </w:rPr>
        <w:t>Th</w:t>
      </w:r>
      <w:r w:rsidR="001B5F6B">
        <w:rPr>
          <w:rFonts w:ascii="Arial" w:hAnsi="Arial" w:cs="Arial"/>
          <w:iCs/>
          <w:sz w:val="24"/>
          <w:szCs w:val="24"/>
        </w:rPr>
        <w:t>e</w:t>
      </w:r>
      <w:r w:rsidRPr="008B086C">
        <w:rPr>
          <w:rFonts w:ascii="Arial" w:hAnsi="Arial" w:cs="Arial"/>
          <w:iCs/>
          <w:sz w:val="24"/>
          <w:szCs w:val="24"/>
        </w:rPr>
        <w:t xml:space="preserve"> study therefore incorporates remittances and life expectancy to the Solow model and explore their effects on economic growth in Ghana, alongside other variables reviewed. </w:t>
      </w:r>
    </w:p>
    <w:p w14:paraId="75F0153E" w14:textId="51CF967F" w:rsidR="004B0044" w:rsidRPr="008B086C" w:rsidRDefault="00D215F8" w:rsidP="00856442">
      <w:pPr>
        <w:spacing w:after="180" w:line="360" w:lineRule="auto"/>
        <w:jc w:val="both"/>
        <w:rPr>
          <w:rFonts w:ascii="Arial" w:hAnsi="Arial" w:cs="Arial"/>
          <w:i/>
          <w:sz w:val="24"/>
          <w:szCs w:val="24"/>
          <w:vertAlign w:val="subscript"/>
        </w:rPr>
      </w:pPr>
      <w:proofErr w:type="spellStart"/>
      <w:proofErr w:type="gramStart"/>
      <w:r w:rsidRPr="008B086C">
        <w:rPr>
          <w:rFonts w:ascii="Arial" w:hAnsi="Arial" w:cs="Arial"/>
          <w:i/>
          <w:sz w:val="24"/>
          <w:szCs w:val="24"/>
        </w:rPr>
        <w:t>lny</w:t>
      </w:r>
      <w:r w:rsidR="004B0044" w:rsidRPr="008B086C">
        <w:rPr>
          <w:rFonts w:ascii="Arial" w:hAnsi="Arial" w:cs="Arial"/>
          <w:i/>
          <w:sz w:val="24"/>
          <w:szCs w:val="24"/>
          <w:vertAlign w:val="subscript"/>
        </w:rPr>
        <w:t>,t</w:t>
      </w:r>
      <w:proofErr w:type="spellEnd"/>
      <w:proofErr w:type="gramEnd"/>
      <w:r w:rsidR="004B0044" w:rsidRPr="008B086C">
        <w:rPr>
          <w:rFonts w:ascii="Arial" w:hAnsi="Arial" w:cs="Arial"/>
          <w:i/>
          <w:sz w:val="24"/>
          <w:szCs w:val="24"/>
          <w:vertAlign w:val="subscript"/>
        </w:rPr>
        <w:t xml:space="preserve"> </w:t>
      </w:r>
      <w:r w:rsidR="004B0044" w:rsidRPr="008B086C">
        <w:rPr>
          <w:rFonts w:ascii="Arial" w:hAnsi="Arial" w:cs="Arial"/>
          <w:i/>
          <w:sz w:val="24"/>
          <w:szCs w:val="24"/>
        </w:rPr>
        <w:t>= β</w:t>
      </w:r>
      <w:r w:rsidR="004B0044" w:rsidRPr="008B086C">
        <w:rPr>
          <w:rFonts w:ascii="Arial" w:hAnsi="Arial" w:cs="Arial"/>
          <w:i/>
          <w:sz w:val="24"/>
          <w:szCs w:val="24"/>
          <w:vertAlign w:val="subscript"/>
        </w:rPr>
        <w:t>0</w:t>
      </w:r>
      <w:r w:rsidR="004B0044" w:rsidRPr="008B086C">
        <w:rPr>
          <w:rFonts w:ascii="Arial" w:hAnsi="Arial" w:cs="Arial"/>
          <w:i/>
          <w:sz w:val="24"/>
          <w:szCs w:val="24"/>
        </w:rPr>
        <w:t xml:space="preserve"> +β</w:t>
      </w:r>
      <w:r w:rsidR="004B0044" w:rsidRPr="008B086C">
        <w:rPr>
          <w:rFonts w:ascii="Arial" w:hAnsi="Arial" w:cs="Arial"/>
          <w:i/>
          <w:sz w:val="24"/>
          <w:szCs w:val="24"/>
          <w:vertAlign w:val="subscript"/>
        </w:rPr>
        <w:t>1*</w:t>
      </w:r>
      <w:r w:rsidR="004B0044" w:rsidRPr="008B086C">
        <w:rPr>
          <w:rFonts w:ascii="Arial" w:hAnsi="Arial" w:cs="Arial"/>
          <w:i/>
          <w:sz w:val="24"/>
          <w:szCs w:val="24"/>
        </w:rPr>
        <w:t>ln</w:t>
      </w:r>
      <w:r w:rsidRPr="008B086C">
        <w:rPr>
          <w:rFonts w:ascii="Arial" w:hAnsi="Arial" w:cs="Arial"/>
          <w:i/>
          <w:sz w:val="24"/>
          <w:szCs w:val="24"/>
        </w:rPr>
        <w:t>x1</w:t>
      </w:r>
      <w:r w:rsidR="004B0044" w:rsidRPr="008B086C">
        <w:rPr>
          <w:rFonts w:ascii="Arial" w:hAnsi="Arial" w:cs="Arial"/>
          <w:i/>
          <w:sz w:val="24"/>
          <w:szCs w:val="24"/>
          <w:vertAlign w:val="subscript"/>
        </w:rPr>
        <w:t>t</w:t>
      </w:r>
      <w:r w:rsidR="004B0044" w:rsidRPr="008B086C">
        <w:rPr>
          <w:rFonts w:ascii="Arial" w:hAnsi="Arial" w:cs="Arial"/>
          <w:i/>
          <w:sz w:val="24"/>
          <w:szCs w:val="24"/>
        </w:rPr>
        <w:t>+ β</w:t>
      </w:r>
      <w:r w:rsidR="004B0044" w:rsidRPr="008B086C">
        <w:rPr>
          <w:rFonts w:ascii="Arial" w:hAnsi="Arial" w:cs="Arial"/>
          <w:i/>
          <w:sz w:val="24"/>
          <w:szCs w:val="24"/>
          <w:vertAlign w:val="subscript"/>
        </w:rPr>
        <w:t>2*</w:t>
      </w:r>
      <w:r w:rsidR="004B0044" w:rsidRPr="008B086C">
        <w:rPr>
          <w:rFonts w:ascii="Arial" w:hAnsi="Arial" w:cs="Arial"/>
          <w:i/>
          <w:sz w:val="24"/>
          <w:szCs w:val="24"/>
        </w:rPr>
        <w:t>ln</w:t>
      </w:r>
      <w:r w:rsidR="004A3435" w:rsidRPr="008B086C">
        <w:rPr>
          <w:rFonts w:ascii="Arial" w:hAnsi="Arial" w:cs="Arial"/>
          <w:i/>
          <w:sz w:val="24"/>
          <w:szCs w:val="24"/>
        </w:rPr>
        <w:t>x2</w:t>
      </w:r>
      <w:r w:rsidR="004B0044" w:rsidRPr="008B086C">
        <w:rPr>
          <w:rFonts w:ascii="Arial" w:hAnsi="Arial" w:cs="Arial"/>
          <w:i/>
          <w:sz w:val="24"/>
          <w:szCs w:val="24"/>
          <w:vertAlign w:val="subscript"/>
        </w:rPr>
        <w:t>t</w:t>
      </w:r>
      <w:r w:rsidR="004B0044" w:rsidRPr="008B086C">
        <w:rPr>
          <w:rFonts w:ascii="Arial" w:hAnsi="Arial" w:cs="Arial"/>
          <w:i/>
          <w:sz w:val="24"/>
          <w:szCs w:val="24"/>
        </w:rPr>
        <w:t xml:space="preserve"> + β</w:t>
      </w:r>
      <w:r w:rsidR="004B0044" w:rsidRPr="008B086C">
        <w:rPr>
          <w:rFonts w:ascii="Arial" w:hAnsi="Arial" w:cs="Arial"/>
          <w:i/>
          <w:sz w:val="24"/>
          <w:szCs w:val="24"/>
          <w:vertAlign w:val="subscript"/>
        </w:rPr>
        <w:t>3*</w:t>
      </w:r>
      <w:r w:rsidR="004B0044" w:rsidRPr="008B086C">
        <w:rPr>
          <w:rFonts w:ascii="Arial" w:hAnsi="Arial" w:cs="Arial"/>
          <w:i/>
          <w:sz w:val="24"/>
          <w:szCs w:val="24"/>
        </w:rPr>
        <w:t>In</w:t>
      </w:r>
      <w:r w:rsidR="004A3435" w:rsidRPr="008B086C">
        <w:rPr>
          <w:rFonts w:ascii="Arial" w:hAnsi="Arial" w:cs="Arial"/>
          <w:i/>
          <w:sz w:val="24"/>
          <w:szCs w:val="24"/>
        </w:rPr>
        <w:t>x3</w:t>
      </w:r>
      <w:r w:rsidR="004B0044" w:rsidRPr="008B086C">
        <w:rPr>
          <w:rFonts w:ascii="Arial" w:hAnsi="Arial" w:cs="Arial"/>
          <w:i/>
          <w:sz w:val="24"/>
          <w:szCs w:val="24"/>
          <w:vertAlign w:val="subscript"/>
        </w:rPr>
        <w:t xml:space="preserve">t </w:t>
      </w:r>
      <w:r w:rsidR="004B0044" w:rsidRPr="008B086C">
        <w:rPr>
          <w:rFonts w:ascii="Arial" w:hAnsi="Arial" w:cs="Arial"/>
          <w:i/>
          <w:sz w:val="24"/>
          <w:szCs w:val="24"/>
        </w:rPr>
        <w:t>+ β</w:t>
      </w:r>
      <w:r w:rsidR="004B0044" w:rsidRPr="008B086C">
        <w:rPr>
          <w:rFonts w:ascii="Arial" w:hAnsi="Arial" w:cs="Arial"/>
          <w:i/>
          <w:sz w:val="24"/>
          <w:szCs w:val="24"/>
          <w:vertAlign w:val="subscript"/>
        </w:rPr>
        <w:t>4*</w:t>
      </w:r>
      <w:r w:rsidR="004B0044" w:rsidRPr="008B086C">
        <w:rPr>
          <w:rFonts w:ascii="Arial" w:hAnsi="Arial" w:cs="Arial"/>
          <w:i/>
          <w:sz w:val="24"/>
          <w:szCs w:val="24"/>
        </w:rPr>
        <w:t>ln</w:t>
      </w:r>
      <w:r w:rsidR="004A3435" w:rsidRPr="008B086C">
        <w:rPr>
          <w:rFonts w:ascii="Arial" w:hAnsi="Arial" w:cs="Arial"/>
          <w:i/>
          <w:sz w:val="24"/>
          <w:szCs w:val="24"/>
        </w:rPr>
        <w:t>x4</w:t>
      </w:r>
      <w:r w:rsidR="004B0044" w:rsidRPr="008B086C">
        <w:rPr>
          <w:rFonts w:ascii="Arial" w:hAnsi="Arial" w:cs="Arial"/>
          <w:i/>
          <w:sz w:val="24"/>
          <w:szCs w:val="24"/>
          <w:vertAlign w:val="subscript"/>
        </w:rPr>
        <w:t>t</w:t>
      </w:r>
      <w:r w:rsidR="004B0044" w:rsidRPr="008B086C">
        <w:rPr>
          <w:rFonts w:ascii="Arial" w:hAnsi="Arial" w:cs="Arial"/>
          <w:i/>
          <w:sz w:val="24"/>
          <w:szCs w:val="24"/>
        </w:rPr>
        <w:t xml:space="preserve"> +β</w:t>
      </w:r>
      <w:r w:rsidR="004B0044" w:rsidRPr="008B086C">
        <w:rPr>
          <w:rFonts w:ascii="Arial" w:hAnsi="Arial" w:cs="Arial"/>
          <w:i/>
          <w:sz w:val="24"/>
          <w:szCs w:val="24"/>
          <w:vertAlign w:val="subscript"/>
        </w:rPr>
        <w:t>5*</w:t>
      </w:r>
      <w:r w:rsidR="004B0044" w:rsidRPr="008B086C">
        <w:rPr>
          <w:rFonts w:ascii="Arial" w:hAnsi="Arial" w:cs="Arial"/>
          <w:i/>
          <w:sz w:val="24"/>
          <w:szCs w:val="24"/>
        </w:rPr>
        <w:t>ln</w:t>
      </w:r>
      <w:r w:rsidR="004A3435" w:rsidRPr="008B086C">
        <w:rPr>
          <w:rFonts w:ascii="Arial" w:hAnsi="Arial" w:cs="Arial"/>
          <w:i/>
          <w:sz w:val="24"/>
          <w:szCs w:val="24"/>
        </w:rPr>
        <w:t>x5</w:t>
      </w:r>
      <w:r w:rsidR="004B0044" w:rsidRPr="008B086C">
        <w:rPr>
          <w:rFonts w:ascii="Arial" w:hAnsi="Arial" w:cs="Arial"/>
          <w:i/>
          <w:sz w:val="24"/>
          <w:szCs w:val="24"/>
          <w:vertAlign w:val="subscript"/>
        </w:rPr>
        <w:t>t</w:t>
      </w:r>
      <w:r w:rsidR="004B0044" w:rsidRPr="008B086C">
        <w:rPr>
          <w:rFonts w:ascii="Arial" w:hAnsi="Arial" w:cs="Arial"/>
          <w:i/>
          <w:sz w:val="24"/>
          <w:szCs w:val="24"/>
        </w:rPr>
        <w:t xml:space="preserve"> + β</w:t>
      </w:r>
      <w:r w:rsidR="004B0044" w:rsidRPr="008B086C">
        <w:rPr>
          <w:rFonts w:ascii="Arial" w:hAnsi="Arial" w:cs="Arial"/>
          <w:i/>
          <w:sz w:val="24"/>
          <w:szCs w:val="24"/>
          <w:vertAlign w:val="subscript"/>
        </w:rPr>
        <w:t>6*</w:t>
      </w:r>
      <w:r w:rsidR="004B0044" w:rsidRPr="008B086C">
        <w:rPr>
          <w:rFonts w:ascii="Arial" w:hAnsi="Arial" w:cs="Arial"/>
          <w:i/>
          <w:sz w:val="24"/>
          <w:szCs w:val="24"/>
        </w:rPr>
        <w:t>ln</w:t>
      </w:r>
      <w:r w:rsidR="004A3435" w:rsidRPr="008B086C">
        <w:rPr>
          <w:rFonts w:ascii="Arial" w:hAnsi="Arial" w:cs="Arial"/>
          <w:i/>
          <w:sz w:val="24"/>
          <w:szCs w:val="24"/>
        </w:rPr>
        <w:t>x6</w:t>
      </w:r>
      <w:r w:rsidR="004B0044" w:rsidRPr="008B086C">
        <w:rPr>
          <w:rFonts w:ascii="Arial" w:hAnsi="Arial" w:cs="Arial"/>
          <w:i/>
          <w:sz w:val="24"/>
          <w:szCs w:val="24"/>
          <w:vertAlign w:val="subscript"/>
        </w:rPr>
        <w:t xml:space="preserve">t </w:t>
      </w:r>
      <w:r w:rsidR="004B0044" w:rsidRPr="008B086C">
        <w:rPr>
          <w:rFonts w:ascii="Arial" w:hAnsi="Arial" w:cs="Arial"/>
          <w:i/>
          <w:sz w:val="24"/>
          <w:szCs w:val="24"/>
        </w:rPr>
        <w:t>+ β</w:t>
      </w:r>
      <w:r w:rsidR="004B0044" w:rsidRPr="008B086C">
        <w:rPr>
          <w:rFonts w:ascii="Arial" w:hAnsi="Arial" w:cs="Arial"/>
          <w:i/>
          <w:sz w:val="24"/>
          <w:szCs w:val="24"/>
          <w:vertAlign w:val="subscript"/>
        </w:rPr>
        <w:t>7*</w:t>
      </w:r>
      <w:r w:rsidR="004B0044" w:rsidRPr="008B086C">
        <w:rPr>
          <w:rFonts w:ascii="Arial" w:hAnsi="Arial" w:cs="Arial"/>
          <w:i/>
          <w:sz w:val="24"/>
          <w:szCs w:val="24"/>
        </w:rPr>
        <w:t>ln</w:t>
      </w:r>
      <w:r w:rsidR="004A3435" w:rsidRPr="008B086C">
        <w:rPr>
          <w:rFonts w:ascii="Arial" w:hAnsi="Arial" w:cs="Arial"/>
          <w:i/>
          <w:sz w:val="24"/>
          <w:szCs w:val="24"/>
        </w:rPr>
        <w:t>x7</w:t>
      </w:r>
      <w:r w:rsidR="004B0044" w:rsidRPr="008B086C">
        <w:rPr>
          <w:rFonts w:ascii="Arial" w:hAnsi="Arial" w:cs="Arial"/>
          <w:i/>
          <w:sz w:val="24"/>
          <w:szCs w:val="24"/>
          <w:vertAlign w:val="subscript"/>
        </w:rPr>
        <w:t>t</w:t>
      </w:r>
      <w:r w:rsidR="004B0044" w:rsidRPr="008B086C">
        <w:rPr>
          <w:rFonts w:ascii="Arial" w:hAnsi="Arial" w:cs="Arial"/>
          <w:i/>
          <w:sz w:val="24"/>
          <w:szCs w:val="24"/>
        </w:rPr>
        <w:t xml:space="preserve"> + </w:t>
      </w:r>
      <w:proofErr w:type="spellStart"/>
      <w:r w:rsidR="004B0044" w:rsidRPr="008B086C">
        <w:rPr>
          <w:rFonts w:ascii="Arial" w:hAnsi="Arial" w:cs="Arial"/>
          <w:i/>
          <w:sz w:val="24"/>
          <w:szCs w:val="24"/>
        </w:rPr>
        <w:t>ξ</w:t>
      </w:r>
      <w:bookmarkStart w:id="36" w:name="_Hlk182046794"/>
      <w:r w:rsidR="004B0044" w:rsidRPr="008B086C">
        <w:rPr>
          <w:rFonts w:ascii="Arial" w:hAnsi="Arial" w:cs="Arial"/>
          <w:i/>
          <w:sz w:val="24"/>
          <w:szCs w:val="24"/>
          <w:vertAlign w:val="subscript"/>
        </w:rPr>
        <w:t>t</w:t>
      </w:r>
      <w:bookmarkEnd w:id="36"/>
      <w:proofErr w:type="spellEnd"/>
    </w:p>
    <w:p w14:paraId="166BEA74" w14:textId="795D5FB5" w:rsidR="004B0044" w:rsidRPr="008B086C" w:rsidRDefault="004B0044" w:rsidP="00856442">
      <w:pPr>
        <w:spacing w:after="180" w:line="360" w:lineRule="auto"/>
        <w:jc w:val="both"/>
        <w:rPr>
          <w:rFonts w:ascii="Arial" w:hAnsi="Arial" w:cs="Arial"/>
          <w:sz w:val="24"/>
          <w:szCs w:val="24"/>
        </w:rPr>
      </w:pPr>
      <w:r w:rsidRPr="008B086C">
        <w:rPr>
          <w:rFonts w:ascii="Arial" w:hAnsi="Arial" w:cs="Arial"/>
          <w:iCs/>
          <w:sz w:val="24"/>
          <w:szCs w:val="24"/>
        </w:rPr>
        <w:t>Where</w:t>
      </w:r>
      <w:r w:rsidR="00D36DD0" w:rsidRPr="008B086C">
        <w:rPr>
          <w:rFonts w:ascii="Arial" w:hAnsi="Arial" w:cs="Arial"/>
          <w:iCs/>
          <w:sz w:val="24"/>
          <w:szCs w:val="24"/>
        </w:rPr>
        <w:t xml:space="preserve"> </w:t>
      </w:r>
      <w:proofErr w:type="spellStart"/>
      <w:r w:rsidR="00D36DD0" w:rsidRPr="008B086C">
        <w:rPr>
          <w:rFonts w:ascii="Arial" w:hAnsi="Arial" w:cs="Arial"/>
          <w:iCs/>
          <w:sz w:val="24"/>
          <w:szCs w:val="24"/>
        </w:rPr>
        <w:t>lny</w:t>
      </w:r>
      <w:proofErr w:type="spellEnd"/>
      <w:r w:rsidR="00D36DD0" w:rsidRPr="008B086C">
        <w:rPr>
          <w:rFonts w:ascii="Arial" w:hAnsi="Arial" w:cs="Arial"/>
          <w:iCs/>
          <w:sz w:val="24"/>
          <w:szCs w:val="24"/>
        </w:rPr>
        <w:t xml:space="preserve">, lnx1, lnx2, lnx3, </w:t>
      </w:r>
      <w:r w:rsidR="00AA454C" w:rsidRPr="008B086C">
        <w:rPr>
          <w:rFonts w:ascii="Arial" w:hAnsi="Arial" w:cs="Arial"/>
          <w:iCs/>
          <w:sz w:val="24"/>
          <w:szCs w:val="24"/>
        </w:rPr>
        <w:t>lnx4, lnx5, lnx6,</w:t>
      </w:r>
      <w:r w:rsidR="0044643A" w:rsidRPr="008B086C">
        <w:rPr>
          <w:rFonts w:ascii="Arial" w:hAnsi="Arial" w:cs="Arial"/>
          <w:iCs/>
          <w:sz w:val="24"/>
          <w:szCs w:val="24"/>
        </w:rPr>
        <w:t xml:space="preserve"> and</w:t>
      </w:r>
      <w:r w:rsidR="00AA454C" w:rsidRPr="008B086C">
        <w:rPr>
          <w:rFonts w:ascii="Arial" w:hAnsi="Arial" w:cs="Arial"/>
          <w:iCs/>
          <w:sz w:val="24"/>
          <w:szCs w:val="24"/>
        </w:rPr>
        <w:t xml:space="preserve"> lnx7 are the variables of study as described in table 1</w:t>
      </w:r>
      <w:r w:rsidRPr="008B086C">
        <w:rPr>
          <w:rFonts w:ascii="Arial" w:hAnsi="Arial" w:cs="Arial"/>
          <w:iCs/>
          <w:sz w:val="24"/>
          <w:szCs w:val="24"/>
        </w:rPr>
        <w:t>, the error term (</w:t>
      </w:r>
      <w:r w:rsidRPr="008B086C">
        <w:rPr>
          <w:rFonts w:ascii="Arial" w:hAnsi="Arial" w:cs="Arial"/>
          <w:i/>
          <w:sz w:val="24"/>
          <w:szCs w:val="24"/>
        </w:rPr>
        <w:t>ξ</w:t>
      </w:r>
      <w:r w:rsidRPr="008B086C">
        <w:rPr>
          <w:rFonts w:ascii="Arial" w:hAnsi="Arial" w:cs="Arial"/>
          <w:iCs/>
          <w:sz w:val="24"/>
          <w:szCs w:val="24"/>
        </w:rPr>
        <w:t xml:space="preserve">), t is the time period from 1970 to 2023, </w:t>
      </w:r>
      <w:r w:rsidRPr="008B086C">
        <w:rPr>
          <w:rFonts w:ascii="Arial" w:hAnsi="Arial" w:cs="Arial"/>
          <w:i/>
          <w:sz w:val="24"/>
          <w:szCs w:val="24"/>
        </w:rPr>
        <w:t>β</w:t>
      </w:r>
      <w:proofErr w:type="gramStart"/>
      <w:r w:rsidRPr="008B086C">
        <w:rPr>
          <w:rFonts w:ascii="Arial" w:hAnsi="Arial" w:cs="Arial"/>
          <w:i/>
          <w:sz w:val="24"/>
          <w:szCs w:val="24"/>
          <w:vertAlign w:val="subscript"/>
        </w:rPr>
        <w:t xml:space="preserve">0 </w:t>
      </w:r>
      <w:r w:rsidRPr="008B086C">
        <w:rPr>
          <w:rFonts w:ascii="Arial" w:hAnsi="Arial" w:cs="Arial"/>
          <w:iCs/>
          <w:sz w:val="24"/>
          <w:szCs w:val="24"/>
        </w:rPr>
        <w:t xml:space="preserve"> is</w:t>
      </w:r>
      <w:proofErr w:type="gramEnd"/>
      <w:r w:rsidRPr="008B086C">
        <w:rPr>
          <w:rFonts w:ascii="Arial" w:hAnsi="Arial" w:cs="Arial"/>
          <w:iCs/>
          <w:sz w:val="24"/>
          <w:szCs w:val="24"/>
        </w:rPr>
        <w:t xml:space="preserve"> the constant term and the </w:t>
      </w:r>
      <w:r w:rsidRPr="008B086C">
        <w:rPr>
          <w:rFonts w:ascii="Arial" w:hAnsi="Arial" w:cs="Arial"/>
          <w:i/>
          <w:sz w:val="24"/>
          <w:szCs w:val="24"/>
        </w:rPr>
        <w:t>β</w:t>
      </w:r>
      <w:r w:rsidRPr="008B086C">
        <w:rPr>
          <w:rFonts w:ascii="Arial" w:hAnsi="Arial" w:cs="Arial"/>
          <w:i/>
          <w:sz w:val="24"/>
          <w:szCs w:val="24"/>
          <w:vertAlign w:val="subscript"/>
        </w:rPr>
        <w:t xml:space="preserve"> </w:t>
      </w:r>
      <w:r w:rsidRPr="008B086C">
        <w:rPr>
          <w:rFonts w:ascii="Arial" w:hAnsi="Arial" w:cs="Arial"/>
          <w:sz w:val="24"/>
          <w:szCs w:val="24"/>
        </w:rPr>
        <w:t xml:space="preserve"> are the coefficients of the independent variables listed above. </w:t>
      </w:r>
    </w:p>
    <w:p w14:paraId="68EA964E" w14:textId="5E87010A" w:rsidR="00C92AF1" w:rsidRDefault="00A26AFE" w:rsidP="00856442">
      <w:pPr>
        <w:spacing w:after="180" w:line="360" w:lineRule="auto"/>
        <w:jc w:val="both"/>
        <w:rPr>
          <w:rFonts w:ascii="Arial" w:hAnsi="Arial" w:cs="Arial"/>
          <w:sz w:val="24"/>
          <w:szCs w:val="24"/>
        </w:rPr>
      </w:pPr>
      <w:r w:rsidRPr="008B086C">
        <w:rPr>
          <w:rFonts w:ascii="Arial" w:hAnsi="Arial" w:cs="Arial"/>
          <w:sz w:val="24"/>
          <w:szCs w:val="24"/>
        </w:rPr>
        <w:t xml:space="preserve">This </w:t>
      </w:r>
      <w:r w:rsidR="003B4FB7" w:rsidRPr="008B086C">
        <w:rPr>
          <w:rFonts w:ascii="Arial" w:hAnsi="Arial" w:cs="Arial"/>
          <w:sz w:val="24"/>
          <w:szCs w:val="24"/>
        </w:rPr>
        <w:t>helps</w:t>
      </w:r>
      <w:r w:rsidRPr="008B086C">
        <w:rPr>
          <w:rFonts w:ascii="Arial" w:hAnsi="Arial" w:cs="Arial"/>
          <w:sz w:val="24"/>
          <w:szCs w:val="24"/>
        </w:rPr>
        <w:t xml:space="preserve"> in </w:t>
      </w:r>
      <w:r w:rsidR="003B4FB7" w:rsidRPr="008B086C">
        <w:rPr>
          <w:rFonts w:ascii="Arial" w:hAnsi="Arial" w:cs="Arial"/>
          <w:sz w:val="24"/>
          <w:szCs w:val="24"/>
        </w:rPr>
        <w:t>removing</w:t>
      </w:r>
      <w:r w:rsidRPr="008B086C">
        <w:rPr>
          <w:rFonts w:ascii="Arial" w:hAnsi="Arial" w:cs="Arial"/>
          <w:sz w:val="24"/>
          <w:szCs w:val="24"/>
        </w:rPr>
        <w:t xml:space="preserve"> the trend that may exist in the variables</w:t>
      </w:r>
      <w:r w:rsidR="003B4FB7" w:rsidRPr="008B086C">
        <w:rPr>
          <w:rFonts w:ascii="Arial" w:hAnsi="Arial" w:cs="Arial"/>
          <w:sz w:val="24"/>
          <w:szCs w:val="24"/>
        </w:rPr>
        <w:t xml:space="preserve">. </w:t>
      </w:r>
      <w:r w:rsidR="0071178A" w:rsidRPr="008B086C">
        <w:rPr>
          <w:rFonts w:ascii="Arial" w:hAnsi="Arial" w:cs="Arial"/>
          <w:sz w:val="24"/>
          <w:szCs w:val="24"/>
        </w:rPr>
        <w:t xml:space="preserve">Table 4 shows the preliminary OLS estimation </w:t>
      </w:r>
      <w:r w:rsidR="009F60C2" w:rsidRPr="008B086C">
        <w:rPr>
          <w:rFonts w:ascii="Arial" w:hAnsi="Arial" w:cs="Arial"/>
          <w:sz w:val="24"/>
          <w:szCs w:val="24"/>
        </w:rPr>
        <w:t>using the in-sample data set from 1970 t</w:t>
      </w:r>
      <w:r w:rsidR="00C81955" w:rsidRPr="008B086C">
        <w:rPr>
          <w:rFonts w:ascii="Arial" w:hAnsi="Arial" w:cs="Arial"/>
          <w:sz w:val="24"/>
          <w:szCs w:val="24"/>
        </w:rPr>
        <w:t>o</w:t>
      </w:r>
      <w:r w:rsidR="009F60C2" w:rsidRPr="008B086C">
        <w:rPr>
          <w:rFonts w:ascii="Arial" w:hAnsi="Arial" w:cs="Arial"/>
          <w:sz w:val="24"/>
          <w:szCs w:val="24"/>
        </w:rPr>
        <w:t xml:space="preserve"> 2013</w:t>
      </w:r>
      <w:r w:rsidR="0071178A" w:rsidRPr="008B086C">
        <w:rPr>
          <w:rFonts w:ascii="Arial" w:hAnsi="Arial" w:cs="Arial"/>
          <w:sz w:val="24"/>
          <w:szCs w:val="24"/>
        </w:rPr>
        <w:t xml:space="preserve"> </w:t>
      </w:r>
      <w:r w:rsidR="00D27E43" w:rsidRPr="008B086C">
        <w:rPr>
          <w:rFonts w:ascii="Arial" w:hAnsi="Arial" w:cs="Arial"/>
          <w:sz w:val="24"/>
          <w:szCs w:val="24"/>
        </w:rPr>
        <w:t xml:space="preserve">to guide in selection of variables that fits the model. </w:t>
      </w:r>
    </w:p>
    <w:p w14:paraId="2B13B22F" w14:textId="5EC63587" w:rsidR="00D748E5" w:rsidRPr="008B086C" w:rsidRDefault="00D748E5" w:rsidP="008B086C">
      <w:pPr>
        <w:pStyle w:val="Heading2"/>
        <w:spacing w:line="480" w:lineRule="auto"/>
        <w:rPr>
          <w:rFonts w:ascii="Arial" w:hAnsi="Arial" w:cs="Arial"/>
          <w:color w:val="auto"/>
          <w:sz w:val="24"/>
          <w:szCs w:val="24"/>
        </w:rPr>
      </w:pPr>
      <w:bookmarkStart w:id="37" w:name="_Toc186471154"/>
      <w:r w:rsidRPr="008B086C">
        <w:rPr>
          <w:rFonts w:ascii="Arial" w:hAnsi="Arial" w:cs="Arial"/>
          <w:color w:val="auto"/>
          <w:sz w:val="24"/>
          <w:szCs w:val="24"/>
        </w:rPr>
        <w:t>3.4 Johansen Cointegration Test</w:t>
      </w:r>
      <w:bookmarkEnd w:id="37"/>
    </w:p>
    <w:p w14:paraId="37820A82" w14:textId="7963FF3A" w:rsidR="00E048F9" w:rsidRPr="00334693" w:rsidRDefault="00D748E5" w:rsidP="001B2FD1">
      <w:pPr>
        <w:spacing w:line="360" w:lineRule="auto"/>
        <w:jc w:val="both"/>
        <w:rPr>
          <w:rFonts w:ascii="Arial" w:hAnsi="Arial" w:cs="Arial"/>
          <w:sz w:val="24"/>
          <w:szCs w:val="24"/>
        </w:rPr>
      </w:pPr>
      <w:r w:rsidRPr="008B086C">
        <w:rPr>
          <w:rFonts w:ascii="Arial" w:hAnsi="Arial" w:cs="Arial"/>
          <w:iCs/>
          <w:sz w:val="24"/>
          <w:szCs w:val="24"/>
        </w:rPr>
        <w:t xml:space="preserve">The Johansen co-integration test was conducted for </w:t>
      </w:r>
      <w:r w:rsidR="00FD24F8" w:rsidRPr="008B086C">
        <w:rPr>
          <w:rFonts w:ascii="Arial" w:hAnsi="Arial" w:cs="Arial"/>
          <w:iCs/>
          <w:sz w:val="24"/>
          <w:szCs w:val="24"/>
        </w:rPr>
        <w:t xml:space="preserve">all </w:t>
      </w:r>
      <w:r w:rsidRPr="008B086C">
        <w:rPr>
          <w:rFonts w:ascii="Arial" w:hAnsi="Arial" w:cs="Arial"/>
          <w:iCs/>
          <w:sz w:val="24"/>
          <w:szCs w:val="24"/>
        </w:rPr>
        <w:t>the variables</w:t>
      </w:r>
      <w:r w:rsidR="00D33F9E">
        <w:rPr>
          <w:rFonts w:ascii="Arial" w:hAnsi="Arial" w:cs="Arial"/>
          <w:iCs/>
          <w:sz w:val="24"/>
          <w:szCs w:val="24"/>
        </w:rPr>
        <w:t xml:space="preserve"> </w:t>
      </w:r>
      <w:r w:rsidR="00004396">
        <w:rPr>
          <w:rFonts w:ascii="Arial" w:hAnsi="Arial" w:cs="Arial"/>
          <w:iCs/>
          <w:sz w:val="24"/>
          <w:szCs w:val="24"/>
        </w:rPr>
        <w:t xml:space="preserve">with unit root </w:t>
      </w:r>
      <w:r w:rsidR="00D33F9E">
        <w:rPr>
          <w:rFonts w:ascii="Arial" w:hAnsi="Arial" w:cs="Arial"/>
          <w:iCs/>
          <w:sz w:val="24"/>
          <w:szCs w:val="24"/>
        </w:rPr>
        <w:t xml:space="preserve">at </w:t>
      </w:r>
      <w:r w:rsidR="00004396">
        <w:rPr>
          <w:rFonts w:ascii="Arial" w:hAnsi="Arial" w:cs="Arial"/>
          <w:iCs/>
          <w:sz w:val="24"/>
          <w:szCs w:val="24"/>
        </w:rPr>
        <w:t xml:space="preserve">their </w:t>
      </w:r>
      <w:r w:rsidR="00D33F9E">
        <w:rPr>
          <w:rFonts w:ascii="Arial" w:hAnsi="Arial" w:cs="Arial"/>
          <w:iCs/>
          <w:sz w:val="24"/>
          <w:szCs w:val="24"/>
        </w:rPr>
        <w:t>levels u</w:t>
      </w:r>
      <w:r w:rsidRPr="008B086C">
        <w:rPr>
          <w:rFonts w:ascii="Arial" w:hAnsi="Arial" w:cs="Arial"/>
          <w:iCs/>
          <w:sz w:val="24"/>
          <w:szCs w:val="24"/>
        </w:rPr>
        <w:t xml:space="preserve">sing the in-sample data set and a lag length of 1, based on AIC. </w:t>
      </w:r>
      <w:r w:rsidRPr="008B086C">
        <w:rPr>
          <w:rFonts w:ascii="Arial" w:hAnsi="Arial" w:cs="Arial"/>
          <w:sz w:val="24"/>
          <w:szCs w:val="24"/>
        </w:rPr>
        <w:t xml:space="preserve">The test results </w:t>
      </w:r>
      <w:r w:rsidR="000A05EF" w:rsidRPr="008B086C">
        <w:rPr>
          <w:rFonts w:ascii="Arial" w:hAnsi="Arial" w:cs="Arial"/>
          <w:sz w:val="24"/>
          <w:szCs w:val="24"/>
        </w:rPr>
        <w:t>show</w:t>
      </w:r>
      <w:r w:rsidRPr="008B086C">
        <w:rPr>
          <w:rFonts w:ascii="Arial" w:hAnsi="Arial" w:cs="Arial"/>
          <w:sz w:val="24"/>
          <w:szCs w:val="24"/>
        </w:rPr>
        <w:t xml:space="preserve"> that at least </w:t>
      </w:r>
      <w:r w:rsidR="00EE54FB">
        <w:rPr>
          <w:rFonts w:ascii="Arial" w:hAnsi="Arial" w:cs="Arial"/>
          <w:sz w:val="24"/>
          <w:szCs w:val="24"/>
        </w:rPr>
        <w:t>one</w:t>
      </w:r>
      <w:r w:rsidRPr="008B086C">
        <w:rPr>
          <w:rFonts w:ascii="Arial" w:hAnsi="Arial" w:cs="Arial"/>
          <w:sz w:val="24"/>
          <w:szCs w:val="24"/>
        </w:rPr>
        <w:t xml:space="preserve"> variable </w:t>
      </w:r>
      <w:r w:rsidR="00EE54FB">
        <w:rPr>
          <w:rFonts w:ascii="Arial" w:hAnsi="Arial" w:cs="Arial"/>
          <w:sz w:val="24"/>
          <w:szCs w:val="24"/>
        </w:rPr>
        <w:t>in</w:t>
      </w:r>
      <w:r w:rsidRPr="008B086C">
        <w:rPr>
          <w:rFonts w:ascii="Arial" w:hAnsi="Arial" w:cs="Arial"/>
          <w:sz w:val="24"/>
          <w:szCs w:val="24"/>
        </w:rPr>
        <w:t xml:space="preserve"> </w:t>
      </w:r>
      <w:r w:rsidR="000A05EF" w:rsidRPr="008B086C">
        <w:rPr>
          <w:rFonts w:ascii="Arial" w:hAnsi="Arial" w:cs="Arial"/>
          <w:sz w:val="24"/>
          <w:szCs w:val="24"/>
        </w:rPr>
        <w:t>cointegrating</w:t>
      </w:r>
      <w:r w:rsidRPr="008B086C">
        <w:rPr>
          <w:rFonts w:ascii="Arial" w:hAnsi="Arial" w:cs="Arial"/>
          <w:sz w:val="24"/>
          <w:szCs w:val="24"/>
        </w:rPr>
        <w:t xml:space="preserve"> based on the rank (number of cointegrating </w:t>
      </w:r>
      <w:r w:rsidRPr="008B086C">
        <w:rPr>
          <w:rFonts w:ascii="Arial" w:hAnsi="Arial" w:cs="Arial"/>
          <w:sz w:val="24"/>
          <w:szCs w:val="24"/>
        </w:rPr>
        <w:lastRenderedPageBreak/>
        <w:t>relationships) against the Trace statistic and the Max-Eigenvalue statistic, compared with the 5% critical values. With this, the null hypothesis is rejected which indicates</w:t>
      </w:r>
      <w:r w:rsidR="00334693" w:rsidRPr="008B086C">
        <w:rPr>
          <w:rFonts w:ascii="Arial" w:hAnsi="Arial" w:cs="Arial"/>
          <w:sz w:val="24"/>
          <w:szCs w:val="24"/>
        </w:rPr>
        <w:t xml:space="preserve"> that</w:t>
      </w:r>
      <w:r w:rsidRPr="008B086C">
        <w:rPr>
          <w:rFonts w:ascii="Arial" w:hAnsi="Arial" w:cs="Arial"/>
          <w:sz w:val="24"/>
          <w:szCs w:val="24"/>
        </w:rPr>
        <w:t xml:space="preserve"> there is a long-run equilibrium </w:t>
      </w:r>
      <w:r w:rsidR="00CE1D61">
        <w:rPr>
          <w:rFonts w:ascii="Arial" w:hAnsi="Arial" w:cs="Arial"/>
          <w:sz w:val="24"/>
          <w:szCs w:val="24"/>
        </w:rPr>
        <w:t xml:space="preserve">relationship </w:t>
      </w:r>
      <w:r w:rsidRPr="008B086C">
        <w:rPr>
          <w:rFonts w:ascii="Arial" w:hAnsi="Arial" w:cs="Arial"/>
          <w:sz w:val="24"/>
          <w:szCs w:val="24"/>
        </w:rPr>
        <w:t xml:space="preserve">between the variables which allows to capture short-term dynamics while preserving the long-run relationship. This result is shown in table </w:t>
      </w:r>
      <w:r w:rsidR="00E048F9" w:rsidRPr="008B086C">
        <w:rPr>
          <w:rFonts w:ascii="Arial" w:hAnsi="Arial" w:cs="Arial"/>
          <w:sz w:val="24"/>
          <w:szCs w:val="24"/>
        </w:rPr>
        <w:t>4</w:t>
      </w:r>
      <w:r w:rsidR="00D80404" w:rsidRPr="008B086C">
        <w:rPr>
          <w:rFonts w:ascii="Arial" w:hAnsi="Arial" w:cs="Arial"/>
          <w:sz w:val="24"/>
          <w:szCs w:val="24"/>
        </w:rPr>
        <w:t xml:space="preserve"> which indicates that there </w:t>
      </w:r>
      <w:r w:rsidR="00A51A56">
        <w:rPr>
          <w:rFonts w:ascii="Arial" w:hAnsi="Arial" w:cs="Arial"/>
          <w:sz w:val="24"/>
          <w:szCs w:val="24"/>
        </w:rPr>
        <w:t>is</w:t>
      </w:r>
      <w:r w:rsidR="00D80404" w:rsidRPr="008B086C">
        <w:rPr>
          <w:rFonts w:ascii="Arial" w:hAnsi="Arial" w:cs="Arial"/>
          <w:sz w:val="24"/>
          <w:szCs w:val="24"/>
        </w:rPr>
        <w:t xml:space="preserve"> at </w:t>
      </w:r>
      <w:r w:rsidR="00004396">
        <w:rPr>
          <w:rFonts w:ascii="Arial" w:hAnsi="Arial" w:cs="Arial"/>
          <w:sz w:val="24"/>
          <w:szCs w:val="24"/>
        </w:rPr>
        <w:t xml:space="preserve">least </w:t>
      </w:r>
      <w:r w:rsidR="00EE54FB">
        <w:rPr>
          <w:rFonts w:ascii="Arial" w:hAnsi="Arial" w:cs="Arial"/>
          <w:sz w:val="24"/>
          <w:szCs w:val="24"/>
        </w:rPr>
        <w:t>one</w:t>
      </w:r>
      <w:r w:rsidR="00D80404" w:rsidRPr="008B086C">
        <w:rPr>
          <w:rFonts w:ascii="Arial" w:hAnsi="Arial" w:cs="Arial"/>
          <w:sz w:val="24"/>
          <w:szCs w:val="24"/>
        </w:rPr>
        <w:t xml:space="preserve"> variable that </w:t>
      </w:r>
      <w:r w:rsidR="00A51A56">
        <w:rPr>
          <w:rFonts w:ascii="Arial" w:hAnsi="Arial" w:cs="Arial"/>
          <w:sz w:val="24"/>
          <w:szCs w:val="24"/>
        </w:rPr>
        <w:t xml:space="preserve">is </w:t>
      </w:r>
      <w:r w:rsidR="00D80404" w:rsidRPr="008B086C">
        <w:rPr>
          <w:rFonts w:ascii="Arial" w:hAnsi="Arial" w:cs="Arial"/>
          <w:sz w:val="24"/>
          <w:szCs w:val="24"/>
        </w:rPr>
        <w:t>cointegrated at levels</w:t>
      </w:r>
      <w:r w:rsidR="00F156D0" w:rsidRPr="008B086C">
        <w:rPr>
          <w:rFonts w:ascii="Arial" w:hAnsi="Arial" w:cs="Arial"/>
          <w:sz w:val="24"/>
          <w:szCs w:val="24"/>
        </w:rPr>
        <w:t xml:space="preserve"> with r &gt; 0 at trace statistics value greater than </w:t>
      </w:r>
      <w:r w:rsidR="00DF4E0D" w:rsidRPr="008B086C">
        <w:rPr>
          <w:rFonts w:ascii="Arial" w:hAnsi="Arial" w:cs="Arial"/>
          <w:sz w:val="24"/>
          <w:szCs w:val="24"/>
        </w:rPr>
        <w:t>the 5% critical values at ranks 0</w:t>
      </w:r>
      <w:r w:rsidR="00EE54FB">
        <w:rPr>
          <w:rFonts w:ascii="Arial" w:hAnsi="Arial" w:cs="Arial"/>
          <w:sz w:val="24"/>
          <w:szCs w:val="24"/>
        </w:rPr>
        <w:t xml:space="preserve"> and </w:t>
      </w:r>
      <w:r w:rsidR="00DF4E0D" w:rsidRPr="008B086C">
        <w:rPr>
          <w:rFonts w:ascii="Arial" w:hAnsi="Arial" w:cs="Arial"/>
          <w:sz w:val="24"/>
          <w:szCs w:val="24"/>
        </w:rPr>
        <w:t xml:space="preserve">1 </w:t>
      </w:r>
      <w:r w:rsidR="006E3473" w:rsidRPr="008B086C">
        <w:rPr>
          <w:rFonts w:ascii="Arial" w:hAnsi="Arial" w:cs="Arial"/>
          <w:sz w:val="24"/>
          <w:szCs w:val="24"/>
        </w:rPr>
        <w:t>with the null hypothesis being rejected at these levels.</w:t>
      </w:r>
    </w:p>
    <w:p w14:paraId="789243EF" w14:textId="3CEDF7E7" w:rsidR="007C3C2B" w:rsidRPr="002E3BA1" w:rsidRDefault="007C3C2B" w:rsidP="00856442">
      <w:pPr>
        <w:pStyle w:val="Heading2"/>
        <w:spacing w:line="360" w:lineRule="auto"/>
        <w:jc w:val="both"/>
        <w:rPr>
          <w:rFonts w:ascii="Arial" w:hAnsi="Arial" w:cs="Arial"/>
          <w:color w:val="auto"/>
          <w:sz w:val="24"/>
          <w:szCs w:val="24"/>
        </w:rPr>
      </w:pPr>
      <w:bookmarkStart w:id="38" w:name="_Toc186471155"/>
      <w:r w:rsidRPr="002E3BA1">
        <w:rPr>
          <w:rFonts w:ascii="Arial" w:hAnsi="Arial" w:cs="Arial"/>
          <w:color w:val="auto"/>
          <w:sz w:val="24"/>
          <w:szCs w:val="24"/>
        </w:rPr>
        <w:t>3.5 Bounds test</w:t>
      </w:r>
      <w:bookmarkEnd w:id="38"/>
    </w:p>
    <w:p w14:paraId="43F89B36" w14:textId="0A07F16E" w:rsidR="007C32C1" w:rsidRPr="00F54C8A" w:rsidRDefault="00BC08D9" w:rsidP="00C027CB">
      <w:pPr>
        <w:spacing w:line="360" w:lineRule="auto"/>
        <w:jc w:val="both"/>
        <w:rPr>
          <w:rFonts w:ascii="Arial" w:hAnsi="Arial" w:cs="Arial"/>
          <w:sz w:val="24"/>
          <w:szCs w:val="24"/>
        </w:rPr>
      </w:pPr>
      <w:r w:rsidRPr="00F54C8A">
        <w:rPr>
          <w:rFonts w:ascii="Arial" w:hAnsi="Arial" w:cs="Arial"/>
          <w:sz w:val="24"/>
          <w:szCs w:val="24"/>
        </w:rPr>
        <w:t xml:space="preserve">The Bound test was conducted to determine the short run and the long run relationship between the </w:t>
      </w:r>
      <w:r w:rsidR="009F35F1" w:rsidRPr="00F54C8A">
        <w:rPr>
          <w:rFonts w:ascii="Arial" w:hAnsi="Arial" w:cs="Arial"/>
          <w:sz w:val="24"/>
          <w:szCs w:val="24"/>
        </w:rPr>
        <w:t>variables,</w:t>
      </w:r>
      <w:r w:rsidRPr="00F54C8A">
        <w:rPr>
          <w:rFonts w:ascii="Arial" w:hAnsi="Arial" w:cs="Arial"/>
          <w:sz w:val="24"/>
          <w:szCs w:val="24"/>
        </w:rPr>
        <w:t xml:space="preserve"> especially when </w:t>
      </w:r>
      <w:r w:rsidR="00D46131" w:rsidRPr="00F54C8A">
        <w:rPr>
          <w:rFonts w:ascii="Arial" w:hAnsi="Arial" w:cs="Arial"/>
          <w:sz w:val="24"/>
          <w:szCs w:val="24"/>
        </w:rPr>
        <w:t>these variables</w:t>
      </w:r>
      <w:r w:rsidRPr="00F54C8A">
        <w:rPr>
          <w:rFonts w:ascii="Arial" w:hAnsi="Arial" w:cs="Arial"/>
          <w:sz w:val="24"/>
          <w:szCs w:val="24"/>
        </w:rPr>
        <w:t xml:space="preserve"> are of mixed stationarities</w:t>
      </w:r>
      <w:r w:rsidR="00D46131" w:rsidRPr="00F54C8A">
        <w:rPr>
          <w:rFonts w:ascii="Arial" w:hAnsi="Arial" w:cs="Arial"/>
          <w:sz w:val="24"/>
          <w:szCs w:val="24"/>
        </w:rPr>
        <w:t xml:space="preserve"> and ARDL model is used as the estimation. </w:t>
      </w:r>
      <w:r w:rsidR="007C3C2B" w:rsidRPr="007C3C2B">
        <w:rPr>
          <w:rFonts w:ascii="Arial" w:hAnsi="Arial" w:cs="Arial"/>
          <w:sz w:val="24"/>
          <w:szCs w:val="24"/>
        </w:rPr>
        <w:t>This approach checks if long-run relationships hold regardless of which variable is dependent</w:t>
      </w:r>
      <w:r w:rsidR="00187838" w:rsidRPr="00F54C8A">
        <w:rPr>
          <w:rFonts w:ascii="Arial" w:hAnsi="Arial" w:cs="Arial"/>
          <w:sz w:val="24"/>
          <w:szCs w:val="24"/>
        </w:rPr>
        <w:t xml:space="preserve">, </w:t>
      </w:r>
      <w:proofErr w:type="spellStart"/>
      <w:r w:rsidR="00187838" w:rsidRPr="007C3C2B">
        <w:rPr>
          <w:rFonts w:ascii="Arial" w:hAnsi="Arial" w:cs="Arial"/>
          <w:sz w:val="24"/>
          <w:szCs w:val="24"/>
        </w:rPr>
        <w:t>Pesaran</w:t>
      </w:r>
      <w:proofErr w:type="spellEnd"/>
      <w:r w:rsidR="00187838" w:rsidRPr="007C3C2B">
        <w:rPr>
          <w:rFonts w:ascii="Arial" w:hAnsi="Arial" w:cs="Arial"/>
          <w:sz w:val="24"/>
          <w:szCs w:val="24"/>
        </w:rPr>
        <w:t xml:space="preserve">, </w:t>
      </w:r>
      <w:r w:rsidR="00187838" w:rsidRPr="00F54C8A">
        <w:rPr>
          <w:rFonts w:ascii="Arial" w:hAnsi="Arial" w:cs="Arial"/>
          <w:sz w:val="24"/>
          <w:szCs w:val="24"/>
        </w:rPr>
        <w:t>et al</w:t>
      </w:r>
      <w:r w:rsidR="00187838" w:rsidRPr="007C3C2B">
        <w:rPr>
          <w:rFonts w:ascii="Arial" w:hAnsi="Arial" w:cs="Arial"/>
          <w:sz w:val="24"/>
          <w:szCs w:val="24"/>
        </w:rPr>
        <w:t xml:space="preserve"> (2001)</w:t>
      </w:r>
      <w:r w:rsidR="007C3C2B" w:rsidRPr="007C3C2B">
        <w:rPr>
          <w:rFonts w:ascii="Arial" w:hAnsi="Arial" w:cs="Arial"/>
          <w:sz w:val="24"/>
          <w:szCs w:val="24"/>
        </w:rPr>
        <w:t>.</w:t>
      </w:r>
      <w:r w:rsidR="00D46131" w:rsidRPr="00F54C8A">
        <w:rPr>
          <w:rFonts w:ascii="Arial" w:hAnsi="Arial" w:cs="Arial"/>
          <w:sz w:val="24"/>
          <w:szCs w:val="24"/>
        </w:rPr>
        <w:t xml:space="preserve"> With this, </w:t>
      </w:r>
      <w:r w:rsidR="00D10846" w:rsidRPr="00F54C8A">
        <w:rPr>
          <w:rFonts w:ascii="Arial" w:hAnsi="Arial" w:cs="Arial"/>
          <w:sz w:val="24"/>
          <w:szCs w:val="24"/>
        </w:rPr>
        <w:t xml:space="preserve">Population (lnx1) was used as the dependent variable. When </w:t>
      </w:r>
      <w:r w:rsidR="00A87402" w:rsidRPr="00F54C8A">
        <w:rPr>
          <w:rFonts w:ascii="Arial" w:hAnsi="Arial" w:cs="Arial"/>
          <w:sz w:val="24"/>
          <w:szCs w:val="24"/>
        </w:rPr>
        <w:t xml:space="preserve">the </w:t>
      </w:r>
      <w:r w:rsidR="00D10846" w:rsidRPr="00F54C8A">
        <w:rPr>
          <w:rFonts w:ascii="Arial" w:hAnsi="Arial" w:cs="Arial"/>
          <w:sz w:val="24"/>
          <w:szCs w:val="24"/>
        </w:rPr>
        <w:t xml:space="preserve">F-statistic is greater than the upper Bound, then cointegration exist among the variables and </w:t>
      </w:r>
      <w:r w:rsidR="00812C56" w:rsidRPr="00F54C8A">
        <w:rPr>
          <w:rFonts w:ascii="Arial" w:hAnsi="Arial" w:cs="Arial"/>
          <w:sz w:val="24"/>
          <w:szCs w:val="24"/>
        </w:rPr>
        <w:t xml:space="preserve">you reject the null hypothesis and </w:t>
      </w:r>
      <w:r w:rsidR="00D10846" w:rsidRPr="00F54C8A">
        <w:rPr>
          <w:rFonts w:ascii="Arial" w:hAnsi="Arial" w:cs="Arial"/>
          <w:sz w:val="24"/>
          <w:szCs w:val="24"/>
        </w:rPr>
        <w:t>if the F-statistic is less than the lower Bound</w:t>
      </w:r>
      <w:r w:rsidR="00812C56" w:rsidRPr="00F54C8A">
        <w:rPr>
          <w:rFonts w:ascii="Arial" w:hAnsi="Arial" w:cs="Arial"/>
          <w:sz w:val="24"/>
          <w:szCs w:val="24"/>
        </w:rPr>
        <w:t xml:space="preserve">, you fail to reject the null hypothesis, that, there is no long run relationship among the variables. </w:t>
      </w:r>
      <w:r w:rsidR="00B5404D" w:rsidRPr="00F54C8A">
        <w:rPr>
          <w:rFonts w:ascii="Arial" w:hAnsi="Arial" w:cs="Arial"/>
          <w:sz w:val="24"/>
          <w:szCs w:val="24"/>
        </w:rPr>
        <w:t xml:space="preserve">Using the </w:t>
      </w:r>
      <w:proofErr w:type="spellStart"/>
      <w:r w:rsidR="00362D58" w:rsidRPr="00F54C8A">
        <w:rPr>
          <w:rFonts w:ascii="Arial" w:hAnsi="Arial" w:cs="Arial"/>
          <w:sz w:val="24"/>
          <w:szCs w:val="24"/>
        </w:rPr>
        <w:t>Kripfganz</w:t>
      </w:r>
      <w:proofErr w:type="spellEnd"/>
      <w:r w:rsidR="00362D58" w:rsidRPr="00F54C8A">
        <w:rPr>
          <w:rFonts w:ascii="Arial" w:hAnsi="Arial" w:cs="Arial"/>
          <w:sz w:val="24"/>
          <w:szCs w:val="24"/>
        </w:rPr>
        <w:t xml:space="preserve"> and Schneider (2020)</w:t>
      </w:r>
      <w:r w:rsidR="00B5404D" w:rsidRPr="00F54C8A">
        <w:rPr>
          <w:rFonts w:ascii="Arial" w:hAnsi="Arial" w:cs="Arial"/>
          <w:sz w:val="24"/>
          <w:szCs w:val="24"/>
        </w:rPr>
        <w:t xml:space="preserve"> approach, the null hypothesis was rejected at 1</w:t>
      </w:r>
      <w:r w:rsidR="00492790">
        <w:rPr>
          <w:rFonts w:ascii="Arial" w:hAnsi="Arial" w:cs="Arial"/>
          <w:sz w:val="24"/>
          <w:szCs w:val="24"/>
        </w:rPr>
        <w:t>0</w:t>
      </w:r>
      <w:r w:rsidR="00525BBF" w:rsidRPr="00F54C8A">
        <w:rPr>
          <w:rFonts w:ascii="Arial" w:hAnsi="Arial" w:cs="Arial"/>
          <w:sz w:val="24"/>
          <w:szCs w:val="24"/>
        </w:rPr>
        <w:t>%</w:t>
      </w:r>
      <w:r w:rsidR="00492790">
        <w:rPr>
          <w:rFonts w:ascii="Arial" w:hAnsi="Arial" w:cs="Arial"/>
          <w:sz w:val="24"/>
          <w:szCs w:val="24"/>
        </w:rPr>
        <w:t xml:space="preserve"> and</w:t>
      </w:r>
      <w:r w:rsidR="00525BBF" w:rsidRPr="00F54C8A">
        <w:rPr>
          <w:rFonts w:ascii="Arial" w:hAnsi="Arial" w:cs="Arial"/>
          <w:sz w:val="24"/>
          <w:szCs w:val="24"/>
        </w:rPr>
        <w:t xml:space="preserve"> 5% critical values indicating the existence of long run relationships with F-statistics </w:t>
      </w:r>
      <w:proofErr w:type="gramStart"/>
      <w:r w:rsidR="00525BBF" w:rsidRPr="00F54C8A">
        <w:rPr>
          <w:rFonts w:ascii="Arial" w:hAnsi="Arial" w:cs="Arial"/>
          <w:sz w:val="24"/>
          <w:szCs w:val="24"/>
        </w:rPr>
        <w:t xml:space="preserve">of </w:t>
      </w:r>
      <w:r w:rsidR="00492790" w:rsidRPr="00492790">
        <w:rPr>
          <w:rFonts w:ascii="Arial" w:hAnsi="Arial" w:cs="Arial"/>
          <w:sz w:val="24"/>
          <w:szCs w:val="24"/>
        </w:rPr>
        <w:t xml:space="preserve"> 5.422</w:t>
      </w:r>
      <w:proofErr w:type="gramEnd"/>
      <w:r w:rsidR="00492790">
        <w:rPr>
          <w:rFonts w:ascii="Arial" w:hAnsi="Arial" w:cs="Arial"/>
          <w:sz w:val="24"/>
          <w:szCs w:val="24"/>
        </w:rPr>
        <w:t xml:space="preserve"> </w:t>
      </w:r>
      <w:r w:rsidR="00D32A7D" w:rsidRPr="00F54C8A">
        <w:rPr>
          <w:rFonts w:ascii="Arial" w:hAnsi="Arial" w:cs="Arial"/>
          <w:sz w:val="24"/>
          <w:szCs w:val="24"/>
        </w:rPr>
        <w:t xml:space="preserve">and absolute t statistics of </w:t>
      </w:r>
      <w:r w:rsidR="00492790" w:rsidRPr="00492790">
        <w:rPr>
          <w:rFonts w:ascii="Arial" w:hAnsi="Arial" w:cs="Arial"/>
          <w:sz w:val="24"/>
          <w:szCs w:val="24"/>
        </w:rPr>
        <w:t>5.722</w:t>
      </w:r>
      <w:r w:rsidR="00217C9A" w:rsidRPr="00F54C8A">
        <w:rPr>
          <w:rFonts w:ascii="Arial" w:hAnsi="Arial" w:cs="Arial"/>
          <w:sz w:val="24"/>
          <w:szCs w:val="24"/>
        </w:rPr>
        <w:t>.</w:t>
      </w:r>
    </w:p>
    <w:p w14:paraId="4D2098D1" w14:textId="16607B31" w:rsidR="00FE37F9" w:rsidRPr="00F54C8A" w:rsidRDefault="00C8035C" w:rsidP="00D7135E">
      <w:pPr>
        <w:pStyle w:val="Heading2"/>
        <w:rPr>
          <w:rFonts w:ascii="Arial" w:hAnsi="Arial" w:cs="Arial"/>
          <w:sz w:val="24"/>
          <w:szCs w:val="24"/>
        </w:rPr>
      </w:pPr>
      <w:bookmarkStart w:id="39" w:name="_Toc186471156"/>
      <w:r w:rsidRPr="00F54C8A">
        <w:rPr>
          <w:rFonts w:ascii="Arial" w:hAnsi="Arial" w:cs="Arial"/>
          <w:color w:val="auto"/>
          <w:sz w:val="24"/>
          <w:szCs w:val="24"/>
        </w:rPr>
        <w:t xml:space="preserve">3.6 </w:t>
      </w:r>
      <w:r w:rsidR="00FE37F9" w:rsidRPr="00F54C8A">
        <w:rPr>
          <w:rFonts w:ascii="Arial" w:hAnsi="Arial" w:cs="Arial"/>
          <w:color w:val="auto"/>
          <w:sz w:val="24"/>
          <w:szCs w:val="24"/>
        </w:rPr>
        <w:t>Model selection</w:t>
      </w:r>
      <w:bookmarkEnd w:id="39"/>
    </w:p>
    <w:p w14:paraId="5C54FEF2" w14:textId="58DE97C6" w:rsidR="006C3F09" w:rsidRPr="0067103B" w:rsidRDefault="006C3F09" w:rsidP="00C027CB">
      <w:pPr>
        <w:spacing w:after="180" w:line="360" w:lineRule="auto"/>
        <w:jc w:val="both"/>
        <w:rPr>
          <w:rFonts w:ascii="Arial" w:hAnsi="Arial" w:cs="Arial"/>
          <w:sz w:val="24"/>
          <w:szCs w:val="24"/>
        </w:rPr>
      </w:pPr>
      <w:r>
        <w:rPr>
          <w:rFonts w:ascii="Arial" w:hAnsi="Arial" w:cs="Arial"/>
          <w:sz w:val="24"/>
          <w:szCs w:val="24"/>
        </w:rPr>
        <w:t>In selecting the appropriate model, the golden rule is variables that are not fit for purpose</w:t>
      </w:r>
      <w:r w:rsidR="00552BAE">
        <w:rPr>
          <w:rFonts w:ascii="Arial" w:hAnsi="Arial" w:cs="Arial"/>
          <w:sz w:val="24"/>
          <w:szCs w:val="24"/>
        </w:rPr>
        <w:t>, based on their t statistics which is less than absolute 2</w:t>
      </w:r>
      <w:r>
        <w:rPr>
          <w:rFonts w:ascii="Arial" w:hAnsi="Arial" w:cs="Arial"/>
          <w:sz w:val="24"/>
          <w:szCs w:val="24"/>
        </w:rPr>
        <w:t xml:space="preserve"> are dropped.</w:t>
      </w:r>
      <w:r w:rsidR="000A4516">
        <w:rPr>
          <w:rFonts w:ascii="Arial" w:hAnsi="Arial" w:cs="Arial"/>
          <w:sz w:val="24"/>
          <w:szCs w:val="24"/>
        </w:rPr>
        <w:t xml:space="preserve"> That is, variables that are not statistically significant to the model are </w:t>
      </w:r>
      <w:r w:rsidR="00256FB2">
        <w:rPr>
          <w:rFonts w:ascii="Arial" w:hAnsi="Arial" w:cs="Arial"/>
          <w:sz w:val="24"/>
          <w:szCs w:val="24"/>
        </w:rPr>
        <w:t>assessed</w:t>
      </w:r>
      <w:r w:rsidR="000A4516">
        <w:rPr>
          <w:rFonts w:ascii="Arial" w:hAnsi="Arial" w:cs="Arial"/>
          <w:sz w:val="24"/>
          <w:szCs w:val="24"/>
        </w:rPr>
        <w:t xml:space="preserve"> using the F statistics to determine their combine effects on the model when there are more than one of such variables.</w:t>
      </w:r>
      <w:r>
        <w:rPr>
          <w:rFonts w:ascii="Arial" w:hAnsi="Arial" w:cs="Arial"/>
          <w:sz w:val="24"/>
          <w:szCs w:val="24"/>
        </w:rPr>
        <w:t xml:space="preserve"> Two parameters are used here, </w:t>
      </w:r>
      <w:r w:rsidR="00D911F8">
        <w:rPr>
          <w:rFonts w:ascii="Arial" w:hAnsi="Arial" w:cs="Arial"/>
          <w:sz w:val="24"/>
          <w:szCs w:val="24"/>
        </w:rPr>
        <w:t>the</w:t>
      </w:r>
      <w:r>
        <w:rPr>
          <w:rFonts w:ascii="Arial" w:hAnsi="Arial" w:cs="Arial"/>
          <w:sz w:val="24"/>
          <w:szCs w:val="24"/>
        </w:rPr>
        <w:t xml:space="preserve"> restricted model </w:t>
      </w:r>
      <w:r w:rsidR="00D911F8">
        <w:rPr>
          <w:rFonts w:ascii="Arial" w:hAnsi="Arial" w:cs="Arial"/>
          <w:sz w:val="24"/>
          <w:szCs w:val="24"/>
        </w:rPr>
        <w:t xml:space="preserve">and the unrestricted model. </w:t>
      </w:r>
      <w:r w:rsidR="00FE37F9">
        <w:rPr>
          <w:rFonts w:ascii="Arial" w:hAnsi="Arial" w:cs="Arial"/>
          <w:sz w:val="24"/>
          <w:szCs w:val="24"/>
        </w:rPr>
        <w:t xml:space="preserve">The unrestricted model is the general model used in the preliminary OLS </w:t>
      </w:r>
      <w:r w:rsidR="00FE37F9" w:rsidRPr="0067103B">
        <w:rPr>
          <w:rFonts w:ascii="Arial" w:hAnsi="Arial" w:cs="Arial"/>
          <w:sz w:val="24"/>
          <w:szCs w:val="24"/>
        </w:rPr>
        <w:t>estimation and restricted model is the model that excludes variables w</w:t>
      </w:r>
      <w:r w:rsidR="00552BAE" w:rsidRPr="0067103B">
        <w:rPr>
          <w:rFonts w:ascii="Arial" w:hAnsi="Arial" w:cs="Arial"/>
          <w:sz w:val="24"/>
          <w:szCs w:val="24"/>
        </w:rPr>
        <w:t>hich are statistically insignificant</w:t>
      </w:r>
      <w:r w:rsidR="00FE37F9" w:rsidRPr="0067103B">
        <w:rPr>
          <w:rFonts w:ascii="Arial" w:hAnsi="Arial" w:cs="Arial"/>
          <w:sz w:val="24"/>
          <w:szCs w:val="24"/>
        </w:rPr>
        <w:t>, that is, the</w:t>
      </w:r>
      <w:r w:rsidR="00B3575E" w:rsidRPr="0067103B">
        <w:rPr>
          <w:rFonts w:ascii="Arial" w:hAnsi="Arial" w:cs="Arial"/>
          <w:sz w:val="24"/>
          <w:szCs w:val="24"/>
        </w:rPr>
        <w:t>ir</w:t>
      </w:r>
      <w:r w:rsidR="00FE37F9" w:rsidRPr="0067103B">
        <w:rPr>
          <w:rFonts w:ascii="Arial" w:hAnsi="Arial" w:cs="Arial"/>
          <w:sz w:val="24"/>
          <w:szCs w:val="24"/>
        </w:rPr>
        <w:t xml:space="preserve"> absolute t values a</w:t>
      </w:r>
      <w:r w:rsidR="00075090" w:rsidRPr="0067103B">
        <w:rPr>
          <w:rFonts w:ascii="Arial" w:hAnsi="Arial" w:cs="Arial"/>
          <w:sz w:val="24"/>
          <w:szCs w:val="24"/>
        </w:rPr>
        <w:t xml:space="preserve">re less than 2. </w:t>
      </w:r>
    </w:p>
    <w:p w14:paraId="065066ED" w14:textId="4F731198" w:rsidR="0004790C" w:rsidRDefault="003E1008" w:rsidP="00C027CB">
      <w:pPr>
        <w:spacing w:after="180" w:line="360" w:lineRule="auto"/>
        <w:jc w:val="both"/>
        <w:rPr>
          <w:rFonts w:ascii="Arial" w:hAnsi="Arial" w:cs="Arial"/>
          <w:sz w:val="24"/>
          <w:szCs w:val="24"/>
        </w:rPr>
      </w:pPr>
      <w:r w:rsidRPr="0067103B">
        <w:rPr>
          <w:rFonts w:ascii="Arial" w:hAnsi="Arial" w:cs="Arial"/>
          <w:sz w:val="24"/>
          <w:szCs w:val="24"/>
        </w:rPr>
        <w:t>From the preliminary OLS estimation, it was identified that lnx2</w:t>
      </w:r>
      <w:r w:rsidR="00B3052D" w:rsidRPr="0067103B">
        <w:rPr>
          <w:rFonts w:ascii="Arial" w:hAnsi="Arial" w:cs="Arial"/>
          <w:sz w:val="24"/>
          <w:szCs w:val="24"/>
        </w:rPr>
        <w:t xml:space="preserve"> (Inflation)</w:t>
      </w:r>
      <w:r w:rsidR="004D172D">
        <w:rPr>
          <w:rFonts w:ascii="Arial" w:hAnsi="Arial" w:cs="Arial"/>
          <w:sz w:val="24"/>
          <w:szCs w:val="24"/>
        </w:rPr>
        <w:t>,</w:t>
      </w:r>
      <w:r w:rsidRPr="0067103B">
        <w:rPr>
          <w:rFonts w:ascii="Arial" w:hAnsi="Arial" w:cs="Arial"/>
          <w:sz w:val="24"/>
          <w:szCs w:val="24"/>
        </w:rPr>
        <w:t xml:space="preserve"> lnx</w:t>
      </w:r>
      <w:r w:rsidR="00B3575E" w:rsidRPr="0067103B">
        <w:rPr>
          <w:rFonts w:ascii="Arial" w:hAnsi="Arial" w:cs="Arial"/>
          <w:sz w:val="24"/>
          <w:szCs w:val="24"/>
        </w:rPr>
        <w:t>3</w:t>
      </w:r>
      <w:r w:rsidR="00B3052D" w:rsidRPr="0067103B">
        <w:rPr>
          <w:rFonts w:ascii="Arial" w:hAnsi="Arial" w:cs="Arial"/>
          <w:sz w:val="24"/>
          <w:szCs w:val="24"/>
        </w:rPr>
        <w:t xml:space="preserve"> (government </w:t>
      </w:r>
      <w:r w:rsidR="00B3575E" w:rsidRPr="0067103B">
        <w:rPr>
          <w:rFonts w:ascii="Arial" w:hAnsi="Arial" w:cs="Arial"/>
          <w:sz w:val="24"/>
          <w:szCs w:val="24"/>
        </w:rPr>
        <w:t>expenditure</w:t>
      </w:r>
      <w:r w:rsidR="00B3052D" w:rsidRPr="0067103B">
        <w:rPr>
          <w:rFonts w:ascii="Arial" w:hAnsi="Arial" w:cs="Arial"/>
          <w:sz w:val="24"/>
          <w:szCs w:val="24"/>
        </w:rPr>
        <w:t>)</w:t>
      </w:r>
      <w:r w:rsidRPr="0067103B">
        <w:rPr>
          <w:rFonts w:ascii="Arial" w:hAnsi="Arial" w:cs="Arial"/>
          <w:sz w:val="24"/>
          <w:szCs w:val="24"/>
        </w:rPr>
        <w:t xml:space="preserve"> </w:t>
      </w:r>
      <w:r w:rsidR="004D172D" w:rsidRPr="004D172D">
        <w:rPr>
          <w:rFonts w:ascii="Arial" w:hAnsi="Arial" w:cs="Arial"/>
          <w:sz w:val="24"/>
          <w:szCs w:val="24"/>
        </w:rPr>
        <w:t xml:space="preserve">and </w:t>
      </w:r>
      <w:r w:rsidR="004D172D">
        <w:rPr>
          <w:rFonts w:ascii="Arial" w:hAnsi="Arial" w:cs="Arial"/>
          <w:sz w:val="24"/>
          <w:szCs w:val="24"/>
        </w:rPr>
        <w:t xml:space="preserve">lnx7 (Foreign direct investment) </w:t>
      </w:r>
      <w:r w:rsidRPr="0067103B">
        <w:rPr>
          <w:rFonts w:ascii="Arial" w:hAnsi="Arial" w:cs="Arial"/>
          <w:sz w:val="24"/>
          <w:szCs w:val="24"/>
        </w:rPr>
        <w:t xml:space="preserve">are not statistically </w:t>
      </w:r>
      <w:r w:rsidRPr="0067103B">
        <w:rPr>
          <w:rFonts w:ascii="Arial" w:hAnsi="Arial" w:cs="Arial"/>
          <w:sz w:val="24"/>
          <w:szCs w:val="24"/>
        </w:rPr>
        <w:lastRenderedPageBreak/>
        <w:t xml:space="preserve">significant to the </w:t>
      </w:r>
      <w:r w:rsidR="007D4FC2" w:rsidRPr="0067103B">
        <w:rPr>
          <w:rFonts w:ascii="Arial" w:hAnsi="Arial" w:cs="Arial"/>
          <w:sz w:val="24"/>
          <w:szCs w:val="24"/>
        </w:rPr>
        <w:t>model but</w:t>
      </w:r>
      <w:r w:rsidR="00B3052D" w:rsidRPr="0067103B">
        <w:rPr>
          <w:rFonts w:ascii="Arial" w:hAnsi="Arial" w:cs="Arial"/>
          <w:sz w:val="24"/>
          <w:szCs w:val="24"/>
        </w:rPr>
        <w:t xml:space="preserve"> were noticed to be statistically significant in the long run relationship with other variables. </w:t>
      </w:r>
      <w:r w:rsidR="0004790C">
        <w:rPr>
          <w:rFonts w:ascii="Arial" w:hAnsi="Arial" w:cs="Arial"/>
          <w:sz w:val="24"/>
          <w:szCs w:val="24"/>
        </w:rPr>
        <w:t xml:space="preserve">Government expenditure drives economic growth </w:t>
      </w:r>
      <w:r w:rsidR="00FF586A">
        <w:rPr>
          <w:rFonts w:ascii="Arial" w:hAnsi="Arial" w:cs="Arial"/>
          <w:sz w:val="24"/>
          <w:szCs w:val="24"/>
        </w:rPr>
        <w:t xml:space="preserve">while excessive expenditure by the government also leads to inflation which affects the economic growth. This relationship is </w:t>
      </w:r>
      <w:r w:rsidR="00EE3D1C">
        <w:rPr>
          <w:rFonts w:ascii="Arial" w:hAnsi="Arial" w:cs="Arial"/>
          <w:sz w:val="24"/>
          <w:szCs w:val="24"/>
        </w:rPr>
        <w:t xml:space="preserve">confirmed by the cointegration test conducted in </w:t>
      </w:r>
      <w:r w:rsidR="006C5D60">
        <w:rPr>
          <w:rFonts w:ascii="Arial" w:hAnsi="Arial" w:cs="Arial"/>
          <w:sz w:val="24"/>
          <w:szCs w:val="24"/>
        </w:rPr>
        <w:t>table 4.</w:t>
      </w:r>
      <w:r w:rsidR="00EE3D1C">
        <w:rPr>
          <w:rFonts w:ascii="Arial" w:hAnsi="Arial" w:cs="Arial"/>
          <w:sz w:val="24"/>
          <w:szCs w:val="24"/>
        </w:rPr>
        <w:t xml:space="preserve"> </w:t>
      </w:r>
    </w:p>
    <w:p w14:paraId="06A0B016" w14:textId="7F650747" w:rsidR="00EE4E06" w:rsidRDefault="007D4FC2" w:rsidP="00C027CB">
      <w:pPr>
        <w:spacing w:after="180" w:line="360" w:lineRule="auto"/>
        <w:jc w:val="both"/>
        <w:rPr>
          <w:rFonts w:ascii="Arial" w:hAnsi="Arial" w:cs="Arial"/>
          <w:sz w:val="24"/>
          <w:szCs w:val="24"/>
        </w:rPr>
      </w:pPr>
      <w:r w:rsidRPr="0067103B">
        <w:rPr>
          <w:rFonts w:ascii="Arial" w:hAnsi="Arial" w:cs="Arial"/>
          <w:sz w:val="24"/>
          <w:szCs w:val="24"/>
        </w:rPr>
        <w:t>Wooldridge, (2010)</w:t>
      </w:r>
      <w:r w:rsidR="00EF580F" w:rsidRPr="0067103B">
        <w:rPr>
          <w:rFonts w:ascii="Arial" w:hAnsi="Arial" w:cs="Arial"/>
          <w:sz w:val="24"/>
          <w:szCs w:val="24"/>
        </w:rPr>
        <w:t xml:space="preserve"> emphasizes the importance of model specification and the role of theoretically relevant variables, even if they are not statistically significant in the short run. </w:t>
      </w:r>
      <w:r w:rsidR="00F177C8" w:rsidRPr="0067103B">
        <w:rPr>
          <w:rFonts w:ascii="Arial" w:hAnsi="Arial" w:cs="Arial"/>
          <w:sz w:val="24"/>
          <w:szCs w:val="24"/>
        </w:rPr>
        <w:t xml:space="preserve">Also to avoid </w:t>
      </w:r>
      <w:proofErr w:type="spellStart"/>
      <w:r w:rsidR="009F5BFB" w:rsidRPr="0067103B">
        <w:rPr>
          <w:rFonts w:ascii="Arial" w:hAnsi="Arial" w:cs="Arial"/>
          <w:sz w:val="24"/>
          <w:szCs w:val="24"/>
        </w:rPr>
        <w:t>distortion</w:t>
      </w:r>
      <w:r w:rsidR="009F5BFB">
        <w:rPr>
          <w:rFonts w:ascii="Arial" w:hAnsi="Arial" w:cs="Arial"/>
          <w:sz w:val="24"/>
          <w:szCs w:val="24"/>
        </w:rPr>
        <w:t>ing</w:t>
      </w:r>
      <w:proofErr w:type="spellEnd"/>
      <w:r w:rsidR="00E23058" w:rsidRPr="0067103B">
        <w:rPr>
          <w:rFonts w:ascii="Arial" w:hAnsi="Arial" w:cs="Arial"/>
          <w:sz w:val="24"/>
          <w:szCs w:val="24"/>
        </w:rPr>
        <w:t xml:space="preserve"> </w:t>
      </w:r>
      <w:r w:rsidR="00EC43EB" w:rsidRPr="0067103B">
        <w:rPr>
          <w:rFonts w:ascii="Arial" w:hAnsi="Arial" w:cs="Arial"/>
          <w:sz w:val="24"/>
          <w:szCs w:val="24"/>
        </w:rPr>
        <w:t>the relationship between the dependent variable and the independent variables that will affect the model specification</w:t>
      </w:r>
      <w:r w:rsidR="006D66B9" w:rsidRPr="0067103B">
        <w:rPr>
          <w:rFonts w:ascii="Arial" w:hAnsi="Arial" w:cs="Arial"/>
          <w:sz w:val="24"/>
          <w:szCs w:val="24"/>
        </w:rPr>
        <w:t xml:space="preserve"> causing omitted variable bias</w:t>
      </w:r>
      <w:r w:rsidR="00EC43EB" w:rsidRPr="0067103B">
        <w:rPr>
          <w:rFonts w:ascii="Arial" w:hAnsi="Arial" w:cs="Arial"/>
          <w:sz w:val="24"/>
          <w:szCs w:val="24"/>
        </w:rPr>
        <w:t xml:space="preserve">, these two variables are included in the model. </w:t>
      </w:r>
      <w:r w:rsidR="00F177C8" w:rsidRPr="0067103B">
        <w:rPr>
          <w:rFonts w:ascii="Arial" w:hAnsi="Arial" w:cs="Arial"/>
          <w:sz w:val="24"/>
          <w:szCs w:val="24"/>
        </w:rPr>
        <w:t>Greene, (2018) explained omitted variable bias and its implications for regression models, emphasizing the importance of including all relevant variables to obtain unbiased estimates.</w:t>
      </w:r>
      <w:r w:rsidR="006D66B9" w:rsidRPr="0067103B">
        <w:rPr>
          <w:rFonts w:ascii="Arial" w:hAnsi="Arial" w:cs="Arial"/>
          <w:sz w:val="24"/>
          <w:szCs w:val="24"/>
        </w:rPr>
        <w:t xml:space="preserve"> </w:t>
      </w:r>
      <w:r w:rsidR="00EF580F" w:rsidRPr="0067103B">
        <w:rPr>
          <w:rFonts w:ascii="Arial" w:hAnsi="Arial" w:cs="Arial"/>
          <w:sz w:val="24"/>
          <w:szCs w:val="24"/>
        </w:rPr>
        <w:t xml:space="preserve">Inflation and government </w:t>
      </w:r>
      <w:r w:rsidR="00B676B4" w:rsidRPr="0067103B">
        <w:rPr>
          <w:rFonts w:ascii="Arial" w:hAnsi="Arial" w:cs="Arial"/>
          <w:sz w:val="24"/>
          <w:szCs w:val="24"/>
        </w:rPr>
        <w:t>expenditure</w:t>
      </w:r>
      <w:r w:rsidR="00EF580F" w:rsidRPr="0067103B">
        <w:rPr>
          <w:rFonts w:ascii="Arial" w:hAnsi="Arial" w:cs="Arial"/>
          <w:sz w:val="24"/>
          <w:szCs w:val="24"/>
        </w:rPr>
        <w:t xml:space="preserve"> </w:t>
      </w:r>
      <w:r w:rsidR="00B953B1" w:rsidRPr="0067103B">
        <w:rPr>
          <w:rFonts w:ascii="Arial" w:hAnsi="Arial" w:cs="Arial"/>
          <w:sz w:val="24"/>
          <w:szCs w:val="24"/>
        </w:rPr>
        <w:t>have</w:t>
      </w:r>
      <w:r w:rsidR="00EE4E06" w:rsidRPr="0067103B">
        <w:rPr>
          <w:rFonts w:ascii="Arial" w:hAnsi="Arial" w:cs="Arial"/>
          <w:sz w:val="24"/>
          <w:szCs w:val="24"/>
        </w:rPr>
        <w:t xml:space="preserve"> a theoretical long run relationship that needs not to be underestimated. </w:t>
      </w:r>
      <w:r w:rsidR="00A212CD" w:rsidRPr="0067103B">
        <w:rPr>
          <w:rFonts w:ascii="Arial" w:hAnsi="Arial" w:cs="Arial"/>
          <w:sz w:val="24"/>
          <w:szCs w:val="24"/>
        </w:rPr>
        <w:t xml:space="preserve">The paper </w:t>
      </w:r>
      <w:r w:rsidR="00641D31" w:rsidRPr="0067103B">
        <w:rPr>
          <w:rFonts w:ascii="Arial" w:hAnsi="Arial" w:cs="Arial"/>
          <w:sz w:val="24"/>
          <w:szCs w:val="24"/>
        </w:rPr>
        <w:t>argues</w:t>
      </w:r>
      <w:r w:rsidR="00A212CD" w:rsidRPr="0067103B">
        <w:rPr>
          <w:rFonts w:ascii="Arial" w:hAnsi="Arial" w:cs="Arial"/>
          <w:sz w:val="24"/>
          <w:szCs w:val="24"/>
        </w:rPr>
        <w:t xml:space="preserve"> that such variables are essential for accurately modeling the dynamics between variables over the long run. </w:t>
      </w:r>
      <w:r w:rsidR="00EE4E06" w:rsidRPr="0067103B">
        <w:rPr>
          <w:rFonts w:ascii="Arial" w:hAnsi="Arial" w:cs="Arial"/>
          <w:sz w:val="24"/>
          <w:szCs w:val="24"/>
        </w:rPr>
        <w:t xml:space="preserve">The model is therefore specified as the original one. </w:t>
      </w:r>
    </w:p>
    <w:p w14:paraId="3EE1B3C9" w14:textId="677EFF19" w:rsidR="00D404D6" w:rsidRPr="006D1E0A" w:rsidRDefault="00C86317" w:rsidP="00C027CB">
      <w:pPr>
        <w:spacing w:after="180" w:line="360" w:lineRule="auto"/>
        <w:jc w:val="both"/>
        <w:rPr>
          <w:rFonts w:ascii="Arial" w:hAnsi="Arial" w:cs="Arial"/>
          <w:iCs/>
          <w:sz w:val="24"/>
          <w:szCs w:val="24"/>
          <w:vertAlign w:val="subscript"/>
        </w:rPr>
      </w:pPr>
      <w:r>
        <w:rPr>
          <w:rFonts w:ascii="Arial" w:hAnsi="Arial" w:cs="Arial"/>
          <w:sz w:val="24"/>
          <w:szCs w:val="24"/>
        </w:rPr>
        <w:t xml:space="preserve"> </w:t>
      </w:r>
      <w:proofErr w:type="spellStart"/>
      <w:r>
        <w:rPr>
          <w:rFonts w:ascii="Arial" w:hAnsi="Arial" w:cs="Arial"/>
          <w:sz w:val="24"/>
          <w:szCs w:val="24"/>
        </w:rPr>
        <w:t>l</w:t>
      </w:r>
      <w:r w:rsidR="001F3C40" w:rsidRPr="006D66B9">
        <w:rPr>
          <w:rFonts w:ascii="Arial" w:hAnsi="Arial" w:cs="Arial"/>
          <w:sz w:val="24"/>
          <w:szCs w:val="24"/>
        </w:rPr>
        <w:t>ny</w:t>
      </w:r>
      <w:proofErr w:type="spellEnd"/>
      <w:r w:rsidR="001F3C40" w:rsidRPr="006D66B9">
        <w:rPr>
          <w:rFonts w:ascii="Arial" w:hAnsi="Arial" w:cs="Arial"/>
          <w:sz w:val="24"/>
          <w:szCs w:val="24"/>
        </w:rPr>
        <w:t xml:space="preserve"> </w:t>
      </w:r>
      <w:r w:rsidR="003F4BF9" w:rsidRPr="006D66B9">
        <w:rPr>
          <w:rFonts w:ascii="Arial" w:hAnsi="Arial" w:cs="Arial"/>
          <w:sz w:val="24"/>
          <w:szCs w:val="24"/>
        </w:rPr>
        <w:t xml:space="preserve">= </w:t>
      </w:r>
      <w:r w:rsidR="003F4BF9" w:rsidRPr="006D66B9">
        <w:rPr>
          <w:rFonts w:ascii="Arial" w:hAnsi="Arial" w:cs="Arial"/>
          <w:iCs/>
          <w:sz w:val="24"/>
          <w:szCs w:val="24"/>
        </w:rPr>
        <w:t>β</w:t>
      </w:r>
      <w:r w:rsidR="003F4BF9" w:rsidRPr="006D66B9">
        <w:rPr>
          <w:rFonts w:ascii="Arial" w:hAnsi="Arial" w:cs="Arial"/>
          <w:iCs/>
          <w:sz w:val="24"/>
          <w:szCs w:val="24"/>
          <w:vertAlign w:val="subscript"/>
        </w:rPr>
        <w:t>0</w:t>
      </w:r>
      <w:r w:rsidR="003F4BF9" w:rsidRPr="006D66B9">
        <w:rPr>
          <w:rFonts w:ascii="Arial" w:hAnsi="Arial" w:cs="Arial"/>
          <w:iCs/>
          <w:sz w:val="24"/>
          <w:szCs w:val="24"/>
        </w:rPr>
        <w:t xml:space="preserve"> +β</w:t>
      </w:r>
      <w:r w:rsidR="003F4BF9" w:rsidRPr="006D66B9">
        <w:rPr>
          <w:rFonts w:ascii="Arial" w:hAnsi="Arial" w:cs="Arial"/>
          <w:iCs/>
          <w:sz w:val="24"/>
          <w:szCs w:val="24"/>
          <w:vertAlign w:val="subscript"/>
        </w:rPr>
        <w:t>1*</w:t>
      </w:r>
      <w:r w:rsidR="003F4BF9" w:rsidRPr="006D66B9">
        <w:rPr>
          <w:rFonts w:ascii="Arial" w:hAnsi="Arial" w:cs="Arial"/>
          <w:iCs/>
          <w:sz w:val="24"/>
          <w:szCs w:val="24"/>
        </w:rPr>
        <w:t>lnx1</w:t>
      </w:r>
      <w:r w:rsidR="003F4BF9" w:rsidRPr="006D66B9">
        <w:rPr>
          <w:rFonts w:ascii="Arial" w:hAnsi="Arial" w:cs="Arial"/>
          <w:iCs/>
          <w:sz w:val="24"/>
          <w:szCs w:val="24"/>
          <w:vertAlign w:val="subscript"/>
        </w:rPr>
        <w:t>t</w:t>
      </w:r>
      <w:r w:rsidR="003F4BF9" w:rsidRPr="006D66B9">
        <w:rPr>
          <w:rFonts w:ascii="Arial" w:hAnsi="Arial" w:cs="Arial"/>
          <w:iCs/>
          <w:sz w:val="24"/>
          <w:szCs w:val="24"/>
        </w:rPr>
        <w:t>+ β</w:t>
      </w:r>
      <w:r w:rsidR="003F4BF9" w:rsidRPr="006D66B9">
        <w:rPr>
          <w:rFonts w:ascii="Arial" w:hAnsi="Arial" w:cs="Arial"/>
          <w:iCs/>
          <w:sz w:val="24"/>
          <w:szCs w:val="24"/>
          <w:vertAlign w:val="subscript"/>
        </w:rPr>
        <w:t>2*</w:t>
      </w:r>
      <w:r w:rsidR="003F4BF9" w:rsidRPr="006D66B9">
        <w:rPr>
          <w:rFonts w:ascii="Arial" w:hAnsi="Arial" w:cs="Arial"/>
          <w:iCs/>
          <w:sz w:val="24"/>
          <w:szCs w:val="24"/>
        </w:rPr>
        <w:t>lnx2</w:t>
      </w:r>
      <w:r w:rsidR="003F4BF9" w:rsidRPr="006D66B9">
        <w:rPr>
          <w:rFonts w:ascii="Arial" w:hAnsi="Arial" w:cs="Arial"/>
          <w:iCs/>
          <w:sz w:val="24"/>
          <w:szCs w:val="24"/>
          <w:vertAlign w:val="subscript"/>
        </w:rPr>
        <w:t>t</w:t>
      </w:r>
      <w:r w:rsidR="003F4BF9" w:rsidRPr="006D66B9">
        <w:rPr>
          <w:rFonts w:ascii="Arial" w:hAnsi="Arial" w:cs="Arial"/>
          <w:iCs/>
          <w:sz w:val="24"/>
          <w:szCs w:val="24"/>
        </w:rPr>
        <w:t xml:space="preserve"> + β</w:t>
      </w:r>
      <w:r w:rsidR="003F4BF9" w:rsidRPr="006D66B9">
        <w:rPr>
          <w:rFonts w:ascii="Arial" w:hAnsi="Arial" w:cs="Arial"/>
          <w:iCs/>
          <w:sz w:val="24"/>
          <w:szCs w:val="24"/>
          <w:vertAlign w:val="subscript"/>
        </w:rPr>
        <w:t>3*</w:t>
      </w:r>
      <w:r w:rsidR="003F4BF9" w:rsidRPr="006D66B9">
        <w:rPr>
          <w:rFonts w:ascii="Arial" w:hAnsi="Arial" w:cs="Arial"/>
          <w:iCs/>
          <w:sz w:val="24"/>
          <w:szCs w:val="24"/>
        </w:rPr>
        <w:t>Inx3</w:t>
      </w:r>
      <w:r w:rsidR="003F4BF9" w:rsidRPr="006D66B9">
        <w:rPr>
          <w:rFonts w:ascii="Arial" w:hAnsi="Arial" w:cs="Arial"/>
          <w:iCs/>
          <w:sz w:val="24"/>
          <w:szCs w:val="24"/>
          <w:vertAlign w:val="subscript"/>
        </w:rPr>
        <w:t xml:space="preserve">t </w:t>
      </w:r>
      <w:r w:rsidR="003F4BF9" w:rsidRPr="006D66B9">
        <w:rPr>
          <w:rFonts w:ascii="Arial" w:hAnsi="Arial" w:cs="Arial"/>
          <w:iCs/>
          <w:sz w:val="24"/>
          <w:szCs w:val="24"/>
        </w:rPr>
        <w:t>+ β</w:t>
      </w:r>
      <w:r w:rsidR="003F4BF9" w:rsidRPr="006D66B9">
        <w:rPr>
          <w:rFonts w:ascii="Arial" w:hAnsi="Arial" w:cs="Arial"/>
          <w:iCs/>
          <w:sz w:val="24"/>
          <w:szCs w:val="24"/>
          <w:vertAlign w:val="subscript"/>
        </w:rPr>
        <w:t>4*</w:t>
      </w:r>
      <w:r w:rsidR="003F4BF9" w:rsidRPr="006D66B9">
        <w:rPr>
          <w:rFonts w:ascii="Arial" w:hAnsi="Arial" w:cs="Arial"/>
          <w:iCs/>
          <w:sz w:val="24"/>
          <w:szCs w:val="24"/>
        </w:rPr>
        <w:t>lnx4</w:t>
      </w:r>
      <w:r w:rsidR="003F4BF9" w:rsidRPr="006D66B9">
        <w:rPr>
          <w:rFonts w:ascii="Arial" w:hAnsi="Arial" w:cs="Arial"/>
          <w:iCs/>
          <w:sz w:val="24"/>
          <w:szCs w:val="24"/>
          <w:vertAlign w:val="subscript"/>
        </w:rPr>
        <w:t>t</w:t>
      </w:r>
      <w:r w:rsidR="003F4BF9" w:rsidRPr="006D66B9">
        <w:rPr>
          <w:rFonts w:ascii="Arial" w:hAnsi="Arial" w:cs="Arial"/>
          <w:iCs/>
          <w:sz w:val="24"/>
          <w:szCs w:val="24"/>
        </w:rPr>
        <w:t xml:space="preserve"> +β</w:t>
      </w:r>
      <w:r w:rsidR="003F4BF9" w:rsidRPr="006D66B9">
        <w:rPr>
          <w:rFonts w:ascii="Arial" w:hAnsi="Arial" w:cs="Arial"/>
          <w:iCs/>
          <w:sz w:val="24"/>
          <w:szCs w:val="24"/>
          <w:vertAlign w:val="subscript"/>
        </w:rPr>
        <w:t>5*</w:t>
      </w:r>
      <w:r w:rsidR="003F4BF9" w:rsidRPr="006D66B9">
        <w:rPr>
          <w:rFonts w:ascii="Arial" w:hAnsi="Arial" w:cs="Arial"/>
          <w:iCs/>
          <w:sz w:val="24"/>
          <w:szCs w:val="24"/>
        </w:rPr>
        <w:t>lnx5</w:t>
      </w:r>
      <w:r w:rsidR="003F4BF9" w:rsidRPr="006D66B9">
        <w:rPr>
          <w:rFonts w:ascii="Arial" w:hAnsi="Arial" w:cs="Arial"/>
          <w:iCs/>
          <w:sz w:val="24"/>
          <w:szCs w:val="24"/>
          <w:vertAlign w:val="subscript"/>
        </w:rPr>
        <w:t>t</w:t>
      </w:r>
      <w:r w:rsidR="003F4BF9" w:rsidRPr="006D66B9">
        <w:rPr>
          <w:rFonts w:ascii="Arial" w:hAnsi="Arial" w:cs="Arial"/>
          <w:iCs/>
          <w:sz w:val="24"/>
          <w:szCs w:val="24"/>
        </w:rPr>
        <w:t xml:space="preserve"> + β</w:t>
      </w:r>
      <w:r w:rsidR="003F4BF9" w:rsidRPr="006D66B9">
        <w:rPr>
          <w:rFonts w:ascii="Arial" w:hAnsi="Arial" w:cs="Arial"/>
          <w:iCs/>
          <w:sz w:val="24"/>
          <w:szCs w:val="24"/>
          <w:vertAlign w:val="subscript"/>
        </w:rPr>
        <w:t>6*</w:t>
      </w:r>
      <w:r w:rsidR="003F4BF9" w:rsidRPr="006D66B9">
        <w:rPr>
          <w:rFonts w:ascii="Arial" w:hAnsi="Arial" w:cs="Arial"/>
          <w:iCs/>
          <w:sz w:val="24"/>
          <w:szCs w:val="24"/>
        </w:rPr>
        <w:t>lnx6</w:t>
      </w:r>
      <w:r w:rsidR="003F4BF9" w:rsidRPr="006D66B9">
        <w:rPr>
          <w:rFonts w:ascii="Arial" w:hAnsi="Arial" w:cs="Arial"/>
          <w:iCs/>
          <w:sz w:val="24"/>
          <w:szCs w:val="24"/>
          <w:vertAlign w:val="subscript"/>
        </w:rPr>
        <w:t xml:space="preserve">t </w:t>
      </w:r>
      <w:r w:rsidR="003F4BF9" w:rsidRPr="006D66B9">
        <w:rPr>
          <w:rFonts w:ascii="Arial" w:hAnsi="Arial" w:cs="Arial"/>
          <w:iCs/>
          <w:sz w:val="24"/>
          <w:szCs w:val="24"/>
        </w:rPr>
        <w:t>+ β</w:t>
      </w:r>
      <w:r w:rsidR="003F4BF9" w:rsidRPr="006D66B9">
        <w:rPr>
          <w:rFonts w:ascii="Arial" w:hAnsi="Arial" w:cs="Arial"/>
          <w:iCs/>
          <w:sz w:val="24"/>
          <w:szCs w:val="24"/>
          <w:vertAlign w:val="subscript"/>
        </w:rPr>
        <w:t>7*</w:t>
      </w:r>
      <w:r w:rsidR="003F4BF9" w:rsidRPr="006D66B9">
        <w:rPr>
          <w:rFonts w:ascii="Arial" w:hAnsi="Arial" w:cs="Arial"/>
          <w:iCs/>
          <w:sz w:val="24"/>
          <w:szCs w:val="24"/>
        </w:rPr>
        <w:t>lnx7</w:t>
      </w:r>
      <w:r w:rsidR="003F4BF9" w:rsidRPr="006D66B9">
        <w:rPr>
          <w:rFonts w:ascii="Arial" w:hAnsi="Arial" w:cs="Arial"/>
          <w:iCs/>
          <w:sz w:val="24"/>
          <w:szCs w:val="24"/>
          <w:vertAlign w:val="subscript"/>
        </w:rPr>
        <w:t>t</w:t>
      </w:r>
      <w:r w:rsidR="003F4BF9" w:rsidRPr="006D66B9">
        <w:rPr>
          <w:rFonts w:ascii="Arial" w:hAnsi="Arial" w:cs="Arial"/>
          <w:iCs/>
          <w:sz w:val="24"/>
          <w:szCs w:val="24"/>
        </w:rPr>
        <w:t xml:space="preserve"> + </w:t>
      </w:r>
      <w:proofErr w:type="spellStart"/>
      <w:r w:rsidR="003F4BF9" w:rsidRPr="006D66B9">
        <w:rPr>
          <w:rFonts w:ascii="Arial" w:hAnsi="Arial" w:cs="Arial"/>
          <w:iCs/>
          <w:sz w:val="24"/>
          <w:szCs w:val="24"/>
        </w:rPr>
        <w:t>ξ</w:t>
      </w:r>
      <w:r w:rsidR="003F4BF9" w:rsidRPr="006D66B9">
        <w:rPr>
          <w:rFonts w:ascii="Arial" w:hAnsi="Arial" w:cs="Arial"/>
          <w:iCs/>
          <w:sz w:val="24"/>
          <w:szCs w:val="24"/>
          <w:vertAlign w:val="subscript"/>
        </w:rPr>
        <w:t>t</w:t>
      </w:r>
      <w:proofErr w:type="spellEnd"/>
    </w:p>
    <w:p w14:paraId="35F43DDF" w14:textId="0C4FCFBA" w:rsidR="0015430E" w:rsidRPr="008C141E" w:rsidRDefault="00721FC2" w:rsidP="00C027CB">
      <w:pPr>
        <w:pStyle w:val="Heading1"/>
        <w:spacing w:line="360" w:lineRule="auto"/>
        <w:jc w:val="both"/>
        <w:rPr>
          <w:rFonts w:ascii="Arial" w:hAnsi="Arial" w:cs="Arial"/>
          <w:color w:val="auto"/>
          <w:sz w:val="24"/>
          <w:szCs w:val="24"/>
        </w:rPr>
      </w:pPr>
      <w:bookmarkStart w:id="40" w:name="_Toc186471157"/>
      <w:r w:rsidRPr="008C141E">
        <w:rPr>
          <w:rFonts w:ascii="Arial" w:hAnsi="Arial" w:cs="Arial"/>
          <w:color w:val="auto"/>
          <w:sz w:val="24"/>
          <w:szCs w:val="24"/>
        </w:rPr>
        <w:t>5</w:t>
      </w:r>
      <w:r w:rsidR="004F028A" w:rsidRPr="008C141E">
        <w:rPr>
          <w:rFonts w:ascii="Arial" w:hAnsi="Arial" w:cs="Arial"/>
          <w:color w:val="auto"/>
          <w:sz w:val="24"/>
          <w:szCs w:val="24"/>
        </w:rPr>
        <w:t>.</w:t>
      </w:r>
      <w:r w:rsidRPr="008C141E">
        <w:rPr>
          <w:rFonts w:ascii="Arial" w:hAnsi="Arial" w:cs="Arial"/>
          <w:color w:val="auto"/>
          <w:sz w:val="24"/>
          <w:szCs w:val="24"/>
        </w:rPr>
        <w:t xml:space="preserve"> Residual Diagnostics</w:t>
      </w:r>
      <w:bookmarkEnd w:id="40"/>
    </w:p>
    <w:p w14:paraId="1B270E8F" w14:textId="28AB9858" w:rsidR="006244F8" w:rsidRPr="008C141E" w:rsidRDefault="007D3FBA" w:rsidP="00C027CB">
      <w:pPr>
        <w:spacing w:line="360" w:lineRule="auto"/>
        <w:jc w:val="both"/>
        <w:rPr>
          <w:rFonts w:ascii="Arial" w:hAnsi="Arial" w:cs="Arial"/>
          <w:sz w:val="24"/>
          <w:szCs w:val="24"/>
        </w:rPr>
      </w:pPr>
      <w:r w:rsidRPr="008C141E">
        <w:rPr>
          <w:rFonts w:ascii="Arial" w:hAnsi="Arial" w:cs="Arial"/>
          <w:sz w:val="24"/>
          <w:szCs w:val="24"/>
        </w:rPr>
        <w:t>To ensure the robustness and reliability of the</w:t>
      </w:r>
      <w:r w:rsidR="000A2EAF" w:rsidRPr="008C141E">
        <w:rPr>
          <w:rFonts w:ascii="Arial" w:hAnsi="Arial" w:cs="Arial"/>
          <w:sz w:val="24"/>
          <w:szCs w:val="24"/>
        </w:rPr>
        <w:t xml:space="preserve"> </w:t>
      </w:r>
      <w:r w:rsidRPr="008C141E">
        <w:rPr>
          <w:rFonts w:ascii="Arial" w:hAnsi="Arial" w:cs="Arial"/>
          <w:sz w:val="24"/>
          <w:szCs w:val="24"/>
        </w:rPr>
        <w:t xml:space="preserve">model estimates and inferences, it is </w:t>
      </w:r>
      <w:r w:rsidR="000A2EAF" w:rsidRPr="008C141E">
        <w:rPr>
          <w:rFonts w:ascii="Arial" w:hAnsi="Arial" w:cs="Arial"/>
          <w:sz w:val="24"/>
          <w:szCs w:val="24"/>
        </w:rPr>
        <w:t>essential</w:t>
      </w:r>
      <w:r w:rsidRPr="008C141E">
        <w:rPr>
          <w:rFonts w:ascii="Arial" w:hAnsi="Arial" w:cs="Arial"/>
          <w:sz w:val="24"/>
          <w:szCs w:val="24"/>
        </w:rPr>
        <w:t xml:space="preserve"> to </w:t>
      </w:r>
      <w:r w:rsidR="000A2EAF" w:rsidRPr="008C141E">
        <w:rPr>
          <w:rFonts w:ascii="Arial" w:hAnsi="Arial" w:cs="Arial"/>
          <w:sz w:val="24"/>
          <w:szCs w:val="24"/>
        </w:rPr>
        <w:t>examine</w:t>
      </w:r>
      <w:r w:rsidRPr="008C141E">
        <w:rPr>
          <w:rFonts w:ascii="Arial" w:hAnsi="Arial" w:cs="Arial"/>
          <w:sz w:val="24"/>
          <w:szCs w:val="24"/>
        </w:rPr>
        <w:t xml:space="preserve"> the difference between the observed va</w:t>
      </w:r>
      <w:r w:rsidR="00B56B7F" w:rsidRPr="008C141E">
        <w:rPr>
          <w:rFonts w:ascii="Arial" w:hAnsi="Arial" w:cs="Arial"/>
          <w:sz w:val="24"/>
          <w:szCs w:val="24"/>
        </w:rPr>
        <w:t xml:space="preserve">lues and the </w:t>
      </w:r>
      <w:r w:rsidR="000A2EAF" w:rsidRPr="008C141E">
        <w:rPr>
          <w:rFonts w:ascii="Arial" w:hAnsi="Arial" w:cs="Arial"/>
          <w:sz w:val="24"/>
          <w:szCs w:val="24"/>
        </w:rPr>
        <w:t>model’s</w:t>
      </w:r>
      <w:r w:rsidR="00B56B7F" w:rsidRPr="008C141E">
        <w:rPr>
          <w:rFonts w:ascii="Arial" w:hAnsi="Arial" w:cs="Arial"/>
          <w:sz w:val="24"/>
          <w:szCs w:val="24"/>
        </w:rPr>
        <w:t xml:space="preserve"> predicted value. With this, the study </w:t>
      </w:r>
      <w:r w:rsidR="000A2EAF" w:rsidRPr="008C141E">
        <w:rPr>
          <w:rFonts w:ascii="Arial" w:hAnsi="Arial" w:cs="Arial"/>
          <w:sz w:val="24"/>
          <w:szCs w:val="24"/>
        </w:rPr>
        <w:t xml:space="preserve">tests for the models’ linearity of variables, homoscedasticity, multicollinearity and autocorrelation. </w:t>
      </w:r>
    </w:p>
    <w:p w14:paraId="3BD23431" w14:textId="1040DFBB" w:rsidR="006244F8" w:rsidRPr="008C141E" w:rsidRDefault="006244F8" w:rsidP="00C027CB">
      <w:pPr>
        <w:pStyle w:val="Heading2"/>
        <w:spacing w:line="360" w:lineRule="auto"/>
        <w:jc w:val="both"/>
        <w:rPr>
          <w:rFonts w:ascii="Arial" w:hAnsi="Arial" w:cs="Arial"/>
          <w:color w:val="auto"/>
          <w:sz w:val="24"/>
          <w:szCs w:val="24"/>
        </w:rPr>
      </w:pPr>
      <w:bookmarkStart w:id="41" w:name="_Toc186471158"/>
      <w:r w:rsidRPr="008C141E">
        <w:rPr>
          <w:rFonts w:ascii="Arial" w:hAnsi="Arial" w:cs="Arial"/>
          <w:color w:val="auto"/>
          <w:sz w:val="24"/>
          <w:szCs w:val="24"/>
        </w:rPr>
        <w:t>5.1 Linearity</w:t>
      </w:r>
      <w:bookmarkEnd w:id="41"/>
    </w:p>
    <w:p w14:paraId="6FAC3032" w14:textId="5D1F4074" w:rsidR="00552411" w:rsidRPr="00C100BB" w:rsidRDefault="006A60BA" w:rsidP="00C100BB">
      <w:pPr>
        <w:spacing w:line="360" w:lineRule="auto"/>
        <w:jc w:val="both"/>
        <w:rPr>
          <w:rFonts w:ascii="Arial" w:hAnsi="Arial" w:cs="Arial"/>
          <w:sz w:val="24"/>
          <w:szCs w:val="24"/>
        </w:rPr>
      </w:pPr>
      <w:r w:rsidRPr="008C141E">
        <w:rPr>
          <w:rFonts w:ascii="Arial" w:hAnsi="Arial" w:cs="Arial"/>
          <w:sz w:val="24"/>
          <w:szCs w:val="24"/>
        </w:rPr>
        <w:t xml:space="preserve">The study conducted a linearity test using the Shapiro-Wilk W test to assess the normality of the data. The results indicated a p-value greater than 0.05, leading to the failure to reject the null hypothesis. This outcome suggests that the data follow a normal distribution, supporting the assumption of normality required for further analysis. The results </w:t>
      </w:r>
      <w:proofErr w:type="gramStart"/>
      <w:r w:rsidRPr="008C141E">
        <w:rPr>
          <w:rFonts w:ascii="Arial" w:hAnsi="Arial" w:cs="Arial"/>
          <w:sz w:val="24"/>
          <w:szCs w:val="24"/>
        </w:rPr>
        <w:t>is</w:t>
      </w:r>
      <w:proofErr w:type="gramEnd"/>
      <w:r w:rsidRPr="008C141E">
        <w:rPr>
          <w:rFonts w:ascii="Arial" w:hAnsi="Arial" w:cs="Arial"/>
          <w:sz w:val="24"/>
          <w:szCs w:val="24"/>
        </w:rPr>
        <w:t xml:space="preserve"> shown in table 5 and </w:t>
      </w:r>
      <w:r w:rsidR="00906330" w:rsidRPr="008C141E">
        <w:rPr>
          <w:rFonts w:ascii="Arial" w:hAnsi="Arial" w:cs="Arial"/>
          <w:sz w:val="24"/>
          <w:szCs w:val="24"/>
        </w:rPr>
        <w:t xml:space="preserve">in </w:t>
      </w:r>
      <w:r w:rsidRPr="008C141E">
        <w:rPr>
          <w:rFonts w:ascii="Arial" w:hAnsi="Arial" w:cs="Arial"/>
          <w:sz w:val="24"/>
          <w:szCs w:val="24"/>
        </w:rPr>
        <w:t xml:space="preserve">figure 1 in the appendix. </w:t>
      </w:r>
      <w:r w:rsidR="000C41B7" w:rsidRPr="008C141E">
        <w:rPr>
          <w:rFonts w:ascii="Arial" w:hAnsi="Arial" w:cs="Arial"/>
          <w:sz w:val="24"/>
          <w:szCs w:val="24"/>
        </w:rPr>
        <w:t xml:space="preserve"> </w:t>
      </w:r>
    </w:p>
    <w:p w14:paraId="097A8FF3" w14:textId="3CF62B25" w:rsidR="00286166" w:rsidRPr="007A5F73" w:rsidRDefault="00286166" w:rsidP="00C027CB">
      <w:pPr>
        <w:pStyle w:val="Heading2"/>
        <w:spacing w:line="360" w:lineRule="auto"/>
        <w:rPr>
          <w:rFonts w:ascii="Arial" w:hAnsi="Arial" w:cs="Arial"/>
          <w:color w:val="auto"/>
          <w:sz w:val="24"/>
          <w:szCs w:val="24"/>
        </w:rPr>
      </w:pPr>
      <w:bookmarkStart w:id="42" w:name="_Toc186471159"/>
      <w:r w:rsidRPr="007A5F73">
        <w:rPr>
          <w:rFonts w:ascii="Arial" w:hAnsi="Arial" w:cs="Arial"/>
          <w:color w:val="auto"/>
          <w:sz w:val="24"/>
          <w:szCs w:val="24"/>
        </w:rPr>
        <w:lastRenderedPageBreak/>
        <w:t>5.</w:t>
      </w:r>
      <w:r w:rsidR="006244F8" w:rsidRPr="007A5F73">
        <w:rPr>
          <w:rFonts w:ascii="Arial" w:hAnsi="Arial" w:cs="Arial"/>
          <w:color w:val="auto"/>
          <w:sz w:val="24"/>
          <w:szCs w:val="24"/>
        </w:rPr>
        <w:t>2</w:t>
      </w:r>
      <w:r w:rsidRPr="007A5F73">
        <w:rPr>
          <w:rFonts w:ascii="Arial" w:hAnsi="Arial" w:cs="Arial"/>
          <w:color w:val="auto"/>
          <w:sz w:val="24"/>
          <w:szCs w:val="24"/>
        </w:rPr>
        <w:t xml:space="preserve"> Multicollinearity</w:t>
      </w:r>
      <w:bookmarkEnd w:id="42"/>
    </w:p>
    <w:p w14:paraId="2A830FC6" w14:textId="150E7CBB" w:rsidR="00C048ED" w:rsidRPr="007A5F73" w:rsidRDefault="00A8693F" w:rsidP="00C027CB">
      <w:pPr>
        <w:spacing w:line="360" w:lineRule="auto"/>
        <w:jc w:val="both"/>
        <w:rPr>
          <w:rFonts w:ascii="Arial" w:hAnsi="Arial" w:cs="Arial"/>
          <w:sz w:val="24"/>
          <w:szCs w:val="24"/>
        </w:rPr>
      </w:pPr>
      <w:r w:rsidRPr="007A5F73">
        <w:rPr>
          <w:rFonts w:ascii="Arial" w:hAnsi="Arial" w:cs="Arial"/>
          <w:sz w:val="24"/>
          <w:szCs w:val="24"/>
        </w:rPr>
        <w:t>The study tested multicollinearity using the Variance Inflation Factor (VIF). The results showed a mean VIF value of 3.51, indicating multicollinearity is not an issue in the model. According to the standard rule, a VIF value greater than 10 suggests the presence of multicollinearity. Since the mean VIF</w:t>
      </w:r>
      <w:r w:rsidR="00B818E0" w:rsidRPr="007A5F73">
        <w:rPr>
          <w:rFonts w:ascii="Arial" w:hAnsi="Arial" w:cs="Arial"/>
          <w:sz w:val="24"/>
          <w:szCs w:val="24"/>
        </w:rPr>
        <w:t xml:space="preserve"> and that of all the variables </w:t>
      </w:r>
      <w:r w:rsidR="00391F63" w:rsidRPr="007A5F73">
        <w:rPr>
          <w:rFonts w:ascii="Arial" w:hAnsi="Arial" w:cs="Arial"/>
          <w:sz w:val="24"/>
          <w:szCs w:val="24"/>
        </w:rPr>
        <w:t>are well</w:t>
      </w:r>
      <w:r w:rsidRPr="007A5F73">
        <w:rPr>
          <w:rFonts w:ascii="Arial" w:hAnsi="Arial" w:cs="Arial"/>
          <w:sz w:val="24"/>
          <w:szCs w:val="24"/>
        </w:rPr>
        <w:t xml:space="preserve"> below this threshold, the model's independent variables are not excessively correlated, ensuring reliable coefficient estimates.</w:t>
      </w:r>
    </w:p>
    <w:p w14:paraId="07CD4DCC" w14:textId="74D0AEDA" w:rsidR="0015430E" w:rsidRPr="00E0766D" w:rsidRDefault="00286166" w:rsidP="00C048ED">
      <w:pPr>
        <w:pStyle w:val="Heading2"/>
        <w:rPr>
          <w:rFonts w:ascii="Arial" w:hAnsi="Arial" w:cs="Arial"/>
          <w:color w:val="auto"/>
          <w:sz w:val="24"/>
          <w:szCs w:val="24"/>
        </w:rPr>
      </w:pPr>
      <w:bookmarkStart w:id="43" w:name="_Hlk183338680"/>
      <w:bookmarkStart w:id="44" w:name="_Toc186471160"/>
      <w:r w:rsidRPr="00E0766D">
        <w:rPr>
          <w:rFonts w:ascii="Arial" w:hAnsi="Arial" w:cs="Arial"/>
          <w:color w:val="auto"/>
          <w:sz w:val="24"/>
          <w:szCs w:val="24"/>
        </w:rPr>
        <w:t>5.</w:t>
      </w:r>
      <w:r w:rsidR="006244F8" w:rsidRPr="00E0766D">
        <w:rPr>
          <w:rFonts w:ascii="Arial" w:hAnsi="Arial" w:cs="Arial"/>
          <w:color w:val="auto"/>
          <w:sz w:val="24"/>
          <w:szCs w:val="24"/>
        </w:rPr>
        <w:t>3</w:t>
      </w:r>
      <w:r w:rsidRPr="00E0766D">
        <w:rPr>
          <w:rFonts w:ascii="Arial" w:hAnsi="Arial" w:cs="Arial"/>
          <w:color w:val="auto"/>
          <w:sz w:val="24"/>
          <w:szCs w:val="24"/>
        </w:rPr>
        <w:t xml:space="preserve"> Heteroskedasticity</w:t>
      </w:r>
      <w:bookmarkEnd w:id="44"/>
      <w:r w:rsidRPr="00E0766D">
        <w:rPr>
          <w:rFonts w:ascii="Arial" w:hAnsi="Arial" w:cs="Arial"/>
          <w:color w:val="auto"/>
          <w:sz w:val="24"/>
          <w:szCs w:val="24"/>
        </w:rPr>
        <w:t xml:space="preserve"> </w:t>
      </w:r>
    </w:p>
    <w:p w14:paraId="720FAE73" w14:textId="04785C01" w:rsidR="00B60217" w:rsidRPr="00E0766D" w:rsidRDefault="00B60217" w:rsidP="00BE363B">
      <w:pPr>
        <w:spacing w:after="180" w:line="360" w:lineRule="auto"/>
        <w:jc w:val="both"/>
        <w:rPr>
          <w:rFonts w:ascii="Arial" w:hAnsi="Arial" w:cs="Arial"/>
          <w:sz w:val="24"/>
          <w:szCs w:val="24"/>
        </w:rPr>
      </w:pPr>
      <w:r w:rsidRPr="00B60217">
        <w:rPr>
          <w:rFonts w:ascii="Arial" w:hAnsi="Arial" w:cs="Arial"/>
          <w:sz w:val="24"/>
          <w:szCs w:val="24"/>
        </w:rPr>
        <w:t>To ensure the regression results were reliable, heteroscedasticity was tested. Residual plots indicated a consistent variance across the data points</w:t>
      </w:r>
      <w:r w:rsidR="00485EA8">
        <w:rPr>
          <w:rFonts w:ascii="Arial" w:hAnsi="Arial" w:cs="Arial"/>
          <w:sz w:val="24"/>
          <w:szCs w:val="24"/>
        </w:rPr>
        <w:t xml:space="preserve"> as shown in figure </w:t>
      </w:r>
      <w:r w:rsidR="005166F2">
        <w:rPr>
          <w:rFonts w:ascii="Arial" w:hAnsi="Arial" w:cs="Arial"/>
          <w:sz w:val="24"/>
          <w:szCs w:val="24"/>
        </w:rPr>
        <w:t>2</w:t>
      </w:r>
      <w:r w:rsidR="00485EA8">
        <w:rPr>
          <w:rFonts w:ascii="Arial" w:hAnsi="Arial" w:cs="Arial"/>
          <w:sz w:val="24"/>
          <w:szCs w:val="24"/>
        </w:rPr>
        <w:t xml:space="preserve"> in appendix</w:t>
      </w:r>
      <w:r w:rsidRPr="00B60217">
        <w:rPr>
          <w:rFonts w:ascii="Arial" w:hAnsi="Arial" w:cs="Arial"/>
          <w:sz w:val="24"/>
          <w:szCs w:val="24"/>
        </w:rPr>
        <w:t>. This was further confirmed using the Goldfeld-Quandt test, which yielded a p-value of 0.4091. Since the p-value is above 0.05, we failed to reject the null hypothesis of constant variance, confirming that the data exhibits homoscedasticity.</w:t>
      </w:r>
    </w:p>
    <w:p w14:paraId="096286A1" w14:textId="0C76E36A" w:rsidR="009572DF" w:rsidRPr="00E0766D" w:rsidRDefault="00704BF9" w:rsidP="00FF5F3A">
      <w:pPr>
        <w:pStyle w:val="Heading2"/>
        <w:rPr>
          <w:rFonts w:ascii="Arial" w:hAnsi="Arial" w:cs="Arial"/>
          <w:color w:val="auto"/>
          <w:sz w:val="24"/>
          <w:szCs w:val="24"/>
        </w:rPr>
      </w:pPr>
      <w:bookmarkStart w:id="45" w:name="_Toc186471161"/>
      <w:r w:rsidRPr="00E0766D">
        <w:rPr>
          <w:rFonts w:ascii="Arial" w:hAnsi="Arial" w:cs="Arial"/>
          <w:color w:val="auto"/>
          <w:sz w:val="24"/>
          <w:szCs w:val="24"/>
        </w:rPr>
        <w:t>5.4 Autocorrelation</w:t>
      </w:r>
      <w:bookmarkEnd w:id="45"/>
    </w:p>
    <w:bookmarkEnd w:id="43"/>
    <w:p w14:paraId="285B52C7" w14:textId="57DC6253" w:rsidR="00174B78" w:rsidRDefault="000E0CA6" w:rsidP="00C048ED">
      <w:pPr>
        <w:spacing w:after="180" w:line="360" w:lineRule="auto"/>
        <w:jc w:val="both"/>
        <w:rPr>
          <w:rFonts w:ascii="Arial" w:hAnsi="Arial" w:cs="Arial"/>
          <w:sz w:val="24"/>
          <w:szCs w:val="24"/>
        </w:rPr>
      </w:pPr>
      <w:r w:rsidRPr="00E0766D">
        <w:rPr>
          <w:rFonts w:ascii="Arial" w:hAnsi="Arial" w:cs="Arial"/>
          <w:sz w:val="24"/>
          <w:szCs w:val="24"/>
        </w:rPr>
        <w:t xml:space="preserve">The presence of autocorrelation in the variables was confirmed through both the Durbin-Watson and Breusch-Godfrey tests. The Durbin-Watson statistic, which ranges from 0 to 4, indicates no autocorrelation at a value of 2, positive autocorrelation for values below 2, and negative autocorrelation for values above 2. The </w:t>
      </w:r>
      <w:r w:rsidR="008955F2" w:rsidRPr="00E0766D">
        <w:rPr>
          <w:rFonts w:ascii="Arial" w:hAnsi="Arial" w:cs="Arial"/>
          <w:sz w:val="24"/>
          <w:szCs w:val="24"/>
        </w:rPr>
        <w:t xml:space="preserve">initial </w:t>
      </w:r>
      <w:r w:rsidRPr="00E0766D">
        <w:rPr>
          <w:rFonts w:ascii="Arial" w:hAnsi="Arial" w:cs="Arial"/>
          <w:sz w:val="24"/>
          <w:szCs w:val="24"/>
        </w:rPr>
        <w:t xml:space="preserve">Durbin-Watson </w:t>
      </w:r>
      <w:r w:rsidR="0003081C" w:rsidRPr="00E0766D">
        <w:rPr>
          <w:rFonts w:ascii="Arial" w:hAnsi="Arial" w:cs="Arial"/>
          <w:sz w:val="24"/>
          <w:szCs w:val="24"/>
        </w:rPr>
        <w:t>test is</w:t>
      </w:r>
      <w:r w:rsidRPr="00E0766D">
        <w:rPr>
          <w:rFonts w:ascii="Arial" w:hAnsi="Arial" w:cs="Arial"/>
          <w:sz w:val="24"/>
          <w:szCs w:val="24"/>
        </w:rPr>
        <w:t xml:space="preserve"> 0.</w:t>
      </w:r>
      <w:r w:rsidR="00C050FE" w:rsidRPr="00C050FE">
        <w:rPr>
          <w:rFonts w:ascii="Arial" w:hAnsi="Arial" w:cs="Arial"/>
          <w:sz w:val="24"/>
          <w:szCs w:val="24"/>
        </w:rPr>
        <w:t xml:space="preserve"> 7990</w:t>
      </w:r>
      <w:r w:rsidRPr="00E0766D">
        <w:rPr>
          <w:rFonts w:ascii="Arial" w:hAnsi="Arial" w:cs="Arial"/>
          <w:sz w:val="24"/>
          <w:szCs w:val="24"/>
        </w:rPr>
        <w:t xml:space="preserve">, signaling the presence of </w:t>
      </w:r>
      <w:r w:rsidR="00C502E2" w:rsidRPr="00E0766D">
        <w:rPr>
          <w:rFonts w:ascii="Arial" w:hAnsi="Arial" w:cs="Arial"/>
          <w:sz w:val="24"/>
          <w:szCs w:val="24"/>
        </w:rPr>
        <w:t xml:space="preserve">positive </w:t>
      </w:r>
      <w:r w:rsidRPr="00E0766D">
        <w:rPr>
          <w:rFonts w:ascii="Arial" w:hAnsi="Arial" w:cs="Arial"/>
          <w:sz w:val="24"/>
          <w:szCs w:val="24"/>
        </w:rPr>
        <w:t xml:space="preserve">serial correlation. This finding is further supported by the Breusch-Godfrey test, which produced a p-value of less than 0.05, leading to the rejection of the null hypothesis of no serial correlation, as shown in Table </w:t>
      </w:r>
      <w:r w:rsidR="00E64B88">
        <w:rPr>
          <w:rFonts w:ascii="Arial" w:hAnsi="Arial" w:cs="Arial"/>
          <w:sz w:val="24"/>
          <w:szCs w:val="24"/>
        </w:rPr>
        <w:t>7.</w:t>
      </w:r>
      <w:r w:rsidR="00FD0B28">
        <w:rPr>
          <w:rFonts w:ascii="Arial" w:hAnsi="Arial" w:cs="Arial"/>
          <w:sz w:val="24"/>
          <w:szCs w:val="24"/>
        </w:rPr>
        <w:t xml:space="preserve"> This is indicative that serial correlation </w:t>
      </w:r>
      <w:r w:rsidR="005166F2">
        <w:rPr>
          <w:rFonts w:ascii="Arial" w:hAnsi="Arial" w:cs="Arial"/>
          <w:sz w:val="24"/>
          <w:szCs w:val="24"/>
        </w:rPr>
        <w:t>exists</w:t>
      </w:r>
      <w:r w:rsidR="00FD0B28">
        <w:rPr>
          <w:rFonts w:ascii="Arial" w:hAnsi="Arial" w:cs="Arial"/>
          <w:sz w:val="24"/>
          <w:szCs w:val="24"/>
        </w:rPr>
        <w:t xml:space="preserve"> in the data</w:t>
      </w:r>
      <w:r w:rsidR="00A56A19">
        <w:rPr>
          <w:rFonts w:ascii="Arial" w:hAnsi="Arial" w:cs="Arial"/>
          <w:sz w:val="24"/>
          <w:szCs w:val="24"/>
        </w:rPr>
        <w:t xml:space="preserve"> and will be corrected using the HAC estimate. </w:t>
      </w:r>
    </w:p>
    <w:p w14:paraId="483B982D" w14:textId="68ADC04F" w:rsidR="00B95F70" w:rsidRPr="00E0766D" w:rsidRDefault="00B95F70" w:rsidP="002E3BA1">
      <w:pPr>
        <w:pStyle w:val="Heading1"/>
        <w:spacing w:line="480" w:lineRule="auto"/>
        <w:rPr>
          <w:rFonts w:ascii="Arial" w:hAnsi="Arial" w:cs="Arial"/>
          <w:color w:val="auto"/>
          <w:sz w:val="24"/>
          <w:szCs w:val="24"/>
        </w:rPr>
      </w:pPr>
      <w:bookmarkStart w:id="46" w:name="_Toc186471162"/>
      <w:r w:rsidRPr="00E0766D">
        <w:rPr>
          <w:rFonts w:ascii="Arial" w:hAnsi="Arial" w:cs="Arial"/>
          <w:color w:val="auto"/>
          <w:sz w:val="24"/>
          <w:szCs w:val="24"/>
        </w:rPr>
        <w:t>6</w:t>
      </w:r>
      <w:r w:rsidR="00C048ED" w:rsidRPr="00E0766D">
        <w:rPr>
          <w:rFonts w:ascii="Arial" w:hAnsi="Arial" w:cs="Arial"/>
          <w:color w:val="auto"/>
          <w:sz w:val="24"/>
          <w:szCs w:val="24"/>
        </w:rPr>
        <w:t>.</w:t>
      </w:r>
      <w:r w:rsidRPr="00E0766D">
        <w:rPr>
          <w:rFonts w:ascii="Arial" w:hAnsi="Arial" w:cs="Arial"/>
          <w:color w:val="auto"/>
          <w:sz w:val="24"/>
          <w:szCs w:val="24"/>
        </w:rPr>
        <w:t xml:space="preserve"> Estimation</w:t>
      </w:r>
      <w:bookmarkEnd w:id="46"/>
    </w:p>
    <w:p w14:paraId="3A129B9F" w14:textId="0F7F7AF6" w:rsidR="006C74E2" w:rsidRPr="00E0766D" w:rsidRDefault="006C74E2" w:rsidP="00C027CB">
      <w:pPr>
        <w:spacing w:after="180" w:line="360" w:lineRule="auto"/>
        <w:jc w:val="both"/>
        <w:rPr>
          <w:rFonts w:ascii="Arial" w:hAnsi="Arial" w:cs="Arial"/>
          <w:sz w:val="24"/>
          <w:szCs w:val="24"/>
        </w:rPr>
      </w:pPr>
      <w:r w:rsidRPr="00E0766D">
        <w:rPr>
          <w:rFonts w:ascii="Arial" w:hAnsi="Arial" w:cs="Arial"/>
          <w:sz w:val="24"/>
          <w:szCs w:val="24"/>
        </w:rPr>
        <w:t>This study uses the Autoregressive Distributed Lag (ARDL) model to explore the relationship between the dependent and independent variables. The ARDL model is particularly useful because it can handle data with mixed levels of integration (</w:t>
      </w:r>
      <w:proofErr w:type="gramStart"/>
      <w:r w:rsidRPr="00E0766D">
        <w:rPr>
          <w:rFonts w:ascii="Arial" w:hAnsi="Arial" w:cs="Arial"/>
          <w:sz w:val="24"/>
          <w:szCs w:val="24"/>
        </w:rPr>
        <w:t>I(</w:t>
      </w:r>
      <w:proofErr w:type="gramEnd"/>
      <w:r w:rsidRPr="00E0766D">
        <w:rPr>
          <w:rFonts w:ascii="Arial" w:hAnsi="Arial" w:cs="Arial"/>
          <w:sz w:val="24"/>
          <w:szCs w:val="24"/>
        </w:rPr>
        <w:t>0) and I(1)) and estimates both short-run and long-run relationships in one framework, making it flexible and efficient for analyzing cointegration.</w:t>
      </w:r>
    </w:p>
    <w:p w14:paraId="0BB6A48A" w14:textId="3484A89E" w:rsidR="00DC5C23" w:rsidRDefault="006C74E2" w:rsidP="00C027CB">
      <w:pPr>
        <w:spacing w:after="180" w:line="360" w:lineRule="auto"/>
        <w:jc w:val="both"/>
        <w:rPr>
          <w:rFonts w:ascii="Arial" w:hAnsi="Arial" w:cs="Arial"/>
          <w:sz w:val="24"/>
          <w:szCs w:val="24"/>
        </w:rPr>
      </w:pPr>
      <w:r w:rsidRPr="00E0766D">
        <w:rPr>
          <w:rFonts w:ascii="Arial" w:hAnsi="Arial" w:cs="Arial"/>
          <w:sz w:val="24"/>
          <w:szCs w:val="24"/>
        </w:rPr>
        <w:lastRenderedPageBreak/>
        <w:t xml:space="preserve">To ensure accurate results, heteroskedasticity- and autocorrelation-consistent (HAC) standard errors were </w:t>
      </w:r>
      <w:r w:rsidR="00A5269E" w:rsidRPr="00E0766D">
        <w:rPr>
          <w:rFonts w:ascii="Arial" w:hAnsi="Arial" w:cs="Arial"/>
          <w:sz w:val="24"/>
          <w:szCs w:val="24"/>
        </w:rPr>
        <w:t xml:space="preserve">used </w:t>
      </w:r>
      <w:r w:rsidR="002528F6" w:rsidRPr="00E0766D">
        <w:rPr>
          <w:rFonts w:ascii="Arial" w:hAnsi="Arial" w:cs="Arial"/>
          <w:sz w:val="24"/>
          <w:szCs w:val="24"/>
        </w:rPr>
        <w:t>for the ARDL model.</w:t>
      </w:r>
      <w:r w:rsidRPr="00E0766D">
        <w:rPr>
          <w:rFonts w:ascii="Arial" w:hAnsi="Arial" w:cs="Arial"/>
          <w:sz w:val="24"/>
          <w:szCs w:val="24"/>
        </w:rPr>
        <w:t xml:space="preserve"> These adjustments address potential issues like uneven variance (heteroskedasticity) and serial correlation in the residuals</w:t>
      </w:r>
      <w:r w:rsidR="00A5269E" w:rsidRPr="00E0766D">
        <w:rPr>
          <w:rFonts w:ascii="Arial" w:hAnsi="Arial" w:cs="Arial"/>
          <w:sz w:val="24"/>
          <w:szCs w:val="24"/>
        </w:rPr>
        <w:t xml:space="preserve"> which were </w:t>
      </w:r>
      <w:r w:rsidR="0089393B" w:rsidRPr="00E0766D">
        <w:rPr>
          <w:rFonts w:ascii="Arial" w:hAnsi="Arial" w:cs="Arial"/>
          <w:sz w:val="24"/>
          <w:szCs w:val="24"/>
        </w:rPr>
        <w:t>initially</w:t>
      </w:r>
      <w:r w:rsidR="00A5269E" w:rsidRPr="00E0766D">
        <w:rPr>
          <w:rFonts w:ascii="Arial" w:hAnsi="Arial" w:cs="Arial"/>
          <w:sz w:val="24"/>
          <w:szCs w:val="24"/>
        </w:rPr>
        <w:t xml:space="preserve"> detected through the</w:t>
      </w:r>
      <w:r w:rsidR="0089393B" w:rsidRPr="00E0766D">
        <w:rPr>
          <w:rFonts w:ascii="Arial" w:hAnsi="Arial" w:cs="Arial"/>
          <w:sz w:val="24"/>
          <w:szCs w:val="24"/>
        </w:rPr>
        <w:t xml:space="preserve"> Breusch-Godfrey </w:t>
      </w:r>
      <w:r w:rsidR="00FA255B" w:rsidRPr="00E0766D">
        <w:rPr>
          <w:rFonts w:ascii="Arial" w:hAnsi="Arial" w:cs="Arial"/>
          <w:sz w:val="24"/>
          <w:szCs w:val="24"/>
        </w:rPr>
        <w:t>test,</w:t>
      </w:r>
      <w:r w:rsidRPr="00E0766D">
        <w:rPr>
          <w:rFonts w:ascii="Arial" w:hAnsi="Arial" w:cs="Arial"/>
          <w:sz w:val="24"/>
          <w:szCs w:val="24"/>
        </w:rPr>
        <w:t xml:space="preserve"> which could otherwise distort estimates and significance levels</w:t>
      </w:r>
      <w:r w:rsidR="00DB6ECF">
        <w:rPr>
          <w:rFonts w:ascii="Arial" w:hAnsi="Arial" w:cs="Arial"/>
          <w:sz w:val="24"/>
          <w:szCs w:val="24"/>
        </w:rPr>
        <w:t xml:space="preserve"> making them less precise</w:t>
      </w:r>
      <w:r w:rsidRPr="00E0766D">
        <w:rPr>
          <w:rFonts w:ascii="Arial" w:hAnsi="Arial" w:cs="Arial"/>
          <w:sz w:val="24"/>
          <w:szCs w:val="24"/>
        </w:rPr>
        <w:t>. Using HAC standard errors makes the results more reliable for hypothesis testing</w:t>
      </w:r>
      <w:r w:rsidR="00E657E1" w:rsidRPr="00E0766D">
        <w:rPr>
          <w:rFonts w:ascii="Arial" w:hAnsi="Arial" w:cs="Arial"/>
          <w:sz w:val="24"/>
          <w:szCs w:val="24"/>
        </w:rPr>
        <w:t xml:space="preserve"> (</w:t>
      </w:r>
      <w:r w:rsidR="0097062D" w:rsidRPr="00E0766D">
        <w:rPr>
          <w:rFonts w:ascii="Arial" w:hAnsi="Arial" w:cs="Arial"/>
          <w:sz w:val="24"/>
          <w:szCs w:val="24"/>
        </w:rPr>
        <w:t>Newey, Et al, 1987)</w:t>
      </w:r>
      <w:r w:rsidRPr="00E0766D">
        <w:rPr>
          <w:rFonts w:ascii="Arial" w:hAnsi="Arial" w:cs="Arial"/>
          <w:sz w:val="24"/>
          <w:szCs w:val="24"/>
        </w:rPr>
        <w:t xml:space="preserve">. </w:t>
      </w:r>
      <w:proofErr w:type="spellStart"/>
      <w:r w:rsidR="004F0C75" w:rsidRPr="00E0766D">
        <w:rPr>
          <w:rFonts w:ascii="Arial" w:hAnsi="Arial" w:cs="Arial"/>
          <w:sz w:val="24"/>
          <w:szCs w:val="24"/>
        </w:rPr>
        <w:t>Pesaran</w:t>
      </w:r>
      <w:proofErr w:type="spellEnd"/>
      <w:r w:rsidR="004F0C75" w:rsidRPr="00E0766D">
        <w:rPr>
          <w:rFonts w:ascii="Arial" w:hAnsi="Arial" w:cs="Arial"/>
          <w:sz w:val="24"/>
          <w:szCs w:val="24"/>
        </w:rPr>
        <w:t xml:space="preserve">, et al (2001), </w:t>
      </w:r>
      <w:r w:rsidR="005F6DAD" w:rsidRPr="00E0766D">
        <w:rPr>
          <w:rFonts w:ascii="Arial" w:hAnsi="Arial" w:cs="Arial"/>
          <w:sz w:val="24"/>
          <w:szCs w:val="24"/>
        </w:rPr>
        <w:t xml:space="preserve">in their </w:t>
      </w:r>
      <w:r w:rsidR="002528F6" w:rsidRPr="00E0766D">
        <w:rPr>
          <w:rFonts w:ascii="Arial" w:hAnsi="Arial" w:cs="Arial"/>
          <w:sz w:val="24"/>
          <w:szCs w:val="24"/>
        </w:rPr>
        <w:t xml:space="preserve">paper highlights the importance of </w:t>
      </w:r>
      <w:r w:rsidR="00F601D9" w:rsidRPr="00E0766D">
        <w:rPr>
          <w:rFonts w:ascii="Arial" w:hAnsi="Arial" w:cs="Arial"/>
          <w:sz w:val="24"/>
          <w:szCs w:val="24"/>
        </w:rPr>
        <w:t>adjusting standard errors</w:t>
      </w:r>
      <w:r w:rsidR="002528F6" w:rsidRPr="00E0766D">
        <w:rPr>
          <w:rFonts w:ascii="Arial" w:hAnsi="Arial" w:cs="Arial"/>
          <w:sz w:val="24"/>
          <w:szCs w:val="24"/>
        </w:rPr>
        <w:t xml:space="preserve"> to obtain more reliable t-statistics and p-values, particularly when using ARDL models for time series data.</w:t>
      </w:r>
      <w:r w:rsidR="00F601D9" w:rsidRPr="00E0766D">
        <w:rPr>
          <w:rFonts w:ascii="Arial" w:hAnsi="Arial" w:cs="Arial"/>
          <w:sz w:val="24"/>
          <w:szCs w:val="24"/>
        </w:rPr>
        <w:t xml:space="preserve"> </w:t>
      </w:r>
      <w:r w:rsidR="004F0C75" w:rsidRPr="00E0766D">
        <w:rPr>
          <w:rFonts w:ascii="Arial" w:hAnsi="Arial" w:cs="Arial"/>
          <w:sz w:val="24"/>
          <w:szCs w:val="24"/>
        </w:rPr>
        <w:t xml:space="preserve">With this, the coefficients obtained from the HAC estimates will be more appropriate in estimating </w:t>
      </w:r>
      <w:r w:rsidR="002E7C1C" w:rsidRPr="00E0766D">
        <w:rPr>
          <w:rFonts w:ascii="Arial" w:hAnsi="Arial" w:cs="Arial"/>
          <w:sz w:val="24"/>
          <w:szCs w:val="24"/>
        </w:rPr>
        <w:t>alongside</w:t>
      </w:r>
      <w:r w:rsidR="004F0C75" w:rsidRPr="00E0766D">
        <w:rPr>
          <w:rFonts w:ascii="Arial" w:hAnsi="Arial" w:cs="Arial"/>
          <w:sz w:val="24"/>
          <w:szCs w:val="24"/>
        </w:rPr>
        <w:t xml:space="preserve"> the ARDL estimates</w:t>
      </w:r>
      <w:r w:rsidR="00EA54ED" w:rsidRPr="009132A4">
        <w:rPr>
          <w:rFonts w:ascii="Arial" w:hAnsi="Arial" w:cs="Arial"/>
          <w:sz w:val="24"/>
          <w:szCs w:val="24"/>
        </w:rPr>
        <w:t>, ensuring more reliable inference in empirical applications.</w:t>
      </w:r>
    </w:p>
    <w:p w14:paraId="7D2054BC" w14:textId="77777777" w:rsidR="00C100BB" w:rsidRDefault="00C100BB" w:rsidP="00C027CB">
      <w:pPr>
        <w:spacing w:after="180" w:line="360" w:lineRule="auto"/>
        <w:jc w:val="both"/>
        <w:rPr>
          <w:rFonts w:ascii="Arial" w:hAnsi="Arial" w:cs="Arial"/>
          <w:sz w:val="24"/>
          <w:szCs w:val="24"/>
        </w:rPr>
      </w:pPr>
    </w:p>
    <w:p w14:paraId="402B3D6F" w14:textId="77777777" w:rsidR="00C100BB" w:rsidRDefault="00C100BB" w:rsidP="00C027CB">
      <w:pPr>
        <w:spacing w:after="180" w:line="360" w:lineRule="auto"/>
        <w:jc w:val="both"/>
        <w:rPr>
          <w:rFonts w:ascii="Arial" w:hAnsi="Arial" w:cs="Arial"/>
          <w:sz w:val="24"/>
          <w:szCs w:val="24"/>
        </w:rPr>
      </w:pPr>
    </w:p>
    <w:p w14:paraId="6B50E29D" w14:textId="77777777" w:rsidR="00C100BB" w:rsidRPr="00E0766D" w:rsidRDefault="00C100BB" w:rsidP="00C027CB">
      <w:pPr>
        <w:spacing w:after="180" w:line="360" w:lineRule="auto"/>
        <w:jc w:val="both"/>
        <w:rPr>
          <w:rFonts w:ascii="Arial" w:hAnsi="Arial" w:cs="Arial"/>
          <w:sz w:val="24"/>
          <w:szCs w:val="24"/>
        </w:rPr>
      </w:pPr>
    </w:p>
    <w:p w14:paraId="1EE5C9E4" w14:textId="1AC73236" w:rsidR="00B95F70" w:rsidRPr="00E0766D" w:rsidRDefault="00F94DB8" w:rsidP="00C048ED">
      <w:pPr>
        <w:pStyle w:val="Heading1"/>
        <w:rPr>
          <w:rFonts w:ascii="Arial" w:hAnsi="Arial" w:cs="Arial"/>
          <w:color w:val="auto"/>
          <w:sz w:val="24"/>
          <w:szCs w:val="24"/>
        </w:rPr>
      </w:pPr>
      <w:bookmarkStart w:id="47" w:name="_Toc186471163"/>
      <w:r w:rsidRPr="00E0766D">
        <w:rPr>
          <w:rFonts w:ascii="Arial" w:hAnsi="Arial" w:cs="Arial"/>
          <w:color w:val="auto"/>
          <w:sz w:val="24"/>
          <w:szCs w:val="24"/>
        </w:rPr>
        <w:t>7. Empirical Results</w:t>
      </w:r>
      <w:bookmarkEnd w:id="47"/>
    </w:p>
    <w:p w14:paraId="70AC90D8" w14:textId="6BB54F2B" w:rsidR="002C1292" w:rsidRPr="00381C88" w:rsidRDefault="00DC5C23" w:rsidP="00381C88">
      <w:pPr>
        <w:pStyle w:val="Heading3"/>
        <w:jc w:val="center"/>
        <w:rPr>
          <w:rFonts w:ascii="Arial" w:hAnsi="Arial" w:cs="Arial"/>
          <w:color w:val="auto"/>
          <w:sz w:val="24"/>
          <w:szCs w:val="24"/>
        </w:rPr>
      </w:pPr>
      <w:bookmarkStart w:id="48" w:name="_Toc186471164"/>
      <w:r w:rsidRPr="00381C88">
        <w:rPr>
          <w:rFonts w:ascii="Arial" w:hAnsi="Arial" w:cs="Arial"/>
          <w:color w:val="auto"/>
          <w:sz w:val="24"/>
          <w:szCs w:val="24"/>
        </w:rPr>
        <w:t>Table 8: Estimation</w:t>
      </w:r>
      <w:r w:rsidR="00771631" w:rsidRPr="00381C88">
        <w:rPr>
          <w:rFonts w:ascii="Arial" w:hAnsi="Arial" w:cs="Arial"/>
          <w:color w:val="auto"/>
          <w:sz w:val="24"/>
          <w:szCs w:val="24"/>
        </w:rPr>
        <w:t xml:space="preserve"> Results</w:t>
      </w:r>
      <w:bookmarkEnd w:id="48"/>
    </w:p>
    <w:tbl>
      <w:tblPr>
        <w:tblW w:w="8668" w:type="dxa"/>
        <w:jc w:val="center"/>
        <w:tblLayout w:type="fixed"/>
        <w:tblLook w:val="0000" w:firstRow="0" w:lastRow="0" w:firstColumn="0" w:lastColumn="0" w:noHBand="0" w:noVBand="0"/>
      </w:tblPr>
      <w:tblGrid>
        <w:gridCol w:w="2700"/>
        <w:gridCol w:w="2129"/>
        <w:gridCol w:w="2129"/>
        <w:gridCol w:w="1710"/>
      </w:tblGrid>
      <w:tr w:rsidR="008F50E8" w14:paraId="7C18B0D1" w14:textId="77777777" w:rsidTr="008F50E8">
        <w:trPr>
          <w:trHeight w:val="459"/>
          <w:jc w:val="center"/>
        </w:trPr>
        <w:tc>
          <w:tcPr>
            <w:tcW w:w="2700" w:type="dxa"/>
            <w:vMerge w:val="restart"/>
            <w:tcBorders>
              <w:top w:val="single" w:sz="4" w:space="0" w:color="auto"/>
              <w:left w:val="nil"/>
              <w:right w:val="nil"/>
            </w:tcBorders>
          </w:tcPr>
          <w:p w14:paraId="1A3C3A58" w14:textId="6E9C22A8" w:rsidR="008F50E8" w:rsidRPr="00FB2A7A" w:rsidRDefault="008F50E8"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D</w:t>
            </w:r>
            <w:r w:rsidRPr="00FB2A7A">
              <w:rPr>
                <w:rFonts w:ascii="Arial" w:hAnsi="Arial" w:cs="Arial"/>
                <w:kern w:val="0"/>
                <w:sz w:val="24"/>
                <w:szCs w:val="24"/>
              </w:rPr>
              <w:t>ependent variable =</w:t>
            </w:r>
          </w:p>
          <w:p w14:paraId="13970AE1" w14:textId="77777777"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FB2A7A">
              <w:rPr>
                <w:rFonts w:ascii="Arial" w:hAnsi="Arial" w:cs="Arial"/>
                <w:kern w:val="0"/>
                <w:sz w:val="24"/>
                <w:szCs w:val="24"/>
              </w:rPr>
              <w:t>GDP growth rate (</w:t>
            </w:r>
            <w:proofErr w:type="spellStart"/>
            <w:r w:rsidRPr="00FB2A7A">
              <w:rPr>
                <w:rFonts w:ascii="Arial" w:hAnsi="Arial" w:cs="Arial"/>
                <w:kern w:val="0"/>
                <w:sz w:val="24"/>
                <w:szCs w:val="24"/>
              </w:rPr>
              <w:t>lny</w:t>
            </w:r>
            <w:proofErr w:type="spellEnd"/>
            <w:r w:rsidRPr="00FB2A7A">
              <w:rPr>
                <w:rFonts w:ascii="Arial" w:hAnsi="Arial" w:cs="Arial"/>
                <w:kern w:val="0"/>
                <w:sz w:val="24"/>
                <w:szCs w:val="24"/>
              </w:rPr>
              <w:t>)</w:t>
            </w:r>
          </w:p>
        </w:tc>
        <w:tc>
          <w:tcPr>
            <w:tcW w:w="2129" w:type="dxa"/>
            <w:tcBorders>
              <w:top w:val="single" w:sz="4" w:space="0" w:color="auto"/>
              <w:left w:val="nil"/>
              <w:bottom w:val="single" w:sz="8" w:space="0" w:color="auto"/>
              <w:right w:val="nil"/>
            </w:tcBorders>
          </w:tcPr>
          <w:p w14:paraId="58595C64" w14:textId="7B28EF4C"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F50380">
              <w:rPr>
                <w:rFonts w:ascii="Arial" w:hAnsi="Arial" w:cs="Arial"/>
                <w:kern w:val="0"/>
                <w:sz w:val="24"/>
                <w:szCs w:val="24"/>
              </w:rPr>
              <w:t>PRELIMINARY OLS</w:t>
            </w:r>
          </w:p>
        </w:tc>
        <w:tc>
          <w:tcPr>
            <w:tcW w:w="2129" w:type="dxa"/>
            <w:tcBorders>
              <w:top w:val="single" w:sz="4" w:space="0" w:color="auto"/>
              <w:left w:val="nil"/>
              <w:bottom w:val="single" w:sz="8" w:space="0" w:color="auto"/>
              <w:right w:val="nil"/>
            </w:tcBorders>
          </w:tcPr>
          <w:p w14:paraId="2489031A" w14:textId="7B5E2A3C"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 xml:space="preserve">ARDL </w:t>
            </w:r>
          </w:p>
        </w:tc>
        <w:tc>
          <w:tcPr>
            <w:tcW w:w="1710" w:type="dxa"/>
            <w:tcBorders>
              <w:top w:val="single" w:sz="4" w:space="0" w:color="auto"/>
              <w:left w:val="nil"/>
              <w:bottom w:val="single" w:sz="8" w:space="0" w:color="auto"/>
              <w:right w:val="nil"/>
            </w:tcBorders>
          </w:tcPr>
          <w:p w14:paraId="3748BA1D" w14:textId="6348CC2F"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ARDL (HAC)</w:t>
            </w:r>
          </w:p>
        </w:tc>
      </w:tr>
      <w:tr w:rsidR="008F50E8" w14:paraId="4FDA17A8" w14:textId="77777777" w:rsidTr="008F50E8">
        <w:trPr>
          <w:trHeight w:val="471"/>
          <w:jc w:val="center"/>
        </w:trPr>
        <w:tc>
          <w:tcPr>
            <w:tcW w:w="2700" w:type="dxa"/>
            <w:vMerge/>
            <w:tcBorders>
              <w:left w:val="nil"/>
              <w:bottom w:val="single" w:sz="8" w:space="0" w:color="auto"/>
              <w:right w:val="nil"/>
            </w:tcBorders>
          </w:tcPr>
          <w:p w14:paraId="5A442A4D" w14:textId="77777777"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p>
        </w:tc>
        <w:tc>
          <w:tcPr>
            <w:tcW w:w="2129" w:type="dxa"/>
            <w:tcBorders>
              <w:top w:val="single" w:sz="4" w:space="0" w:color="auto"/>
              <w:left w:val="nil"/>
              <w:bottom w:val="single" w:sz="8" w:space="0" w:color="auto"/>
              <w:right w:val="nil"/>
            </w:tcBorders>
          </w:tcPr>
          <w:p w14:paraId="159568EB" w14:textId="6C71207B"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C3372">
              <w:rPr>
                <w:rFonts w:ascii="Arial" w:hAnsi="Arial" w:cs="Arial"/>
                <w:kern w:val="0"/>
                <w:sz w:val="24"/>
                <w:szCs w:val="24"/>
              </w:rPr>
              <w:t>Coef.</w:t>
            </w:r>
          </w:p>
        </w:tc>
        <w:tc>
          <w:tcPr>
            <w:tcW w:w="2129" w:type="dxa"/>
            <w:tcBorders>
              <w:top w:val="single" w:sz="4" w:space="0" w:color="auto"/>
              <w:left w:val="nil"/>
              <w:bottom w:val="single" w:sz="8" w:space="0" w:color="auto"/>
              <w:right w:val="nil"/>
            </w:tcBorders>
          </w:tcPr>
          <w:p w14:paraId="0417A6DD" w14:textId="773A6083"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Coef.</w:t>
            </w:r>
          </w:p>
        </w:tc>
        <w:tc>
          <w:tcPr>
            <w:tcW w:w="1710" w:type="dxa"/>
            <w:tcBorders>
              <w:top w:val="single" w:sz="4" w:space="0" w:color="auto"/>
              <w:left w:val="nil"/>
              <w:bottom w:val="single" w:sz="8" w:space="0" w:color="auto"/>
              <w:right w:val="nil"/>
            </w:tcBorders>
          </w:tcPr>
          <w:p w14:paraId="1A692C6D" w14:textId="74C2EF23"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Coef.</w:t>
            </w:r>
          </w:p>
        </w:tc>
      </w:tr>
      <w:tr w:rsidR="006A294A" w14:paraId="2602C742" w14:textId="77777777" w:rsidTr="00427E68">
        <w:trPr>
          <w:trHeight w:val="459"/>
          <w:jc w:val="center"/>
        </w:trPr>
        <w:tc>
          <w:tcPr>
            <w:tcW w:w="2700" w:type="dxa"/>
            <w:tcBorders>
              <w:top w:val="nil"/>
              <w:left w:val="nil"/>
              <w:bottom w:val="nil"/>
              <w:right w:val="nil"/>
            </w:tcBorders>
          </w:tcPr>
          <w:p w14:paraId="27F6D0E9" w14:textId="77777777" w:rsidR="006A294A" w:rsidRDefault="006A294A"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 xml:space="preserve">Logged </w:t>
            </w:r>
            <w:proofErr w:type="spellStart"/>
            <w:r>
              <w:rPr>
                <w:rFonts w:ascii="Arial" w:hAnsi="Arial" w:cs="Arial"/>
                <w:kern w:val="0"/>
                <w:sz w:val="24"/>
                <w:szCs w:val="24"/>
              </w:rPr>
              <w:t>Gdp</w:t>
            </w:r>
            <w:proofErr w:type="spellEnd"/>
            <w:r>
              <w:rPr>
                <w:rFonts w:ascii="Arial" w:hAnsi="Arial" w:cs="Arial"/>
                <w:kern w:val="0"/>
                <w:sz w:val="24"/>
                <w:szCs w:val="24"/>
              </w:rPr>
              <w:t xml:space="preserve"> growth rate (</w:t>
            </w:r>
            <w:proofErr w:type="spellStart"/>
            <w:r>
              <w:rPr>
                <w:rFonts w:ascii="Arial" w:hAnsi="Arial" w:cs="Arial"/>
                <w:kern w:val="0"/>
                <w:sz w:val="24"/>
                <w:szCs w:val="24"/>
              </w:rPr>
              <w:t>lny</w:t>
            </w:r>
            <w:proofErr w:type="spellEnd"/>
            <w:r>
              <w:rPr>
                <w:rFonts w:ascii="Arial" w:hAnsi="Arial" w:cs="Arial"/>
                <w:kern w:val="0"/>
                <w:sz w:val="24"/>
                <w:szCs w:val="24"/>
              </w:rPr>
              <w:t>)</w:t>
            </w:r>
          </w:p>
          <w:p w14:paraId="012C489A" w14:textId="57DA2E06" w:rsidR="00427E68" w:rsidRPr="004B7B90" w:rsidRDefault="00427E68"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L1</w:t>
            </w:r>
          </w:p>
        </w:tc>
        <w:tc>
          <w:tcPr>
            <w:tcW w:w="2129" w:type="dxa"/>
            <w:tcBorders>
              <w:top w:val="nil"/>
              <w:left w:val="nil"/>
              <w:bottom w:val="nil"/>
              <w:right w:val="nil"/>
            </w:tcBorders>
          </w:tcPr>
          <w:p w14:paraId="1AE9E47C" w14:textId="7B1C389B" w:rsidR="006A294A" w:rsidRPr="004C3372" w:rsidRDefault="00427E68" w:rsidP="008F50E8">
            <w:pPr>
              <w:widowControl w:val="0"/>
              <w:autoSpaceDE w:val="0"/>
              <w:autoSpaceDN w:val="0"/>
              <w:adjustRightInd w:val="0"/>
              <w:spacing w:after="0" w:line="240" w:lineRule="auto"/>
              <w:jc w:val="center"/>
              <w:rPr>
                <w:rFonts w:ascii="Arial" w:hAnsi="Arial" w:cs="Arial"/>
                <w:kern w:val="0"/>
                <w:sz w:val="24"/>
                <w:szCs w:val="24"/>
              </w:rPr>
            </w:pPr>
            <w:r w:rsidRPr="00427E68">
              <w:rPr>
                <w:rFonts w:ascii="Arial" w:hAnsi="Arial" w:cs="Arial"/>
                <w:kern w:val="0"/>
                <w:sz w:val="24"/>
                <w:szCs w:val="24"/>
              </w:rPr>
              <w:t xml:space="preserve">    </w:t>
            </w:r>
          </w:p>
        </w:tc>
        <w:tc>
          <w:tcPr>
            <w:tcW w:w="2129" w:type="dxa"/>
            <w:tcBorders>
              <w:top w:val="nil"/>
              <w:left w:val="nil"/>
              <w:bottom w:val="nil"/>
              <w:right w:val="nil"/>
            </w:tcBorders>
          </w:tcPr>
          <w:p w14:paraId="30550BFB" w14:textId="063A7FB3" w:rsidR="00427E68" w:rsidRDefault="00427E68" w:rsidP="00427E68">
            <w:pPr>
              <w:widowControl w:val="0"/>
              <w:autoSpaceDE w:val="0"/>
              <w:autoSpaceDN w:val="0"/>
              <w:adjustRightInd w:val="0"/>
              <w:spacing w:after="0" w:line="240" w:lineRule="auto"/>
              <w:jc w:val="center"/>
              <w:rPr>
                <w:rFonts w:ascii="Arial" w:hAnsi="Arial" w:cs="Arial"/>
                <w:kern w:val="0"/>
                <w:sz w:val="24"/>
                <w:szCs w:val="24"/>
              </w:rPr>
            </w:pPr>
            <w:r w:rsidRPr="00427E68">
              <w:rPr>
                <w:rFonts w:ascii="Arial" w:hAnsi="Arial" w:cs="Arial"/>
                <w:kern w:val="0"/>
                <w:sz w:val="24"/>
                <w:szCs w:val="24"/>
              </w:rPr>
              <w:t>0.731</w:t>
            </w:r>
          </w:p>
          <w:p w14:paraId="37472180" w14:textId="77777777" w:rsidR="00427E68" w:rsidRDefault="00427E68" w:rsidP="00427E68">
            <w:pPr>
              <w:widowControl w:val="0"/>
              <w:autoSpaceDE w:val="0"/>
              <w:autoSpaceDN w:val="0"/>
              <w:adjustRightInd w:val="0"/>
              <w:spacing w:after="0" w:line="240" w:lineRule="auto"/>
              <w:jc w:val="center"/>
              <w:rPr>
                <w:rFonts w:ascii="Arial" w:hAnsi="Arial" w:cs="Arial"/>
                <w:kern w:val="0"/>
                <w:sz w:val="24"/>
                <w:szCs w:val="24"/>
              </w:rPr>
            </w:pPr>
          </w:p>
          <w:p w14:paraId="19EF26CB" w14:textId="50A52ABB" w:rsidR="006A294A" w:rsidRPr="004B7B90" w:rsidRDefault="00427E68" w:rsidP="00427E6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w:t>
            </w:r>
            <w:r w:rsidRPr="00427E68">
              <w:rPr>
                <w:rFonts w:ascii="Arial" w:hAnsi="Arial" w:cs="Arial"/>
                <w:kern w:val="0"/>
                <w:sz w:val="24"/>
                <w:szCs w:val="24"/>
              </w:rPr>
              <w:t>0.099</w:t>
            </w:r>
            <w:r>
              <w:rPr>
                <w:rFonts w:ascii="Arial" w:hAnsi="Arial" w:cs="Arial"/>
                <w:kern w:val="0"/>
                <w:sz w:val="24"/>
                <w:szCs w:val="24"/>
              </w:rPr>
              <w:t>)</w:t>
            </w:r>
          </w:p>
        </w:tc>
        <w:tc>
          <w:tcPr>
            <w:tcW w:w="1710" w:type="dxa"/>
            <w:tcBorders>
              <w:top w:val="nil"/>
              <w:left w:val="nil"/>
              <w:bottom w:val="nil"/>
              <w:right w:val="nil"/>
            </w:tcBorders>
          </w:tcPr>
          <w:p w14:paraId="66EA93D4" w14:textId="4D618309" w:rsidR="006A294A" w:rsidRDefault="00FB67D9"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0.731</w:t>
            </w:r>
            <w:r w:rsidR="00A765F3" w:rsidRPr="004B7B90">
              <w:rPr>
                <w:rFonts w:ascii="Arial" w:hAnsi="Arial" w:cs="Arial"/>
                <w:kern w:val="0"/>
                <w:sz w:val="24"/>
                <w:szCs w:val="24"/>
              </w:rPr>
              <w:t>**</w:t>
            </w:r>
            <w:r w:rsidR="00A765F3">
              <w:rPr>
                <w:rFonts w:ascii="Arial" w:hAnsi="Arial" w:cs="Arial"/>
                <w:kern w:val="0"/>
                <w:sz w:val="24"/>
                <w:szCs w:val="24"/>
              </w:rPr>
              <w:t>*</w:t>
            </w:r>
          </w:p>
          <w:p w14:paraId="45E15955" w14:textId="77777777" w:rsidR="00FB67D9" w:rsidRDefault="00FB67D9" w:rsidP="008F50E8">
            <w:pPr>
              <w:widowControl w:val="0"/>
              <w:autoSpaceDE w:val="0"/>
              <w:autoSpaceDN w:val="0"/>
              <w:adjustRightInd w:val="0"/>
              <w:spacing w:after="0" w:line="240" w:lineRule="auto"/>
              <w:jc w:val="center"/>
              <w:rPr>
                <w:rFonts w:ascii="Arial" w:hAnsi="Arial" w:cs="Arial"/>
                <w:kern w:val="0"/>
                <w:sz w:val="24"/>
                <w:szCs w:val="24"/>
              </w:rPr>
            </w:pPr>
          </w:p>
          <w:p w14:paraId="06AFEC24" w14:textId="2B1FC509" w:rsidR="00FB67D9" w:rsidRPr="004B7B90" w:rsidRDefault="00FB67D9"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(0.061)</w:t>
            </w:r>
          </w:p>
        </w:tc>
      </w:tr>
      <w:tr w:rsidR="008F50E8" w14:paraId="10CBB760" w14:textId="77777777" w:rsidTr="008F50E8">
        <w:trPr>
          <w:trHeight w:val="459"/>
          <w:jc w:val="center"/>
        </w:trPr>
        <w:tc>
          <w:tcPr>
            <w:tcW w:w="2700" w:type="dxa"/>
            <w:tcBorders>
              <w:top w:val="nil"/>
              <w:left w:val="nil"/>
              <w:bottom w:val="nil"/>
              <w:right w:val="nil"/>
            </w:tcBorders>
          </w:tcPr>
          <w:p w14:paraId="7CCA5B7F" w14:textId="77777777"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Logged Population (lnx1)</w:t>
            </w:r>
          </w:p>
        </w:tc>
        <w:tc>
          <w:tcPr>
            <w:tcW w:w="2129" w:type="dxa"/>
            <w:tcBorders>
              <w:top w:val="nil"/>
              <w:left w:val="nil"/>
              <w:bottom w:val="nil"/>
              <w:right w:val="nil"/>
            </w:tcBorders>
          </w:tcPr>
          <w:p w14:paraId="4AF801D9" w14:textId="77777777"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C3372">
              <w:rPr>
                <w:rFonts w:ascii="Arial" w:hAnsi="Arial" w:cs="Arial"/>
                <w:kern w:val="0"/>
                <w:sz w:val="24"/>
                <w:szCs w:val="24"/>
              </w:rPr>
              <w:t>-.01</w:t>
            </w:r>
            <w:r>
              <w:rPr>
                <w:rFonts w:ascii="Arial" w:hAnsi="Arial" w:cs="Arial"/>
                <w:kern w:val="0"/>
                <w:sz w:val="24"/>
                <w:szCs w:val="24"/>
              </w:rPr>
              <w:t>33</w:t>
            </w:r>
            <w:r w:rsidRPr="00AB5074">
              <w:rPr>
                <w:rFonts w:ascii="Arial" w:hAnsi="Arial" w:cs="Arial"/>
                <w:kern w:val="0"/>
                <w:sz w:val="24"/>
                <w:szCs w:val="24"/>
              </w:rPr>
              <w:t>**</w:t>
            </w:r>
          </w:p>
          <w:p w14:paraId="7330E06E" w14:textId="276BC2B7"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w:t>
            </w:r>
            <w:r w:rsidRPr="004C3372">
              <w:rPr>
                <w:rFonts w:ascii="Arial" w:hAnsi="Arial" w:cs="Arial"/>
                <w:kern w:val="0"/>
                <w:sz w:val="24"/>
                <w:szCs w:val="24"/>
              </w:rPr>
              <w:t>.006</w:t>
            </w:r>
            <w:r>
              <w:rPr>
                <w:rFonts w:ascii="Arial" w:hAnsi="Arial" w:cs="Arial"/>
                <w:kern w:val="0"/>
                <w:sz w:val="24"/>
                <w:szCs w:val="24"/>
              </w:rPr>
              <w:t>)</w:t>
            </w:r>
          </w:p>
        </w:tc>
        <w:tc>
          <w:tcPr>
            <w:tcW w:w="2129" w:type="dxa"/>
            <w:tcBorders>
              <w:top w:val="nil"/>
              <w:left w:val="nil"/>
              <w:bottom w:val="nil"/>
              <w:right w:val="nil"/>
            </w:tcBorders>
          </w:tcPr>
          <w:p w14:paraId="7A2524AC" w14:textId="1FE6C56E"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-0.006</w:t>
            </w:r>
          </w:p>
          <w:p w14:paraId="7DFCDF54" w14:textId="77777777"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(0.004)</w:t>
            </w:r>
          </w:p>
        </w:tc>
        <w:tc>
          <w:tcPr>
            <w:tcW w:w="1710" w:type="dxa"/>
            <w:tcBorders>
              <w:top w:val="nil"/>
              <w:left w:val="nil"/>
              <w:bottom w:val="nil"/>
              <w:right w:val="nil"/>
            </w:tcBorders>
          </w:tcPr>
          <w:p w14:paraId="69109BAA" w14:textId="48D3397F"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-.013</w:t>
            </w:r>
          </w:p>
          <w:p w14:paraId="3D30B63B" w14:textId="011300FB"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(.00</w:t>
            </w:r>
            <w:r>
              <w:rPr>
                <w:rFonts w:ascii="Arial" w:hAnsi="Arial" w:cs="Arial"/>
                <w:kern w:val="0"/>
                <w:sz w:val="24"/>
                <w:szCs w:val="24"/>
              </w:rPr>
              <w:t>5</w:t>
            </w:r>
            <w:r w:rsidRPr="004B7B90">
              <w:rPr>
                <w:rFonts w:ascii="Arial" w:hAnsi="Arial" w:cs="Arial"/>
                <w:kern w:val="0"/>
                <w:sz w:val="24"/>
                <w:szCs w:val="24"/>
              </w:rPr>
              <w:t>)</w:t>
            </w:r>
          </w:p>
        </w:tc>
      </w:tr>
      <w:tr w:rsidR="008F50E8" w14:paraId="073E5538" w14:textId="77777777" w:rsidTr="008F50E8">
        <w:trPr>
          <w:trHeight w:val="693"/>
          <w:jc w:val="center"/>
        </w:trPr>
        <w:tc>
          <w:tcPr>
            <w:tcW w:w="2700" w:type="dxa"/>
            <w:tcBorders>
              <w:top w:val="nil"/>
              <w:left w:val="nil"/>
              <w:bottom w:val="nil"/>
              <w:right w:val="nil"/>
            </w:tcBorders>
          </w:tcPr>
          <w:p w14:paraId="72468B5B" w14:textId="77777777"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Logged Inflation (lnx2)</w:t>
            </w:r>
          </w:p>
        </w:tc>
        <w:tc>
          <w:tcPr>
            <w:tcW w:w="2129" w:type="dxa"/>
            <w:tcBorders>
              <w:top w:val="nil"/>
              <w:left w:val="nil"/>
              <w:bottom w:val="nil"/>
              <w:right w:val="nil"/>
            </w:tcBorders>
          </w:tcPr>
          <w:p w14:paraId="6C19BAFF" w14:textId="77777777"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C3372">
              <w:rPr>
                <w:rFonts w:ascii="Arial" w:hAnsi="Arial" w:cs="Arial"/>
                <w:kern w:val="0"/>
                <w:sz w:val="24"/>
                <w:szCs w:val="24"/>
              </w:rPr>
              <w:t>.0</w:t>
            </w:r>
            <w:r>
              <w:rPr>
                <w:rFonts w:ascii="Arial" w:hAnsi="Arial" w:cs="Arial"/>
                <w:kern w:val="0"/>
                <w:sz w:val="24"/>
                <w:szCs w:val="24"/>
              </w:rPr>
              <w:t>054</w:t>
            </w:r>
          </w:p>
          <w:p w14:paraId="7830F432" w14:textId="3227C4A5"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w:t>
            </w:r>
            <w:r w:rsidRPr="004C3372">
              <w:rPr>
                <w:rFonts w:ascii="Arial" w:hAnsi="Arial" w:cs="Arial"/>
                <w:kern w:val="0"/>
                <w:sz w:val="24"/>
                <w:szCs w:val="24"/>
              </w:rPr>
              <w:t>.03</w:t>
            </w:r>
            <w:r>
              <w:rPr>
                <w:rFonts w:ascii="Arial" w:hAnsi="Arial" w:cs="Arial"/>
                <w:kern w:val="0"/>
                <w:sz w:val="24"/>
                <w:szCs w:val="24"/>
              </w:rPr>
              <w:t>3)</w:t>
            </w:r>
          </w:p>
        </w:tc>
        <w:tc>
          <w:tcPr>
            <w:tcW w:w="2129" w:type="dxa"/>
            <w:tcBorders>
              <w:top w:val="nil"/>
              <w:left w:val="nil"/>
              <w:bottom w:val="nil"/>
              <w:right w:val="nil"/>
            </w:tcBorders>
          </w:tcPr>
          <w:p w14:paraId="175D05B7" w14:textId="351EC323"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0.051**</w:t>
            </w:r>
            <w:r>
              <w:rPr>
                <w:rFonts w:ascii="Arial" w:hAnsi="Arial" w:cs="Arial"/>
                <w:kern w:val="0"/>
                <w:sz w:val="24"/>
                <w:szCs w:val="24"/>
              </w:rPr>
              <w:t>*</w:t>
            </w:r>
          </w:p>
          <w:p w14:paraId="66B1076F" w14:textId="77777777"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(0.022)</w:t>
            </w:r>
          </w:p>
        </w:tc>
        <w:tc>
          <w:tcPr>
            <w:tcW w:w="1710" w:type="dxa"/>
            <w:tcBorders>
              <w:top w:val="nil"/>
              <w:left w:val="nil"/>
              <w:bottom w:val="nil"/>
              <w:right w:val="nil"/>
            </w:tcBorders>
          </w:tcPr>
          <w:p w14:paraId="307711E1" w14:textId="5F1A41FB"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.05</w:t>
            </w:r>
            <w:r w:rsidR="00B746B1">
              <w:rPr>
                <w:rFonts w:ascii="Arial" w:hAnsi="Arial" w:cs="Arial"/>
                <w:kern w:val="0"/>
                <w:sz w:val="24"/>
                <w:szCs w:val="24"/>
              </w:rPr>
              <w:t>1</w:t>
            </w:r>
            <w:r w:rsidRPr="004B7B90">
              <w:rPr>
                <w:rFonts w:ascii="Arial" w:hAnsi="Arial" w:cs="Arial"/>
                <w:kern w:val="0"/>
                <w:sz w:val="24"/>
                <w:szCs w:val="24"/>
              </w:rPr>
              <w:t>**</w:t>
            </w:r>
          </w:p>
          <w:p w14:paraId="62F5B56F" w14:textId="7DC63B8B"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(.02</w:t>
            </w:r>
            <w:r>
              <w:rPr>
                <w:rFonts w:ascii="Arial" w:hAnsi="Arial" w:cs="Arial"/>
                <w:kern w:val="0"/>
                <w:sz w:val="24"/>
                <w:szCs w:val="24"/>
              </w:rPr>
              <w:t>1</w:t>
            </w:r>
            <w:r w:rsidRPr="004B7B90">
              <w:rPr>
                <w:rFonts w:ascii="Arial" w:hAnsi="Arial" w:cs="Arial"/>
                <w:kern w:val="0"/>
                <w:sz w:val="24"/>
                <w:szCs w:val="24"/>
              </w:rPr>
              <w:t>)</w:t>
            </w:r>
          </w:p>
        </w:tc>
      </w:tr>
      <w:tr w:rsidR="008F50E8" w14:paraId="0D08B356" w14:textId="77777777" w:rsidTr="008F50E8">
        <w:trPr>
          <w:trHeight w:val="576"/>
          <w:jc w:val="center"/>
        </w:trPr>
        <w:tc>
          <w:tcPr>
            <w:tcW w:w="2700" w:type="dxa"/>
            <w:tcBorders>
              <w:top w:val="nil"/>
              <w:left w:val="nil"/>
              <w:bottom w:val="nil"/>
              <w:right w:val="nil"/>
            </w:tcBorders>
          </w:tcPr>
          <w:p w14:paraId="7D57FC6A" w14:textId="05B0ADC8"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Logged Government expenditure (lnx3)</w:t>
            </w:r>
          </w:p>
        </w:tc>
        <w:tc>
          <w:tcPr>
            <w:tcW w:w="2129" w:type="dxa"/>
            <w:tcBorders>
              <w:top w:val="nil"/>
              <w:left w:val="nil"/>
              <w:bottom w:val="nil"/>
              <w:right w:val="nil"/>
            </w:tcBorders>
          </w:tcPr>
          <w:p w14:paraId="3AAFB918" w14:textId="77777777"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C3372">
              <w:rPr>
                <w:rFonts w:ascii="Arial" w:hAnsi="Arial" w:cs="Arial"/>
                <w:kern w:val="0"/>
                <w:sz w:val="24"/>
                <w:szCs w:val="24"/>
              </w:rPr>
              <w:t>-.</w:t>
            </w:r>
            <w:r>
              <w:rPr>
                <w:rFonts w:ascii="Arial" w:hAnsi="Arial" w:cs="Arial"/>
                <w:kern w:val="0"/>
                <w:sz w:val="24"/>
                <w:szCs w:val="24"/>
              </w:rPr>
              <w:t>071</w:t>
            </w:r>
          </w:p>
          <w:p w14:paraId="0B1C1E97" w14:textId="025CAEAE"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w:t>
            </w:r>
            <w:r w:rsidRPr="004C3372">
              <w:rPr>
                <w:rFonts w:ascii="Arial" w:hAnsi="Arial" w:cs="Arial"/>
                <w:kern w:val="0"/>
                <w:sz w:val="24"/>
                <w:szCs w:val="24"/>
              </w:rPr>
              <w:t>.05</w:t>
            </w:r>
            <w:r>
              <w:rPr>
                <w:rFonts w:ascii="Arial" w:hAnsi="Arial" w:cs="Arial"/>
                <w:kern w:val="0"/>
                <w:sz w:val="24"/>
                <w:szCs w:val="24"/>
              </w:rPr>
              <w:t>4)</w:t>
            </w:r>
          </w:p>
        </w:tc>
        <w:tc>
          <w:tcPr>
            <w:tcW w:w="2129" w:type="dxa"/>
            <w:tcBorders>
              <w:top w:val="nil"/>
              <w:left w:val="nil"/>
              <w:bottom w:val="nil"/>
              <w:right w:val="nil"/>
            </w:tcBorders>
          </w:tcPr>
          <w:p w14:paraId="337B5BC1" w14:textId="0915243E"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-0.101**</w:t>
            </w:r>
          </w:p>
          <w:p w14:paraId="035EBB03" w14:textId="77777777"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(0.041)</w:t>
            </w:r>
          </w:p>
          <w:p w14:paraId="7A84C9CC" w14:textId="77777777"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p>
          <w:p w14:paraId="1E7BCEA9" w14:textId="77777777"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p>
        </w:tc>
        <w:tc>
          <w:tcPr>
            <w:tcW w:w="1710" w:type="dxa"/>
            <w:tcBorders>
              <w:top w:val="nil"/>
              <w:left w:val="nil"/>
              <w:bottom w:val="nil"/>
              <w:right w:val="nil"/>
            </w:tcBorders>
          </w:tcPr>
          <w:p w14:paraId="0EB3F12E" w14:textId="2B0BBBA2"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w:t>
            </w:r>
            <w:r>
              <w:rPr>
                <w:rFonts w:ascii="Arial" w:hAnsi="Arial" w:cs="Arial"/>
                <w:kern w:val="0"/>
                <w:sz w:val="24"/>
                <w:szCs w:val="24"/>
              </w:rPr>
              <w:t>103</w:t>
            </w:r>
            <w:r w:rsidRPr="004B7B90">
              <w:rPr>
                <w:rFonts w:ascii="Arial" w:hAnsi="Arial" w:cs="Arial"/>
                <w:kern w:val="0"/>
                <w:sz w:val="24"/>
                <w:szCs w:val="24"/>
              </w:rPr>
              <w:t>**</w:t>
            </w:r>
          </w:p>
          <w:p w14:paraId="4B060BC5" w14:textId="43C540BF"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w:t>
            </w:r>
            <w:r w:rsidR="003650EA">
              <w:rPr>
                <w:rFonts w:ascii="Arial" w:hAnsi="Arial" w:cs="Arial"/>
                <w:kern w:val="0"/>
                <w:sz w:val="24"/>
                <w:szCs w:val="24"/>
              </w:rPr>
              <w:t>48</w:t>
            </w:r>
            <w:r w:rsidRPr="004B7B90">
              <w:rPr>
                <w:rFonts w:ascii="Arial" w:hAnsi="Arial" w:cs="Arial"/>
                <w:kern w:val="0"/>
                <w:sz w:val="24"/>
                <w:szCs w:val="24"/>
              </w:rPr>
              <w:t>)</w:t>
            </w:r>
          </w:p>
          <w:p w14:paraId="283825A3" w14:textId="74316441" w:rsidR="008F50E8" w:rsidRPr="004B7B90" w:rsidRDefault="008F50E8" w:rsidP="008F50E8">
            <w:pPr>
              <w:widowControl w:val="0"/>
              <w:autoSpaceDE w:val="0"/>
              <w:autoSpaceDN w:val="0"/>
              <w:adjustRightInd w:val="0"/>
              <w:spacing w:after="0" w:line="240" w:lineRule="auto"/>
              <w:rPr>
                <w:rFonts w:ascii="Arial" w:hAnsi="Arial" w:cs="Arial"/>
                <w:kern w:val="0"/>
                <w:sz w:val="24"/>
                <w:szCs w:val="24"/>
              </w:rPr>
            </w:pPr>
          </w:p>
        </w:tc>
      </w:tr>
      <w:tr w:rsidR="008F50E8" w14:paraId="72AC61B7" w14:textId="77777777" w:rsidTr="008F50E8">
        <w:trPr>
          <w:trHeight w:val="707"/>
          <w:jc w:val="center"/>
        </w:trPr>
        <w:tc>
          <w:tcPr>
            <w:tcW w:w="2700" w:type="dxa"/>
            <w:tcBorders>
              <w:top w:val="nil"/>
              <w:left w:val="nil"/>
              <w:bottom w:val="nil"/>
              <w:right w:val="nil"/>
            </w:tcBorders>
          </w:tcPr>
          <w:p w14:paraId="43223EEC" w14:textId="77777777"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Logged Government debt (lnx4)</w:t>
            </w:r>
          </w:p>
          <w:p w14:paraId="13D4B0D7" w14:textId="77777777"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SR</w:t>
            </w:r>
          </w:p>
          <w:p w14:paraId="6190D80F" w14:textId="77777777"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p>
          <w:p w14:paraId="0CBD9AE2" w14:textId="77777777"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p>
          <w:p w14:paraId="21D4AAE8" w14:textId="60EB8500"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LR</w:t>
            </w:r>
          </w:p>
        </w:tc>
        <w:tc>
          <w:tcPr>
            <w:tcW w:w="2129" w:type="dxa"/>
            <w:tcBorders>
              <w:top w:val="nil"/>
              <w:left w:val="nil"/>
              <w:bottom w:val="nil"/>
              <w:right w:val="nil"/>
            </w:tcBorders>
          </w:tcPr>
          <w:p w14:paraId="38A5FE56" w14:textId="77777777"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p>
          <w:p w14:paraId="531AFAC4" w14:textId="77777777"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C3372">
              <w:rPr>
                <w:rFonts w:ascii="Arial" w:hAnsi="Arial" w:cs="Arial"/>
                <w:kern w:val="0"/>
                <w:sz w:val="24"/>
                <w:szCs w:val="24"/>
              </w:rPr>
              <w:t>-.2</w:t>
            </w:r>
            <w:r>
              <w:rPr>
                <w:rFonts w:ascii="Arial" w:hAnsi="Arial" w:cs="Arial"/>
                <w:kern w:val="0"/>
                <w:sz w:val="24"/>
                <w:szCs w:val="24"/>
              </w:rPr>
              <w:t>79</w:t>
            </w:r>
            <w:r w:rsidRPr="00AB5074">
              <w:rPr>
                <w:rFonts w:ascii="Arial" w:hAnsi="Arial" w:cs="Arial"/>
                <w:kern w:val="0"/>
                <w:sz w:val="24"/>
                <w:szCs w:val="24"/>
              </w:rPr>
              <w:t>**</w:t>
            </w:r>
          </w:p>
          <w:p w14:paraId="145E2C82" w14:textId="4D1313A9"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w:t>
            </w:r>
            <w:r w:rsidRPr="004C3372">
              <w:rPr>
                <w:rFonts w:ascii="Arial" w:hAnsi="Arial" w:cs="Arial"/>
                <w:kern w:val="0"/>
                <w:sz w:val="24"/>
                <w:szCs w:val="24"/>
              </w:rPr>
              <w:t>.</w:t>
            </w:r>
            <w:r>
              <w:rPr>
                <w:rFonts w:ascii="Arial" w:hAnsi="Arial" w:cs="Arial"/>
                <w:kern w:val="0"/>
                <w:sz w:val="24"/>
                <w:szCs w:val="24"/>
              </w:rPr>
              <w:t>124)</w:t>
            </w:r>
          </w:p>
        </w:tc>
        <w:tc>
          <w:tcPr>
            <w:tcW w:w="2129" w:type="dxa"/>
            <w:tcBorders>
              <w:top w:val="nil"/>
              <w:left w:val="nil"/>
              <w:bottom w:val="nil"/>
              <w:right w:val="nil"/>
            </w:tcBorders>
          </w:tcPr>
          <w:p w14:paraId="10758B90" w14:textId="50CE45F2"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p>
          <w:p w14:paraId="76AD56C0" w14:textId="0877C1B2"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-0.278</w:t>
            </w:r>
            <w:r w:rsidRPr="00AB5074">
              <w:rPr>
                <w:rFonts w:ascii="Arial" w:hAnsi="Arial" w:cs="Arial"/>
                <w:kern w:val="0"/>
                <w:sz w:val="24"/>
                <w:szCs w:val="24"/>
              </w:rPr>
              <w:t>**</w:t>
            </w:r>
          </w:p>
          <w:p w14:paraId="4AEC80D8" w14:textId="77777777"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(0.107)</w:t>
            </w:r>
          </w:p>
          <w:p w14:paraId="20B5ACF9" w14:textId="77777777"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p>
          <w:p w14:paraId="25EDBFBB" w14:textId="77777777"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p>
          <w:p w14:paraId="270F8C06" w14:textId="26226122"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.352</w:t>
            </w:r>
            <w:r w:rsidR="00705130">
              <w:rPr>
                <w:rFonts w:ascii="Arial" w:hAnsi="Arial" w:cs="Arial"/>
                <w:kern w:val="0"/>
                <w:sz w:val="24"/>
                <w:szCs w:val="24"/>
              </w:rPr>
              <w:t>**</w:t>
            </w:r>
          </w:p>
          <w:p w14:paraId="72E60719" w14:textId="7B11ACFD"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(.107)</w:t>
            </w:r>
          </w:p>
        </w:tc>
        <w:tc>
          <w:tcPr>
            <w:tcW w:w="1710" w:type="dxa"/>
            <w:tcBorders>
              <w:top w:val="nil"/>
              <w:left w:val="nil"/>
              <w:bottom w:val="nil"/>
              <w:right w:val="nil"/>
            </w:tcBorders>
          </w:tcPr>
          <w:p w14:paraId="67436F19" w14:textId="77777777"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p>
          <w:p w14:paraId="7DAB33F4" w14:textId="7317EEBA"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-.27</w:t>
            </w:r>
            <w:r>
              <w:rPr>
                <w:rFonts w:ascii="Arial" w:hAnsi="Arial" w:cs="Arial"/>
                <w:kern w:val="0"/>
                <w:sz w:val="24"/>
                <w:szCs w:val="24"/>
              </w:rPr>
              <w:t>8</w:t>
            </w:r>
            <w:r w:rsidRPr="004B7B90">
              <w:rPr>
                <w:rFonts w:ascii="Arial" w:hAnsi="Arial" w:cs="Arial"/>
                <w:kern w:val="0"/>
                <w:sz w:val="24"/>
                <w:szCs w:val="24"/>
              </w:rPr>
              <w:t>***</w:t>
            </w:r>
          </w:p>
          <w:p w14:paraId="1BC5A28A" w14:textId="77777777"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(.1)</w:t>
            </w:r>
          </w:p>
          <w:p w14:paraId="03841267" w14:textId="77777777"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p>
          <w:p w14:paraId="5366FF40" w14:textId="77777777"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p>
          <w:p w14:paraId="6BAB9183" w14:textId="5BCAB6C4"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1C764B">
              <w:rPr>
                <w:rFonts w:ascii="Arial" w:hAnsi="Arial" w:cs="Arial"/>
                <w:kern w:val="0"/>
                <w:sz w:val="24"/>
                <w:szCs w:val="24"/>
              </w:rPr>
              <w:t>.3</w:t>
            </w:r>
            <w:r w:rsidR="007D628C">
              <w:rPr>
                <w:rFonts w:ascii="Arial" w:hAnsi="Arial" w:cs="Arial"/>
                <w:kern w:val="0"/>
                <w:sz w:val="24"/>
                <w:szCs w:val="24"/>
              </w:rPr>
              <w:t>52</w:t>
            </w:r>
            <w:r>
              <w:rPr>
                <w:rFonts w:ascii="Arial" w:hAnsi="Arial" w:cs="Arial"/>
                <w:kern w:val="0"/>
                <w:sz w:val="24"/>
                <w:szCs w:val="24"/>
              </w:rPr>
              <w:t>**</w:t>
            </w:r>
          </w:p>
          <w:p w14:paraId="2BF50ACF" w14:textId="32ACDF2B"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w:t>
            </w:r>
            <w:r w:rsidR="007D628C" w:rsidRPr="007D628C">
              <w:rPr>
                <w:rFonts w:ascii="Arial" w:hAnsi="Arial" w:cs="Arial"/>
                <w:kern w:val="0"/>
                <w:sz w:val="24"/>
                <w:szCs w:val="24"/>
              </w:rPr>
              <w:t>.165</w:t>
            </w:r>
            <w:r>
              <w:rPr>
                <w:rFonts w:ascii="Arial" w:hAnsi="Arial" w:cs="Arial"/>
                <w:kern w:val="0"/>
                <w:sz w:val="24"/>
                <w:szCs w:val="24"/>
              </w:rPr>
              <w:t>)</w:t>
            </w:r>
          </w:p>
        </w:tc>
      </w:tr>
      <w:tr w:rsidR="008F50E8" w14:paraId="11D401AA" w14:textId="77777777" w:rsidTr="008F50E8">
        <w:trPr>
          <w:trHeight w:val="459"/>
          <w:jc w:val="center"/>
        </w:trPr>
        <w:tc>
          <w:tcPr>
            <w:tcW w:w="2700" w:type="dxa"/>
            <w:tcBorders>
              <w:top w:val="nil"/>
              <w:left w:val="nil"/>
              <w:bottom w:val="nil"/>
              <w:right w:val="nil"/>
            </w:tcBorders>
          </w:tcPr>
          <w:p w14:paraId="5A2DA45D" w14:textId="77777777"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lastRenderedPageBreak/>
              <w:t>Logged Life expectancy (lnx5)</w:t>
            </w:r>
          </w:p>
        </w:tc>
        <w:tc>
          <w:tcPr>
            <w:tcW w:w="2129" w:type="dxa"/>
            <w:tcBorders>
              <w:top w:val="nil"/>
              <w:left w:val="nil"/>
              <w:bottom w:val="nil"/>
              <w:right w:val="nil"/>
            </w:tcBorders>
          </w:tcPr>
          <w:p w14:paraId="6FE607CB" w14:textId="77777777"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C3372">
              <w:rPr>
                <w:rFonts w:ascii="Arial" w:hAnsi="Arial" w:cs="Arial"/>
                <w:kern w:val="0"/>
                <w:sz w:val="24"/>
                <w:szCs w:val="24"/>
              </w:rPr>
              <w:t>-</w:t>
            </w:r>
            <w:r>
              <w:rPr>
                <w:rFonts w:ascii="Arial" w:hAnsi="Arial" w:cs="Arial"/>
                <w:kern w:val="0"/>
                <w:sz w:val="24"/>
                <w:szCs w:val="24"/>
              </w:rPr>
              <w:t>1</w:t>
            </w:r>
            <w:r w:rsidRPr="004C3372">
              <w:rPr>
                <w:rFonts w:ascii="Arial" w:hAnsi="Arial" w:cs="Arial"/>
                <w:kern w:val="0"/>
                <w:sz w:val="24"/>
                <w:szCs w:val="24"/>
              </w:rPr>
              <w:t>.</w:t>
            </w:r>
            <w:r>
              <w:rPr>
                <w:rFonts w:ascii="Arial" w:hAnsi="Arial" w:cs="Arial"/>
                <w:kern w:val="0"/>
                <w:sz w:val="24"/>
                <w:szCs w:val="24"/>
              </w:rPr>
              <w:t>829</w:t>
            </w:r>
            <w:r w:rsidRPr="00F27DF6">
              <w:rPr>
                <w:rFonts w:ascii="Arial" w:hAnsi="Arial" w:cs="Arial"/>
                <w:kern w:val="0"/>
                <w:sz w:val="24"/>
                <w:szCs w:val="24"/>
              </w:rPr>
              <w:t>**</w:t>
            </w:r>
          </w:p>
          <w:p w14:paraId="170A56B1" w14:textId="66C5E8EF"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w:t>
            </w:r>
            <w:r w:rsidRPr="004C3372">
              <w:rPr>
                <w:rFonts w:ascii="Arial" w:hAnsi="Arial" w:cs="Arial"/>
                <w:kern w:val="0"/>
                <w:sz w:val="24"/>
                <w:szCs w:val="24"/>
              </w:rPr>
              <w:t>.8</w:t>
            </w:r>
            <w:r>
              <w:rPr>
                <w:rFonts w:ascii="Arial" w:hAnsi="Arial" w:cs="Arial"/>
                <w:kern w:val="0"/>
                <w:sz w:val="24"/>
                <w:szCs w:val="24"/>
              </w:rPr>
              <w:t>97)</w:t>
            </w:r>
          </w:p>
        </w:tc>
        <w:tc>
          <w:tcPr>
            <w:tcW w:w="2129" w:type="dxa"/>
            <w:tcBorders>
              <w:top w:val="nil"/>
              <w:left w:val="nil"/>
              <w:bottom w:val="nil"/>
              <w:right w:val="nil"/>
            </w:tcBorders>
          </w:tcPr>
          <w:p w14:paraId="2407596E" w14:textId="7BDE37A9"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0.037</w:t>
            </w:r>
          </w:p>
          <w:p w14:paraId="48FE9C0A" w14:textId="77777777"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(0.692)</w:t>
            </w:r>
          </w:p>
        </w:tc>
        <w:tc>
          <w:tcPr>
            <w:tcW w:w="1710" w:type="dxa"/>
            <w:tcBorders>
              <w:top w:val="nil"/>
              <w:left w:val="nil"/>
              <w:bottom w:val="nil"/>
              <w:right w:val="nil"/>
            </w:tcBorders>
          </w:tcPr>
          <w:p w14:paraId="6AB5059F" w14:textId="49F542D6" w:rsidR="008F50E8" w:rsidRPr="004B7B90" w:rsidRDefault="007D1A90"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0.037</w:t>
            </w:r>
          </w:p>
          <w:p w14:paraId="3DA5845F" w14:textId="3864E1CF"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w:t>
            </w:r>
            <w:r w:rsidR="007D1A90">
              <w:rPr>
                <w:rFonts w:ascii="Arial" w:hAnsi="Arial" w:cs="Arial"/>
                <w:kern w:val="0"/>
                <w:sz w:val="24"/>
                <w:szCs w:val="24"/>
              </w:rPr>
              <w:t>0.627</w:t>
            </w:r>
            <w:r w:rsidRPr="004B7B90">
              <w:rPr>
                <w:rFonts w:ascii="Arial" w:hAnsi="Arial" w:cs="Arial"/>
                <w:kern w:val="0"/>
                <w:sz w:val="24"/>
                <w:szCs w:val="24"/>
              </w:rPr>
              <w:t>)</w:t>
            </w:r>
          </w:p>
        </w:tc>
      </w:tr>
      <w:tr w:rsidR="008F50E8" w14:paraId="054C191F" w14:textId="77777777" w:rsidTr="008F50E8">
        <w:trPr>
          <w:trHeight w:val="471"/>
          <w:jc w:val="center"/>
        </w:trPr>
        <w:tc>
          <w:tcPr>
            <w:tcW w:w="2700" w:type="dxa"/>
            <w:tcBorders>
              <w:top w:val="nil"/>
              <w:left w:val="nil"/>
              <w:bottom w:val="nil"/>
              <w:right w:val="nil"/>
            </w:tcBorders>
          </w:tcPr>
          <w:p w14:paraId="0D507F5F" w14:textId="77777777"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Logged Remittances (lnx6)</w:t>
            </w:r>
          </w:p>
        </w:tc>
        <w:tc>
          <w:tcPr>
            <w:tcW w:w="2129" w:type="dxa"/>
            <w:tcBorders>
              <w:top w:val="nil"/>
              <w:left w:val="nil"/>
              <w:bottom w:val="nil"/>
              <w:right w:val="nil"/>
            </w:tcBorders>
          </w:tcPr>
          <w:p w14:paraId="51861222" w14:textId="77777777"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-.142</w:t>
            </w:r>
            <w:r w:rsidRPr="00F27DF6">
              <w:rPr>
                <w:rFonts w:ascii="Arial" w:hAnsi="Arial" w:cs="Arial"/>
                <w:kern w:val="0"/>
                <w:sz w:val="24"/>
                <w:szCs w:val="24"/>
              </w:rPr>
              <w:t>**</w:t>
            </w:r>
          </w:p>
          <w:p w14:paraId="2FD1C411" w14:textId="1F727F1D"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w:t>
            </w:r>
            <w:r w:rsidRPr="004C3372">
              <w:rPr>
                <w:rFonts w:ascii="Arial" w:hAnsi="Arial" w:cs="Arial"/>
                <w:kern w:val="0"/>
                <w:sz w:val="24"/>
                <w:szCs w:val="24"/>
              </w:rPr>
              <w:t>.00</w:t>
            </w:r>
            <w:r>
              <w:rPr>
                <w:rFonts w:ascii="Arial" w:hAnsi="Arial" w:cs="Arial"/>
                <w:kern w:val="0"/>
                <w:sz w:val="24"/>
                <w:szCs w:val="24"/>
              </w:rPr>
              <w:t>53)</w:t>
            </w:r>
          </w:p>
        </w:tc>
        <w:tc>
          <w:tcPr>
            <w:tcW w:w="2129" w:type="dxa"/>
            <w:tcBorders>
              <w:top w:val="nil"/>
              <w:left w:val="nil"/>
              <w:bottom w:val="nil"/>
              <w:right w:val="nil"/>
            </w:tcBorders>
          </w:tcPr>
          <w:p w14:paraId="64332438" w14:textId="02AC875E"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-0.041</w:t>
            </w:r>
          </w:p>
          <w:p w14:paraId="190167D7" w14:textId="77777777"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(0.036)</w:t>
            </w:r>
          </w:p>
        </w:tc>
        <w:tc>
          <w:tcPr>
            <w:tcW w:w="1710" w:type="dxa"/>
            <w:tcBorders>
              <w:top w:val="nil"/>
              <w:left w:val="nil"/>
              <w:bottom w:val="nil"/>
              <w:right w:val="nil"/>
            </w:tcBorders>
          </w:tcPr>
          <w:p w14:paraId="65F9615E" w14:textId="0F2BF3B0"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w:t>
            </w:r>
            <w:r>
              <w:rPr>
                <w:rFonts w:ascii="Arial" w:hAnsi="Arial" w:cs="Arial"/>
                <w:kern w:val="0"/>
                <w:sz w:val="24"/>
                <w:szCs w:val="24"/>
              </w:rPr>
              <w:t>041</w:t>
            </w:r>
          </w:p>
          <w:p w14:paraId="2B19512E" w14:textId="15ABD51B"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w:t>
            </w:r>
            <w:r>
              <w:rPr>
                <w:rFonts w:ascii="Arial" w:hAnsi="Arial" w:cs="Arial"/>
                <w:kern w:val="0"/>
                <w:sz w:val="24"/>
                <w:szCs w:val="24"/>
              </w:rPr>
              <w:t>2</w:t>
            </w:r>
            <w:r w:rsidR="00C62B47">
              <w:rPr>
                <w:rFonts w:ascii="Arial" w:hAnsi="Arial" w:cs="Arial"/>
                <w:kern w:val="0"/>
                <w:sz w:val="24"/>
                <w:szCs w:val="24"/>
              </w:rPr>
              <w:t>3</w:t>
            </w:r>
            <w:r w:rsidRPr="004B7B90">
              <w:rPr>
                <w:rFonts w:ascii="Arial" w:hAnsi="Arial" w:cs="Arial"/>
                <w:kern w:val="0"/>
                <w:sz w:val="24"/>
                <w:szCs w:val="24"/>
              </w:rPr>
              <w:t>)</w:t>
            </w:r>
          </w:p>
        </w:tc>
      </w:tr>
      <w:tr w:rsidR="008F50E8" w14:paraId="4D68AB51" w14:textId="77777777" w:rsidTr="008F50E8">
        <w:trPr>
          <w:trHeight w:val="459"/>
          <w:jc w:val="center"/>
        </w:trPr>
        <w:tc>
          <w:tcPr>
            <w:tcW w:w="2700" w:type="dxa"/>
            <w:tcBorders>
              <w:top w:val="nil"/>
              <w:left w:val="nil"/>
              <w:bottom w:val="nil"/>
              <w:right w:val="nil"/>
            </w:tcBorders>
          </w:tcPr>
          <w:p w14:paraId="536C71B5" w14:textId="77777777"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Logged Foreign Direct Investments (lnx7)</w:t>
            </w:r>
          </w:p>
        </w:tc>
        <w:tc>
          <w:tcPr>
            <w:tcW w:w="2129" w:type="dxa"/>
            <w:tcBorders>
              <w:top w:val="nil"/>
              <w:left w:val="nil"/>
              <w:bottom w:val="nil"/>
              <w:right w:val="nil"/>
            </w:tcBorders>
          </w:tcPr>
          <w:p w14:paraId="0683506F" w14:textId="77777777"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C3372">
              <w:rPr>
                <w:rFonts w:ascii="Arial" w:hAnsi="Arial" w:cs="Arial"/>
                <w:kern w:val="0"/>
                <w:sz w:val="24"/>
                <w:szCs w:val="24"/>
              </w:rPr>
              <w:t>-.0</w:t>
            </w:r>
            <w:r>
              <w:rPr>
                <w:rFonts w:ascii="Arial" w:hAnsi="Arial" w:cs="Arial"/>
                <w:kern w:val="0"/>
                <w:sz w:val="24"/>
                <w:szCs w:val="24"/>
              </w:rPr>
              <w:t>176</w:t>
            </w:r>
          </w:p>
          <w:p w14:paraId="5C254BAA" w14:textId="76B15E14"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w:t>
            </w:r>
            <w:r w:rsidRPr="004C3372">
              <w:rPr>
                <w:rFonts w:ascii="Arial" w:hAnsi="Arial" w:cs="Arial"/>
                <w:kern w:val="0"/>
                <w:sz w:val="24"/>
                <w:szCs w:val="24"/>
              </w:rPr>
              <w:t>.01</w:t>
            </w:r>
            <w:r>
              <w:rPr>
                <w:rFonts w:ascii="Arial" w:hAnsi="Arial" w:cs="Arial"/>
                <w:kern w:val="0"/>
                <w:sz w:val="24"/>
                <w:szCs w:val="24"/>
              </w:rPr>
              <w:t>4)</w:t>
            </w:r>
          </w:p>
        </w:tc>
        <w:tc>
          <w:tcPr>
            <w:tcW w:w="2129" w:type="dxa"/>
            <w:tcBorders>
              <w:top w:val="nil"/>
              <w:left w:val="nil"/>
              <w:bottom w:val="nil"/>
              <w:right w:val="nil"/>
            </w:tcBorders>
          </w:tcPr>
          <w:p w14:paraId="0253167B" w14:textId="1D5B8C62"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-0.018</w:t>
            </w:r>
          </w:p>
          <w:p w14:paraId="48922B79" w14:textId="77777777"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(0.010)</w:t>
            </w:r>
          </w:p>
        </w:tc>
        <w:tc>
          <w:tcPr>
            <w:tcW w:w="1710" w:type="dxa"/>
            <w:tcBorders>
              <w:top w:val="nil"/>
              <w:left w:val="nil"/>
              <w:bottom w:val="nil"/>
              <w:right w:val="nil"/>
            </w:tcBorders>
          </w:tcPr>
          <w:p w14:paraId="2A9AA30B" w14:textId="0F230791"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-.01</w:t>
            </w:r>
            <w:r>
              <w:rPr>
                <w:rFonts w:ascii="Arial" w:hAnsi="Arial" w:cs="Arial"/>
                <w:kern w:val="0"/>
                <w:sz w:val="24"/>
                <w:szCs w:val="24"/>
              </w:rPr>
              <w:t>9</w:t>
            </w:r>
          </w:p>
          <w:p w14:paraId="096D9E90" w14:textId="56D81D52"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w:t>
            </w:r>
            <w:r>
              <w:rPr>
                <w:rFonts w:ascii="Arial" w:hAnsi="Arial" w:cs="Arial"/>
                <w:kern w:val="0"/>
                <w:sz w:val="24"/>
                <w:szCs w:val="24"/>
              </w:rPr>
              <w:t>09</w:t>
            </w:r>
            <w:r w:rsidRPr="004B7B90">
              <w:rPr>
                <w:rFonts w:ascii="Arial" w:hAnsi="Arial" w:cs="Arial"/>
                <w:kern w:val="0"/>
                <w:sz w:val="24"/>
                <w:szCs w:val="24"/>
              </w:rPr>
              <w:t>)</w:t>
            </w:r>
          </w:p>
        </w:tc>
      </w:tr>
      <w:tr w:rsidR="008F50E8" w14:paraId="2C855BE0" w14:textId="77777777" w:rsidTr="008F50E8">
        <w:trPr>
          <w:trHeight w:val="148"/>
          <w:jc w:val="center"/>
        </w:trPr>
        <w:tc>
          <w:tcPr>
            <w:tcW w:w="2700" w:type="dxa"/>
            <w:tcBorders>
              <w:top w:val="nil"/>
              <w:left w:val="nil"/>
              <w:bottom w:val="single" w:sz="4" w:space="0" w:color="auto"/>
              <w:right w:val="nil"/>
            </w:tcBorders>
          </w:tcPr>
          <w:p w14:paraId="43811453" w14:textId="77777777"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Constant</w:t>
            </w:r>
          </w:p>
        </w:tc>
        <w:tc>
          <w:tcPr>
            <w:tcW w:w="2129" w:type="dxa"/>
            <w:tcBorders>
              <w:top w:val="nil"/>
              <w:left w:val="nil"/>
              <w:bottom w:val="single" w:sz="4" w:space="0" w:color="auto"/>
              <w:right w:val="nil"/>
            </w:tcBorders>
          </w:tcPr>
          <w:p w14:paraId="0D732878" w14:textId="77777777"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9</w:t>
            </w:r>
            <w:r w:rsidRPr="004C3372">
              <w:rPr>
                <w:rFonts w:ascii="Arial" w:hAnsi="Arial" w:cs="Arial"/>
                <w:kern w:val="0"/>
                <w:sz w:val="24"/>
                <w:szCs w:val="24"/>
              </w:rPr>
              <w:t>.</w:t>
            </w:r>
            <w:r>
              <w:rPr>
                <w:rFonts w:ascii="Arial" w:hAnsi="Arial" w:cs="Arial"/>
                <w:kern w:val="0"/>
                <w:sz w:val="24"/>
                <w:szCs w:val="24"/>
              </w:rPr>
              <w:t>357</w:t>
            </w:r>
            <w:r w:rsidRPr="00F27DF6">
              <w:rPr>
                <w:rFonts w:ascii="Arial" w:hAnsi="Arial" w:cs="Arial"/>
                <w:kern w:val="0"/>
                <w:sz w:val="24"/>
                <w:szCs w:val="24"/>
              </w:rPr>
              <w:t>***</w:t>
            </w:r>
          </w:p>
          <w:p w14:paraId="00C65536" w14:textId="15E4392C"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(3.14)</w:t>
            </w:r>
          </w:p>
        </w:tc>
        <w:tc>
          <w:tcPr>
            <w:tcW w:w="2129" w:type="dxa"/>
            <w:tcBorders>
              <w:top w:val="nil"/>
              <w:left w:val="nil"/>
              <w:bottom w:val="single" w:sz="4" w:space="0" w:color="auto"/>
              <w:right w:val="nil"/>
            </w:tcBorders>
          </w:tcPr>
          <w:p w14:paraId="49F57C15" w14:textId="1DD49E37"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0.449</w:t>
            </w:r>
          </w:p>
          <w:p w14:paraId="69A619DA" w14:textId="77777777"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(2.443)</w:t>
            </w:r>
          </w:p>
        </w:tc>
        <w:tc>
          <w:tcPr>
            <w:tcW w:w="1710" w:type="dxa"/>
            <w:tcBorders>
              <w:top w:val="nil"/>
              <w:left w:val="nil"/>
              <w:bottom w:val="single" w:sz="4" w:space="0" w:color="auto"/>
              <w:right w:val="nil"/>
            </w:tcBorders>
          </w:tcPr>
          <w:p w14:paraId="243AB370" w14:textId="208BA58C"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9.357</w:t>
            </w:r>
          </w:p>
          <w:p w14:paraId="7B029119" w14:textId="77777777"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3.206</w:t>
            </w:r>
          </w:p>
        </w:tc>
      </w:tr>
      <w:tr w:rsidR="008F50E8" w14:paraId="1002898E" w14:textId="77777777" w:rsidTr="008F50E8">
        <w:trPr>
          <w:trHeight w:val="562"/>
          <w:jc w:val="center"/>
        </w:trPr>
        <w:tc>
          <w:tcPr>
            <w:tcW w:w="2700" w:type="dxa"/>
            <w:tcBorders>
              <w:top w:val="single" w:sz="4" w:space="0" w:color="auto"/>
              <w:left w:val="nil"/>
              <w:bottom w:val="single" w:sz="4" w:space="0" w:color="auto"/>
              <w:right w:val="nil"/>
            </w:tcBorders>
          </w:tcPr>
          <w:p w14:paraId="13227A84" w14:textId="77777777" w:rsidR="008F50E8" w:rsidRPr="004B7B90" w:rsidRDefault="008F50E8" w:rsidP="008F50E8">
            <w:pPr>
              <w:widowControl w:val="0"/>
              <w:autoSpaceDE w:val="0"/>
              <w:autoSpaceDN w:val="0"/>
              <w:adjustRightInd w:val="0"/>
              <w:spacing w:after="0" w:line="240" w:lineRule="auto"/>
              <w:jc w:val="center"/>
              <w:rPr>
                <w:rFonts w:ascii="Arial" w:hAnsi="Arial" w:cs="Arial"/>
                <w:kern w:val="0"/>
                <w:vertAlign w:val="superscript"/>
              </w:rPr>
            </w:pPr>
            <w:r w:rsidRPr="004B7B90">
              <w:rPr>
                <w:rFonts w:ascii="Arial" w:hAnsi="Arial" w:cs="Arial"/>
                <w:kern w:val="0"/>
                <w:sz w:val="24"/>
                <w:szCs w:val="24"/>
              </w:rPr>
              <w:t>Adjusted R-squared</w:t>
            </w:r>
          </w:p>
          <w:p w14:paraId="2CC2E123" w14:textId="77777777"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vertAlign w:val="superscript"/>
              </w:rPr>
            </w:pPr>
            <w:r w:rsidRPr="00866897">
              <w:rPr>
                <w:rFonts w:ascii="Arial" w:hAnsi="Arial" w:cs="Arial"/>
                <w:kern w:val="0"/>
              </w:rPr>
              <w:t>Observations</w:t>
            </w:r>
          </w:p>
        </w:tc>
        <w:tc>
          <w:tcPr>
            <w:tcW w:w="2129" w:type="dxa"/>
            <w:tcBorders>
              <w:top w:val="single" w:sz="4" w:space="0" w:color="auto"/>
              <w:left w:val="nil"/>
              <w:bottom w:val="single" w:sz="4" w:space="0" w:color="auto"/>
              <w:right w:val="nil"/>
            </w:tcBorders>
          </w:tcPr>
          <w:p w14:paraId="6F71FB96" w14:textId="77777777" w:rsidR="008F50E8" w:rsidRPr="0066136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661360">
              <w:rPr>
                <w:rFonts w:ascii="Arial" w:hAnsi="Arial" w:cs="Arial"/>
                <w:kern w:val="0"/>
                <w:sz w:val="24"/>
                <w:szCs w:val="24"/>
              </w:rPr>
              <w:t>0.5857</w:t>
            </w:r>
          </w:p>
          <w:p w14:paraId="7D2B3004" w14:textId="02CDA8F3"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661360">
              <w:rPr>
                <w:rFonts w:ascii="Arial" w:hAnsi="Arial" w:cs="Arial"/>
                <w:kern w:val="0"/>
                <w:sz w:val="24"/>
                <w:szCs w:val="24"/>
              </w:rPr>
              <w:t>44</w:t>
            </w:r>
          </w:p>
        </w:tc>
        <w:tc>
          <w:tcPr>
            <w:tcW w:w="2129" w:type="dxa"/>
            <w:tcBorders>
              <w:top w:val="single" w:sz="4" w:space="0" w:color="auto"/>
              <w:left w:val="nil"/>
              <w:bottom w:val="single" w:sz="4" w:space="0" w:color="auto"/>
              <w:right w:val="nil"/>
            </w:tcBorders>
          </w:tcPr>
          <w:p w14:paraId="3FD20E1D" w14:textId="53BFB90E" w:rsidR="008F50E8" w:rsidRDefault="008F50E8" w:rsidP="008F50E8">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0.8432</w:t>
            </w:r>
          </w:p>
          <w:p w14:paraId="4B43C49F" w14:textId="206B1827"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44</w:t>
            </w:r>
          </w:p>
        </w:tc>
        <w:tc>
          <w:tcPr>
            <w:tcW w:w="1710" w:type="dxa"/>
            <w:tcBorders>
              <w:top w:val="single" w:sz="4" w:space="0" w:color="auto"/>
              <w:left w:val="nil"/>
              <w:bottom w:val="single" w:sz="4" w:space="0" w:color="auto"/>
              <w:right w:val="nil"/>
            </w:tcBorders>
          </w:tcPr>
          <w:p w14:paraId="4FE6E970" w14:textId="77777777" w:rsidR="0099193F" w:rsidRDefault="0099193F" w:rsidP="008F50E8">
            <w:pPr>
              <w:widowControl w:val="0"/>
              <w:autoSpaceDE w:val="0"/>
              <w:autoSpaceDN w:val="0"/>
              <w:adjustRightInd w:val="0"/>
              <w:spacing w:after="0" w:line="240" w:lineRule="auto"/>
              <w:jc w:val="center"/>
              <w:rPr>
                <w:rFonts w:ascii="Arial" w:hAnsi="Arial" w:cs="Arial"/>
                <w:kern w:val="0"/>
              </w:rPr>
            </w:pPr>
          </w:p>
          <w:p w14:paraId="43899414" w14:textId="64FCC38D" w:rsidR="008F50E8" w:rsidRPr="004B7B90" w:rsidRDefault="008F50E8" w:rsidP="008F50E8">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rPr>
              <w:t>44</w:t>
            </w:r>
          </w:p>
        </w:tc>
      </w:tr>
    </w:tbl>
    <w:p w14:paraId="163CA60E" w14:textId="77777777" w:rsidR="00FB67D9" w:rsidRDefault="00FB67D9" w:rsidP="00497982">
      <w:pPr>
        <w:spacing w:after="180" w:line="360" w:lineRule="auto"/>
        <w:jc w:val="both"/>
        <w:rPr>
          <w:rFonts w:ascii="Arial" w:hAnsi="Arial" w:cs="Arial"/>
          <w:sz w:val="24"/>
          <w:szCs w:val="24"/>
        </w:rPr>
      </w:pPr>
    </w:p>
    <w:p w14:paraId="20404C5F" w14:textId="66F8935D" w:rsidR="00F50024" w:rsidRPr="00497982" w:rsidRDefault="006E4E89" w:rsidP="00497982">
      <w:pPr>
        <w:spacing w:after="180" w:line="360" w:lineRule="auto"/>
        <w:jc w:val="both"/>
        <w:rPr>
          <w:rFonts w:ascii="Arial" w:hAnsi="Arial" w:cs="Arial"/>
          <w:sz w:val="24"/>
          <w:szCs w:val="24"/>
        </w:rPr>
      </w:pPr>
      <w:r w:rsidRPr="00497982">
        <w:rPr>
          <w:rFonts w:ascii="Arial" w:hAnsi="Arial" w:cs="Arial"/>
          <w:sz w:val="24"/>
          <w:szCs w:val="24"/>
        </w:rPr>
        <w:t xml:space="preserve">The study uses both ARDL and HAC models for the estimation. Using ARDL and HAC models together provides a more complete and reliable analysis, helping to ensure that the results are accurate and trustworthy. </w:t>
      </w:r>
      <w:r w:rsidR="00901646" w:rsidRPr="00497982">
        <w:rPr>
          <w:rFonts w:ascii="Arial" w:hAnsi="Arial" w:cs="Arial"/>
          <w:sz w:val="24"/>
          <w:szCs w:val="24"/>
        </w:rPr>
        <w:t xml:space="preserve">The ARDL helps </w:t>
      </w:r>
      <w:r w:rsidR="00F55F13" w:rsidRPr="00497982">
        <w:rPr>
          <w:rFonts w:ascii="Arial" w:hAnsi="Arial" w:cs="Arial"/>
          <w:sz w:val="24"/>
          <w:szCs w:val="24"/>
        </w:rPr>
        <w:t>capture</w:t>
      </w:r>
      <w:r w:rsidR="00901646" w:rsidRPr="00497982">
        <w:rPr>
          <w:rFonts w:ascii="Arial" w:hAnsi="Arial" w:cs="Arial"/>
          <w:sz w:val="24"/>
          <w:szCs w:val="24"/>
        </w:rPr>
        <w:t xml:space="preserve"> the long run relationship among the variables while the HAC </w:t>
      </w:r>
      <w:r w:rsidR="00F55F13" w:rsidRPr="00497982">
        <w:rPr>
          <w:rFonts w:ascii="Arial" w:hAnsi="Arial" w:cs="Arial"/>
          <w:sz w:val="24"/>
          <w:szCs w:val="24"/>
        </w:rPr>
        <w:t xml:space="preserve">performs error corrections from the serial correlation that was detected in Table 7. After the error corrections, </w:t>
      </w:r>
      <w:r w:rsidR="00034A20">
        <w:rPr>
          <w:rFonts w:ascii="Arial" w:hAnsi="Arial" w:cs="Arial"/>
          <w:sz w:val="24"/>
          <w:szCs w:val="24"/>
        </w:rPr>
        <w:t>some</w:t>
      </w:r>
      <w:r w:rsidR="008F31F1" w:rsidRPr="00497982">
        <w:rPr>
          <w:rFonts w:ascii="Arial" w:hAnsi="Arial" w:cs="Arial"/>
          <w:sz w:val="24"/>
          <w:szCs w:val="24"/>
        </w:rPr>
        <w:t xml:space="preserve"> observations were made; robust standard errors were noticed, </w:t>
      </w:r>
      <w:r w:rsidR="00F544D7" w:rsidRPr="00497982">
        <w:rPr>
          <w:rFonts w:ascii="Arial" w:hAnsi="Arial" w:cs="Arial"/>
          <w:sz w:val="24"/>
          <w:szCs w:val="24"/>
        </w:rPr>
        <w:t>population</w:t>
      </w:r>
      <w:r w:rsidR="00034A20">
        <w:rPr>
          <w:rFonts w:ascii="Arial" w:hAnsi="Arial" w:cs="Arial"/>
          <w:sz w:val="24"/>
          <w:szCs w:val="24"/>
        </w:rPr>
        <w:t xml:space="preserve">, </w:t>
      </w:r>
      <w:r w:rsidR="00BC2BBA" w:rsidRPr="00497982">
        <w:rPr>
          <w:rFonts w:ascii="Arial" w:hAnsi="Arial" w:cs="Arial"/>
          <w:sz w:val="24"/>
          <w:szCs w:val="24"/>
        </w:rPr>
        <w:t xml:space="preserve">remittances </w:t>
      </w:r>
      <w:r w:rsidR="00034A20">
        <w:rPr>
          <w:rFonts w:ascii="Arial" w:hAnsi="Arial" w:cs="Arial"/>
          <w:sz w:val="24"/>
          <w:szCs w:val="24"/>
        </w:rPr>
        <w:t>and life expectancy which</w:t>
      </w:r>
      <w:r w:rsidR="00F544D7" w:rsidRPr="00497982">
        <w:rPr>
          <w:rFonts w:ascii="Arial" w:hAnsi="Arial" w:cs="Arial"/>
          <w:sz w:val="24"/>
          <w:szCs w:val="24"/>
        </w:rPr>
        <w:t xml:space="preserve"> w</w:t>
      </w:r>
      <w:r w:rsidR="00BC2BBA" w:rsidRPr="00497982">
        <w:rPr>
          <w:rFonts w:ascii="Arial" w:hAnsi="Arial" w:cs="Arial"/>
          <w:sz w:val="24"/>
          <w:szCs w:val="24"/>
        </w:rPr>
        <w:t>ere</w:t>
      </w:r>
      <w:r w:rsidR="00F544D7" w:rsidRPr="00497982">
        <w:rPr>
          <w:rFonts w:ascii="Arial" w:hAnsi="Arial" w:cs="Arial"/>
          <w:sz w:val="24"/>
          <w:szCs w:val="24"/>
        </w:rPr>
        <w:t xml:space="preserve"> </w:t>
      </w:r>
      <w:bookmarkStart w:id="49" w:name="_Hlk183969377"/>
      <w:r w:rsidR="00F544D7" w:rsidRPr="00497982">
        <w:rPr>
          <w:rFonts w:ascii="Arial" w:hAnsi="Arial" w:cs="Arial"/>
          <w:sz w:val="24"/>
          <w:szCs w:val="24"/>
        </w:rPr>
        <w:t>statistically</w:t>
      </w:r>
      <w:bookmarkEnd w:id="49"/>
      <w:r w:rsidR="00F544D7" w:rsidRPr="00497982">
        <w:rPr>
          <w:rFonts w:ascii="Arial" w:hAnsi="Arial" w:cs="Arial"/>
          <w:sz w:val="24"/>
          <w:szCs w:val="24"/>
        </w:rPr>
        <w:t xml:space="preserve"> insignificant </w:t>
      </w:r>
      <w:r w:rsidR="00AF1D2C" w:rsidRPr="00497982">
        <w:rPr>
          <w:rFonts w:ascii="Arial" w:hAnsi="Arial" w:cs="Arial"/>
          <w:sz w:val="24"/>
          <w:szCs w:val="24"/>
        </w:rPr>
        <w:t xml:space="preserve">in the </w:t>
      </w:r>
      <w:r w:rsidR="001476EE">
        <w:rPr>
          <w:rFonts w:ascii="Arial" w:hAnsi="Arial" w:cs="Arial"/>
          <w:sz w:val="24"/>
          <w:szCs w:val="24"/>
        </w:rPr>
        <w:t>OLS</w:t>
      </w:r>
      <w:r w:rsidR="00AF1D2C" w:rsidRPr="00497982">
        <w:rPr>
          <w:rFonts w:ascii="Arial" w:hAnsi="Arial" w:cs="Arial"/>
          <w:sz w:val="24"/>
          <w:szCs w:val="24"/>
        </w:rPr>
        <w:t xml:space="preserve"> model </w:t>
      </w:r>
      <w:r w:rsidR="00F544D7" w:rsidRPr="00497982">
        <w:rPr>
          <w:rFonts w:ascii="Arial" w:hAnsi="Arial" w:cs="Arial"/>
          <w:sz w:val="24"/>
          <w:szCs w:val="24"/>
        </w:rPr>
        <w:t xml:space="preserve">became </w:t>
      </w:r>
      <w:r w:rsidR="00247FA5" w:rsidRPr="00497982">
        <w:rPr>
          <w:rFonts w:ascii="Arial" w:hAnsi="Arial" w:cs="Arial"/>
          <w:sz w:val="24"/>
          <w:szCs w:val="24"/>
        </w:rPr>
        <w:t xml:space="preserve">statistically </w:t>
      </w:r>
      <w:r w:rsidR="001476EE">
        <w:rPr>
          <w:rFonts w:ascii="Arial" w:hAnsi="Arial" w:cs="Arial"/>
          <w:sz w:val="24"/>
          <w:szCs w:val="24"/>
        </w:rPr>
        <w:t>in</w:t>
      </w:r>
      <w:r w:rsidR="00F544D7" w:rsidRPr="00497982">
        <w:rPr>
          <w:rFonts w:ascii="Arial" w:hAnsi="Arial" w:cs="Arial"/>
          <w:sz w:val="24"/>
          <w:szCs w:val="24"/>
        </w:rPr>
        <w:t>significant</w:t>
      </w:r>
      <w:r w:rsidR="00AF1D2C" w:rsidRPr="00497982">
        <w:rPr>
          <w:rFonts w:ascii="Arial" w:hAnsi="Arial" w:cs="Arial"/>
          <w:sz w:val="24"/>
          <w:szCs w:val="24"/>
        </w:rPr>
        <w:t xml:space="preserve"> </w:t>
      </w:r>
      <w:r w:rsidR="001476EE">
        <w:rPr>
          <w:rFonts w:ascii="Arial" w:hAnsi="Arial" w:cs="Arial"/>
          <w:sz w:val="24"/>
          <w:szCs w:val="24"/>
        </w:rPr>
        <w:t xml:space="preserve">in the ARDL model. </w:t>
      </w:r>
      <w:r w:rsidR="00C07936" w:rsidRPr="00497982">
        <w:rPr>
          <w:rFonts w:ascii="Arial" w:hAnsi="Arial" w:cs="Arial"/>
          <w:sz w:val="24"/>
          <w:szCs w:val="24"/>
        </w:rPr>
        <w:t>These give credence to HAC for giving accurate and more reliable results.</w:t>
      </w:r>
    </w:p>
    <w:p w14:paraId="58E1D011" w14:textId="004FC03B" w:rsidR="006B41EB" w:rsidRPr="00497982" w:rsidRDefault="00D9111C" w:rsidP="00497982">
      <w:pPr>
        <w:spacing w:after="180" w:line="360" w:lineRule="auto"/>
        <w:jc w:val="both"/>
        <w:rPr>
          <w:rFonts w:ascii="Arial" w:hAnsi="Arial" w:cs="Arial"/>
          <w:sz w:val="24"/>
          <w:szCs w:val="24"/>
        </w:rPr>
      </w:pPr>
      <w:r w:rsidRPr="00497982">
        <w:rPr>
          <w:rFonts w:ascii="Arial" w:hAnsi="Arial" w:cs="Arial"/>
          <w:sz w:val="24"/>
          <w:szCs w:val="24"/>
        </w:rPr>
        <w:t xml:space="preserve">From the estimation, </w:t>
      </w:r>
      <w:r w:rsidR="00643DA9" w:rsidRPr="00497982">
        <w:rPr>
          <w:rFonts w:ascii="Arial" w:hAnsi="Arial" w:cs="Arial"/>
          <w:sz w:val="24"/>
          <w:szCs w:val="24"/>
        </w:rPr>
        <w:t>p</w:t>
      </w:r>
      <w:r w:rsidRPr="00497982">
        <w:rPr>
          <w:rFonts w:ascii="Arial" w:hAnsi="Arial" w:cs="Arial"/>
          <w:sz w:val="24"/>
          <w:szCs w:val="24"/>
        </w:rPr>
        <w:t xml:space="preserve">opulation had negative coefficient in </w:t>
      </w:r>
      <w:r w:rsidR="00FE3733">
        <w:rPr>
          <w:rFonts w:ascii="Arial" w:hAnsi="Arial" w:cs="Arial"/>
          <w:sz w:val="24"/>
          <w:szCs w:val="24"/>
        </w:rPr>
        <w:t>the</w:t>
      </w:r>
      <w:r w:rsidRPr="00497982">
        <w:rPr>
          <w:rFonts w:ascii="Arial" w:hAnsi="Arial" w:cs="Arial"/>
          <w:sz w:val="24"/>
          <w:szCs w:val="24"/>
        </w:rPr>
        <w:t xml:space="preserve"> model</w:t>
      </w:r>
      <w:r w:rsidR="00FE3733">
        <w:rPr>
          <w:rFonts w:ascii="Arial" w:hAnsi="Arial" w:cs="Arial"/>
          <w:sz w:val="24"/>
          <w:szCs w:val="24"/>
        </w:rPr>
        <w:t xml:space="preserve"> which was statistically not significant</w:t>
      </w:r>
      <w:r w:rsidRPr="00497982">
        <w:rPr>
          <w:rFonts w:ascii="Arial" w:hAnsi="Arial" w:cs="Arial"/>
          <w:sz w:val="24"/>
          <w:szCs w:val="24"/>
        </w:rPr>
        <w:t xml:space="preserve">. </w:t>
      </w:r>
      <w:r w:rsidR="00FD65A2" w:rsidRPr="00497982">
        <w:rPr>
          <w:rFonts w:ascii="Arial" w:hAnsi="Arial" w:cs="Arial"/>
          <w:sz w:val="24"/>
          <w:szCs w:val="24"/>
        </w:rPr>
        <w:t xml:space="preserve">A larger population can put pressure on resources and limit economic progress, resulting in slower economic growth. </w:t>
      </w:r>
      <w:r w:rsidR="00882B89" w:rsidRPr="00497982">
        <w:rPr>
          <w:rFonts w:ascii="Arial" w:hAnsi="Arial" w:cs="Arial"/>
          <w:sz w:val="24"/>
          <w:szCs w:val="24"/>
        </w:rPr>
        <w:t xml:space="preserve">A percentage increase in population growth will decrease economic growth by 0.013 percent. </w:t>
      </w:r>
      <w:r w:rsidR="00D55C0F" w:rsidRPr="00497982">
        <w:rPr>
          <w:rFonts w:ascii="Arial" w:hAnsi="Arial" w:cs="Arial"/>
          <w:sz w:val="24"/>
          <w:szCs w:val="24"/>
        </w:rPr>
        <w:t>This reflects concerns raised by Malthus, particularly in developing countries.</w:t>
      </w:r>
      <w:r w:rsidR="00E04921" w:rsidRPr="00497982">
        <w:rPr>
          <w:rFonts w:ascii="Arial" w:hAnsi="Arial" w:cs="Arial"/>
          <w:sz w:val="24"/>
          <w:szCs w:val="24"/>
        </w:rPr>
        <w:t xml:space="preserve"> </w:t>
      </w:r>
      <w:r w:rsidR="00080FC1" w:rsidRPr="00497982">
        <w:rPr>
          <w:rFonts w:ascii="Arial" w:hAnsi="Arial" w:cs="Arial"/>
          <w:sz w:val="24"/>
          <w:szCs w:val="24"/>
        </w:rPr>
        <w:t xml:space="preserve"> </w:t>
      </w:r>
      <w:r w:rsidR="006B41EB" w:rsidRPr="00497982">
        <w:rPr>
          <w:rFonts w:ascii="Arial" w:hAnsi="Arial" w:cs="Arial"/>
          <w:sz w:val="24"/>
          <w:szCs w:val="24"/>
        </w:rPr>
        <w:t>The negative relationship between population growth and GDP growth seen in the estimates suggests that as the population grows, its impact on economic output becomes weaker. A growing population can lead to a higher dependency ratio, meaning there are more people relying on the working-age population, which can put a strain on resources and slow down economic growth. This finding is consistent with Barro (1996), who explains that demographic changes, especially population growth, can affect economic growth. He highlights how larger populations may stress economic resources, particularly if productivity doesn't increase at the same pace.</w:t>
      </w:r>
      <w:r w:rsidR="00237998" w:rsidRPr="00497982">
        <w:rPr>
          <w:rFonts w:ascii="Arial" w:hAnsi="Arial" w:cs="Arial"/>
          <w:sz w:val="24"/>
          <w:szCs w:val="24"/>
        </w:rPr>
        <w:t xml:space="preserve"> </w:t>
      </w:r>
      <w:r w:rsidR="00F97454" w:rsidRPr="00497982">
        <w:rPr>
          <w:rFonts w:ascii="Arial" w:hAnsi="Arial" w:cs="Arial"/>
          <w:sz w:val="24"/>
          <w:szCs w:val="24"/>
        </w:rPr>
        <w:t>This finding</w:t>
      </w:r>
      <w:r w:rsidR="00237998" w:rsidRPr="00497982">
        <w:rPr>
          <w:rFonts w:ascii="Arial" w:hAnsi="Arial" w:cs="Arial"/>
          <w:sz w:val="24"/>
          <w:szCs w:val="24"/>
        </w:rPr>
        <w:t xml:space="preserve"> however contradicts with that </w:t>
      </w:r>
      <w:r w:rsidR="00237998" w:rsidRPr="00497982">
        <w:rPr>
          <w:rFonts w:ascii="Arial" w:hAnsi="Arial" w:cs="Arial"/>
          <w:sz w:val="24"/>
          <w:szCs w:val="24"/>
        </w:rPr>
        <w:lastRenderedPageBreak/>
        <w:t xml:space="preserve">of </w:t>
      </w:r>
      <w:r w:rsidR="00237998" w:rsidRPr="00E552F7">
        <w:rPr>
          <w:rFonts w:ascii="Arial" w:hAnsi="Arial" w:cs="Arial"/>
          <w:sz w:val="24"/>
          <w:szCs w:val="24"/>
        </w:rPr>
        <w:t>Owusu-Nantwi</w:t>
      </w:r>
      <w:r w:rsidR="00094CEA" w:rsidRPr="00497982">
        <w:rPr>
          <w:rFonts w:ascii="Arial" w:hAnsi="Arial" w:cs="Arial"/>
          <w:sz w:val="24"/>
          <w:szCs w:val="24"/>
        </w:rPr>
        <w:t xml:space="preserve"> and</w:t>
      </w:r>
      <w:r w:rsidR="00237998" w:rsidRPr="00E552F7">
        <w:rPr>
          <w:rFonts w:ascii="Arial" w:hAnsi="Arial" w:cs="Arial"/>
          <w:sz w:val="24"/>
          <w:szCs w:val="24"/>
        </w:rPr>
        <w:t xml:space="preserve"> Erickson (2016)</w:t>
      </w:r>
      <w:r w:rsidR="00094CEA" w:rsidRPr="00497982">
        <w:rPr>
          <w:rFonts w:ascii="Arial" w:hAnsi="Arial" w:cs="Arial"/>
          <w:sz w:val="24"/>
          <w:szCs w:val="24"/>
        </w:rPr>
        <w:t xml:space="preserve">, who undertook similar studies in Ghana and found that population growth has positive significant effect on economic growth. </w:t>
      </w:r>
    </w:p>
    <w:p w14:paraId="6FC75510" w14:textId="17BC1F01" w:rsidR="004807D0" w:rsidRPr="00E83956" w:rsidRDefault="00206126" w:rsidP="00497982">
      <w:pPr>
        <w:spacing w:after="180" w:line="360" w:lineRule="auto"/>
        <w:jc w:val="both"/>
        <w:rPr>
          <w:rFonts w:ascii="Arial" w:hAnsi="Arial" w:cs="Arial"/>
          <w:sz w:val="24"/>
          <w:szCs w:val="24"/>
        </w:rPr>
      </w:pPr>
      <w:r w:rsidRPr="00497982">
        <w:rPr>
          <w:rFonts w:ascii="Arial" w:hAnsi="Arial" w:cs="Arial"/>
          <w:sz w:val="24"/>
          <w:szCs w:val="24"/>
        </w:rPr>
        <w:t>With inflation 0f 0.05</w:t>
      </w:r>
      <w:r w:rsidR="00EC3ACF">
        <w:rPr>
          <w:rFonts w:ascii="Arial" w:hAnsi="Arial" w:cs="Arial"/>
          <w:sz w:val="24"/>
          <w:szCs w:val="24"/>
        </w:rPr>
        <w:t>2</w:t>
      </w:r>
      <w:r w:rsidRPr="00497982">
        <w:rPr>
          <w:rFonts w:ascii="Arial" w:hAnsi="Arial" w:cs="Arial"/>
          <w:sz w:val="24"/>
          <w:szCs w:val="24"/>
        </w:rPr>
        <w:t xml:space="preserve"> which is statistically significant, a percentage increase in inflation will increase </w:t>
      </w:r>
      <w:r w:rsidR="003E65C7" w:rsidRPr="00497982">
        <w:rPr>
          <w:rFonts w:ascii="Arial" w:hAnsi="Arial" w:cs="Arial"/>
          <w:sz w:val="24"/>
          <w:szCs w:val="24"/>
        </w:rPr>
        <w:t>economic growth by 0.05</w:t>
      </w:r>
      <w:r w:rsidR="00EC3ACF">
        <w:rPr>
          <w:rFonts w:ascii="Arial" w:hAnsi="Arial" w:cs="Arial"/>
          <w:sz w:val="24"/>
          <w:szCs w:val="24"/>
        </w:rPr>
        <w:t>2</w:t>
      </w:r>
      <w:r w:rsidR="003E65C7" w:rsidRPr="00497982">
        <w:rPr>
          <w:rFonts w:ascii="Arial" w:hAnsi="Arial" w:cs="Arial"/>
          <w:sz w:val="24"/>
          <w:szCs w:val="24"/>
        </w:rPr>
        <w:t xml:space="preserve"> percent. This </w:t>
      </w:r>
      <w:r w:rsidRPr="00497982">
        <w:rPr>
          <w:rFonts w:ascii="Arial" w:hAnsi="Arial" w:cs="Arial"/>
          <w:sz w:val="24"/>
          <w:szCs w:val="24"/>
        </w:rPr>
        <w:t xml:space="preserve">means </w:t>
      </w:r>
      <w:r w:rsidR="003E65C7" w:rsidRPr="00497982">
        <w:rPr>
          <w:rFonts w:ascii="Arial" w:hAnsi="Arial" w:cs="Arial"/>
          <w:sz w:val="24"/>
          <w:szCs w:val="24"/>
        </w:rPr>
        <w:t>moderate</w:t>
      </w:r>
      <w:r w:rsidRPr="00497982">
        <w:rPr>
          <w:rFonts w:ascii="Arial" w:hAnsi="Arial" w:cs="Arial"/>
          <w:sz w:val="24"/>
          <w:szCs w:val="24"/>
        </w:rPr>
        <w:t xml:space="preserve"> inflation can be a sign of strong demand </w:t>
      </w:r>
      <w:r w:rsidR="00A85616">
        <w:rPr>
          <w:rFonts w:ascii="Arial" w:hAnsi="Arial" w:cs="Arial"/>
          <w:sz w:val="24"/>
          <w:szCs w:val="24"/>
        </w:rPr>
        <w:t>for</w:t>
      </w:r>
      <w:r w:rsidRPr="00497982">
        <w:rPr>
          <w:rFonts w:ascii="Arial" w:hAnsi="Arial" w:cs="Arial"/>
          <w:sz w:val="24"/>
          <w:szCs w:val="24"/>
        </w:rPr>
        <w:t xml:space="preserve"> economic activity, indicating a healthy economy. However, when inflation becomes excessive, it can often have a negative impact on growth (Fisher, 1930). In this case, inflation has a small but positive effect on GDP growth.</w:t>
      </w:r>
      <w:r w:rsidR="003E65C7" w:rsidRPr="00497982">
        <w:rPr>
          <w:rFonts w:ascii="Arial" w:hAnsi="Arial" w:cs="Arial"/>
          <w:sz w:val="24"/>
          <w:szCs w:val="24"/>
        </w:rPr>
        <w:t xml:space="preserve"> </w:t>
      </w:r>
      <w:r w:rsidR="00413D6E" w:rsidRPr="00497982">
        <w:rPr>
          <w:rFonts w:ascii="Arial" w:hAnsi="Arial" w:cs="Arial"/>
          <w:sz w:val="24"/>
          <w:szCs w:val="24"/>
        </w:rPr>
        <w:t xml:space="preserve">In developing </w:t>
      </w:r>
      <w:r w:rsidR="00413D6E" w:rsidRPr="00E83956">
        <w:rPr>
          <w:rFonts w:ascii="Arial" w:hAnsi="Arial" w:cs="Arial"/>
          <w:sz w:val="24"/>
          <w:szCs w:val="24"/>
        </w:rPr>
        <w:t xml:space="preserve">economies, inflation often reflects rising demand, which can drive economic expansion. This aligns with the work of </w:t>
      </w:r>
      <w:r w:rsidR="005D4257" w:rsidRPr="00E552F7">
        <w:rPr>
          <w:rFonts w:ascii="Arial" w:hAnsi="Arial" w:cs="Arial"/>
          <w:sz w:val="24"/>
          <w:szCs w:val="24"/>
        </w:rPr>
        <w:t>Owusu-Nantwi</w:t>
      </w:r>
      <w:r w:rsidR="005D4257" w:rsidRPr="00E83956">
        <w:rPr>
          <w:rFonts w:ascii="Arial" w:hAnsi="Arial" w:cs="Arial"/>
          <w:sz w:val="24"/>
          <w:szCs w:val="24"/>
        </w:rPr>
        <w:t xml:space="preserve"> and</w:t>
      </w:r>
      <w:r w:rsidR="005D4257" w:rsidRPr="00E552F7">
        <w:rPr>
          <w:rFonts w:ascii="Arial" w:hAnsi="Arial" w:cs="Arial"/>
          <w:sz w:val="24"/>
          <w:szCs w:val="24"/>
        </w:rPr>
        <w:t xml:space="preserve"> Erickson (2016</w:t>
      </w:r>
      <w:r w:rsidR="005435E2" w:rsidRPr="00E83956">
        <w:rPr>
          <w:rFonts w:ascii="Arial" w:hAnsi="Arial" w:cs="Arial"/>
          <w:sz w:val="24"/>
          <w:szCs w:val="24"/>
        </w:rPr>
        <w:t xml:space="preserve">), </w:t>
      </w:r>
      <w:proofErr w:type="spellStart"/>
      <w:r w:rsidR="005435E2" w:rsidRPr="00E83956">
        <w:rPr>
          <w:rFonts w:ascii="Arial" w:hAnsi="Arial" w:cs="Arial"/>
          <w:sz w:val="24"/>
          <w:szCs w:val="24"/>
        </w:rPr>
        <w:t>Narnor</w:t>
      </w:r>
      <w:proofErr w:type="spellEnd"/>
      <w:r w:rsidR="005435E2" w:rsidRPr="00E83956">
        <w:rPr>
          <w:rFonts w:ascii="Arial" w:hAnsi="Arial" w:cs="Arial"/>
          <w:sz w:val="24"/>
          <w:szCs w:val="24"/>
        </w:rPr>
        <w:t xml:space="preserve"> (2023) </w:t>
      </w:r>
      <w:r w:rsidR="00F72AF1" w:rsidRPr="00E83956">
        <w:rPr>
          <w:rFonts w:ascii="Arial" w:hAnsi="Arial" w:cs="Arial"/>
          <w:sz w:val="24"/>
          <w:szCs w:val="24"/>
        </w:rPr>
        <w:t>and Boakye</w:t>
      </w:r>
      <w:r w:rsidR="00413D6E" w:rsidRPr="00E83956">
        <w:rPr>
          <w:rFonts w:ascii="Arial" w:hAnsi="Arial" w:cs="Arial"/>
          <w:sz w:val="24"/>
          <w:szCs w:val="24"/>
        </w:rPr>
        <w:t xml:space="preserve"> and Oteng-Abayie (2011), who examine how inflation impacts small economies. They argue that inflation can have positive short-term effects on growth, primarily because it often results from increased demand within the </w:t>
      </w:r>
      <w:r w:rsidR="00677BBF" w:rsidRPr="00E83956">
        <w:rPr>
          <w:rFonts w:ascii="Arial" w:hAnsi="Arial" w:cs="Arial"/>
          <w:sz w:val="24"/>
          <w:szCs w:val="24"/>
        </w:rPr>
        <w:t>economy, in</w:t>
      </w:r>
      <w:r w:rsidR="008F0BE2">
        <w:rPr>
          <w:rFonts w:ascii="Arial" w:hAnsi="Arial" w:cs="Arial"/>
          <w:sz w:val="24"/>
          <w:szCs w:val="24"/>
        </w:rPr>
        <w:t xml:space="preserve"> which firms </w:t>
      </w:r>
      <w:r w:rsidR="00FF2216">
        <w:rPr>
          <w:rFonts w:ascii="Arial" w:hAnsi="Arial" w:cs="Arial"/>
          <w:sz w:val="24"/>
          <w:szCs w:val="24"/>
        </w:rPr>
        <w:t xml:space="preserve">mostly </w:t>
      </w:r>
      <w:r w:rsidR="008F0BE2">
        <w:rPr>
          <w:rFonts w:ascii="Arial" w:hAnsi="Arial" w:cs="Arial"/>
          <w:sz w:val="24"/>
          <w:szCs w:val="24"/>
        </w:rPr>
        <w:t>respond to the demand by increasing output</w:t>
      </w:r>
      <w:r w:rsidR="00FF2216">
        <w:rPr>
          <w:rFonts w:ascii="Arial" w:hAnsi="Arial" w:cs="Arial"/>
          <w:sz w:val="24"/>
          <w:szCs w:val="24"/>
        </w:rPr>
        <w:t xml:space="preserve">, which </w:t>
      </w:r>
      <w:r w:rsidR="00974DFD">
        <w:rPr>
          <w:rFonts w:ascii="Arial" w:hAnsi="Arial" w:cs="Arial"/>
          <w:sz w:val="24"/>
          <w:szCs w:val="24"/>
        </w:rPr>
        <w:t>ends</w:t>
      </w:r>
      <w:r w:rsidR="00FF2216">
        <w:rPr>
          <w:rFonts w:ascii="Arial" w:hAnsi="Arial" w:cs="Arial"/>
          <w:sz w:val="24"/>
          <w:szCs w:val="24"/>
        </w:rPr>
        <w:t xml:space="preserve"> up driving the economy up.</w:t>
      </w:r>
    </w:p>
    <w:p w14:paraId="0D3B4AD7" w14:textId="33E8E73B" w:rsidR="00C71A0C" w:rsidRPr="00E83956" w:rsidRDefault="00AF56DA" w:rsidP="004B0044">
      <w:pPr>
        <w:spacing w:after="180" w:line="360" w:lineRule="auto"/>
        <w:jc w:val="both"/>
        <w:rPr>
          <w:rFonts w:ascii="Arial" w:hAnsi="Arial" w:cs="Arial"/>
          <w:sz w:val="24"/>
          <w:szCs w:val="24"/>
        </w:rPr>
      </w:pPr>
      <w:r w:rsidRPr="00E83956">
        <w:rPr>
          <w:rFonts w:ascii="Arial" w:hAnsi="Arial" w:cs="Arial"/>
          <w:sz w:val="24"/>
          <w:szCs w:val="24"/>
        </w:rPr>
        <w:t>On government expenditure</w:t>
      </w:r>
      <w:r w:rsidR="00EC3ACF">
        <w:rPr>
          <w:rFonts w:ascii="Arial" w:hAnsi="Arial" w:cs="Arial"/>
          <w:sz w:val="24"/>
          <w:szCs w:val="24"/>
        </w:rPr>
        <w:t xml:space="preserve">, </w:t>
      </w:r>
      <w:r w:rsidRPr="00E83956">
        <w:rPr>
          <w:rFonts w:ascii="Arial" w:hAnsi="Arial" w:cs="Arial"/>
          <w:sz w:val="24"/>
          <w:szCs w:val="24"/>
        </w:rPr>
        <w:t>the study revealed that there is an inverse relationship between government expenditure and economic growth</w:t>
      </w:r>
      <w:r w:rsidR="004D4278" w:rsidRPr="00E83956">
        <w:rPr>
          <w:rFonts w:ascii="Arial" w:hAnsi="Arial" w:cs="Arial"/>
          <w:sz w:val="24"/>
          <w:szCs w:val="24"/>
        </w:rPr>
        <w:t>. A percentage increase in government expenditure will have economic growth decline by 0.0</w:t>
      </w:r>
      <w:r w:rsidR="001771F5">
        <w:rPr>
          <w:rFonts w:ascii="Arial" w:hAnsi="Arial" w:cs="Arial"/>
          <w:sz w:val="24"/>
          <w:szCs w:val="24"/>
        </w:rPr>
        <w:t>1</w:t>
      </w:r>
      <w:r w:rsidR="004D4278" w:rsidRPr="00E83956">
        <w:rPr>
          <w:rFonts w:ascii="Arial" w:hAnsi="Arial" w:cs="Arial"/>
          <w:sz w:val="24"/>
          <w:szCs w:val="24"/>
        </w:rPr>
        <w:t xml:space="preserve"> percent. </w:t>
      </w:r>
      <w:r w:rsidRPr="00E83956">
        <w:rPr>
          <w:rFonts w:ascii="Arial" w:hAnsi="Arial" w:cs="Arial"/>
          <w:sz w:val="24"/>
          <w:szCs w:val="24"/>
        </w:rPr>
        <w:t xml:space="preserve">Essentially, when the government spends more, it could divert funds away from more productive investments, leaving less for the private sector to grow the economy. </w:t>
      </w:r>
      <w:r w:rsidR="00D47F59">
        <w:rPr>
          <w:rFonts w:ascii="Arial" w:hAnsi="Arial" w:cs="Arial"/>
          <w:sz w:val="24"/>
          <w:szCs w:val="24"/>
        </w:rPr>
        <w:t xml:space="preserve">Excessive government spending can also </w:t>
      </w:r>
      <w:r w:rsidR="001978B0">
        <w:rPr>
          <w:rFonts w:ascii="Arial" w:hAnsi="Arial" w:cs="Arial"/>
          <w:sz w:val="24"/>
          <w:szCs w:val="24"/>
        </w:rPr>
        <w:t>create inflation which ends up reducing the real purchasing power</w:t>
      </w:r>
      <w:r w:rsidR="00600156">
        <w:rPr>
          <w:rFonts w:ascii="Arial" w:hAnsi="Arial" w:cs="Arial"/>
          <w:sz w:val="24"/>
          <w:szCs w:val="24"/>
        </w:rPr>
        <w:t xml:space="preserve">. </w:t>
      </w:r>
      <w:r w:rsidR="006D1144">
        <w:rPr>
          <w:rFonts w:ascii="Arial" w:hAnsi="Arial" w:cs="Arial"/>
          <w:sz w:val="24"/>
          <w:szCs w:val="24"/>
        </w:rPr>
        <w:t>This result</w:t>
      </w:r>
      <w:r w:rsidR="001771F5">
        <w:rPr>
          <w:rFonts w:ascii="Arial" w:hAnsi="Arial" w:cs="Arial"/>
          <w:sz w:val="24"/>
          <w:szCs w:val="24"/>
        </w:rPr>
        <w:t xml:space="preserve"> deviates from economic theory as government expenditure is a significant contributor to economic growth. The situation might be different from Ghana where perhaps government spending is not geared towards</w:t>
      </w:r>
      <w:r w:rsidR="006D1144">
        <w:rPr>
          <w:rFonts w:ascii="Arial" w:hAnsi="Arial" w:cs="Arial"/>
          <w:sz w:val="24"/>
          <w:szCs w:val="24"/>
        </w:rPr>
        <w:t xml:space="preserve"> investment avenues that are able to yield positive results. More to this is the introduction of free </w:t>
      </w:r>
      <w:proofErr w:type="spellStart"/>
      <w:r w:rsidR="006D1144">
        <w:rPr>
          <w:rFonts w:ascii="Arial" w:hAnsi="Arial" w:cs="Arial"/>
          <w:sz w:val="24"/>
          <w:szCs w:val="24"/>
        </w:rPr>
        <w:t>shs</w:t>
      </w:r>
      <w:proofErr w:type="spellEnd"/>
      <w:r w:rsidR="006D1144">
        <w:rPr>
          <w:rFonts w:ascii="Arial" w:hAnsi="Arial" w:cs="Arial"/>
          <w:sz w:val="24"/>
          <w:szCs w:val="24"/>
        </w:rPr>
        <w:t xml:space="preserve"> that has taken the greatest part of government expenditure over the years.</w:t>
      </w:r>
      <w:r w:rsidR="00D8610E">
        <w:rPr>
          <w:rFonts w:ascii="Arial" w:hAnsi="Arial" w:cs="Arial"/>
          <w:sz w:val="24"/>
          <w:szCs w:val="24"/>
        </w:rPr>
        <w:t xml:space="preserve"> This can also be possible in </w:t>
      </w:r>
      <w:r w:rsidR="005B69F8">
        <w:rPr>
          <w:rFonts w:ascii="Arial" w:hAnsi="Arial" w:cs="Arial"/>
          <w:sz w:val="24"/>
          <w:szCs w:val="24"/>
        </w:rPr>
        <w:t>situations</w:t>
      </w:r>
      <w:r w:rsidR="00D8610E">
        <w:rPr>
          <w:rFonts w:ascii="Arial" w:hAnsi="Arial" w:cs="Arial"/>
          <w:sz w:val="24"/>
          <w:szCs w:val="24"/>
        </w:rPr>
        <w:t xml:space="preserve"> where government expenditure is funded by internal borrowing</w:t>
      </w:r>
      <w:proofErr w:type="gramStart"/>
      <w:r w:rsidR="00D8610E">
        <w:rPr>
          <w:rFonts w:ascii="Arial" w:hAnsi="Arial" w:cs="Arial"/>
          <w:sz w:val="24"/>
          <w:szCs w:val="24"/>
        </w:rPr>
        <w:t xml:space="preserve"> that</w:t>
      </w:r>
      <w:proofErr w:type="gramEnd"/>
      <w:r w:rsidR="00D8610E">
        <w:rPr>
          <w:rFonts w:ascii="Arial" w:hAnsi="Arial" w:cs="Arial"/>
          <w:sz w:val="24"/>
          <w:szCs w:val="24"/>
        </w:rPr>
        <w:t xml:space="preserve"> creates a challenge for private investor when it comes to competing with the government for funding.</w:t>
      </w:r>
      <w:r w:rsidR="001771F5">
        <w:rPr>
          <w:rFonts w:ascii="Arial" w:hAnsi="Arial" w:cs="Arial"/>
          <w:sz w:val="24"/>
          <w:szCs w:val="24"/>
        </w:rPr>
        <w:t xml:space="preserve"> </w:t>
      </w:r>
      <w:r w:rsidRPr="00E83956">
        <w:rPr>
          <w:rFonts w:ascii="Arial" w:hAnsi="Arial" w:cs="Arial"/>
          <w:sz w:val="24"/>
          <w:szCs w:val="24"/>
        </w:rPr>
        <w:t>This is supported by Asamoah (2020), who points out that government spending can harm growth if it's not properly targeted or if it's poorly funded. In such cases, the economy might suffer because resources are not being used in the most effective way.</w:t>
      </w:r>
      <w:r w:rsidR="00F72AF1" w:rsidRPr="00E83956">
        <w:rPr>
          <w:rFonts w:ascii="Arial" w:hAnsi="Arial" w:cs="Arial"/>
          <w:sz w:val="24"/>
          <w:szCs w:val="24"/>
        </w:rPr>
        <w:t xml:space="preserve"> </w:t>
      </w:r>
    </w:p>
    <w:p w14:paraId="44EAB0DC" w14:textId="484A290E" w:rsidR="007C7222" w:rsidRDefault="007C7222" w:rsidP="007C7222">
      <w:pPr>
        <w:spacing w:after="180" w:line="360" w:lineRule="auto"/>
        <w:jc w:val="both"/>
        <w:rPr>
          <w:rFonts w:ascii="Arial" w:hAnsi="Arial" w:cs="Arial"/>
          <w:sz w:val="24"/>
          <w:szCs w:val="24"/>
        </w:rPr>
      </w:pPr>
      <w:r w:rsidRPr="007C7222">
        <w:rPr>
          <w:rFonts w:ascii="Arial" w:hAnsi="Arial" w:cs="Arial"/>
          <w:sz w:val="24"/>
          <w:szCs w:val="24"/>
        </w:rPr>
        <w:lastRenderedPageBreak/>
        <w:t xml:space="preserve">The results show a negative relationship between government debt and economic growth </w:t>
      </w:r>
      <w:r w:rsidR="00076235">
        <w:rPr>
          <w:rFonts w:ascii="Arial" w:hAnsi="Arial" w:cs="Arial"/>
          <w:sz w:val="24"/>
          <w:szCs w:val="24"/>
        </w:rPr>
        <w:t xml:space="preserve">in the short run </w:t>
      </w:r>
      <w:r w:rsidR="00993333">
        <w:rPr>
          <w:rFonts w:ascii="Arial" w:hAnsi="Arial" w:cs="Arial"/>
          <w:sz w:val="24"/>
          <w:szCs w:val="24"/>
        </w:rPr>
        <w:t>with the coefficient</w:t>
      </w:r>
      <w:r w:rsidRPr="007C7222">
        <w:rPr>
          <w:rFonts w:ascii="Arial" w:hAnsi="Arial" w:cs="Arial"/>
          <w:sz w:val="24"/>
          <w:szCs w:val="24"/>
        </w:rPr>
        <w:t xml:space="preserve"> </w:t>
      </w:r>
      <w:r w:rsidR="00076235">
        <w:rPr>
          <w:rFonts w:ascii="Arial" w:hAnsi="Arial" w:cs="Arial"/>
          <w:sz w:val="24"/>
          <w:szCs w:val="24"/>
        </w:rPr>
        <w:t xml:space="preserve">of </w:t>
      </w:r>
      <w:r w:rsidR="00076235" w:rsidRPr="004B7B90">
        <w:rPr>
          <w:rFonts w:ascii="Arial" w:hAnsi="Arial" w:cs="Arial"/>
          <w:kern w:val="0"/>
          <w:sz w:val="24"/>
          <w:szCs w:val="24"/>
        </w:rPr>
        <w:t>-.27</w:t>
      </w:r>
      <w:r w:rsidR="00076235">
        <w:rPr>
          <w:rFonts w:ascii="Arial" w:hAnsi="Arial" w:cs="Arial"/>
          <w:kern w:val="0"/>
          <w:sz w:val="24"/>
          <w:szCs w:val="24"/>
        </w:rPr>
        <w:t xml:space="preserve">8 </w:t>
      </w:r>
      <w:r w:rsidRPr="007C7222">
        <w:rPr>
          <w:rFonts w:ascii="Arial" w:hAnsi="Arial" w:cs="Arial"/>
          <w:sz w:val="24"/>
          <w:szCs w:val="24"/>
        </w:rPr>
        <w:t xml:space="preserve">being statistically significant. This suggests that higher levels of government debt may impede economic growth, likely due to the increased burden of debt servicing and a reduction in fiscal flexibility. </w:t>
      </w:r>
      <w:r w:rsidR="00D9015C">
        <w:rPr>
          <w:rFonts w:ascii="Arial" w:hAnsi="Arial" w:cs="Arial"/>
          <w:sz w:val="24"/>
          <w:szCs w:val="24"/>
        </w:rPr>
        <w:t xml:space="preserve">In cases where this debt </w:t>
      </w:r>
      <w:r w:rsidR="0017424C">
        <w:rPr>
          <w:rFonts w:ascii="Arial" w:hAnsi="Arial" w:cs="Arial"/>
          <w:sz w:val="24"/>
          <w:szCs w:val="24"/>
        </w:rPr>
        <w:t>is</w:t>
      </w:r>
      <w:r w:rsidR="00D9015C">
        <w:rPr>
          <w:rFonts w:ascii="Arial" w:hAnsi="Arial" w:cs="Arial"/>
          <w:sz w:val="24"/>
          <w:szCs w:val="24"/>
        </w:rPr>
        <w:t xml:space="preserve"> secured from within the country, it creates </w:t>
      </w:r>
      <w:r w:rsidR="0017424C">
        <w:rPr>
          <w:rFonts w:ascii="Arial" w:hAnsi="Arial" w:cs="Arial"/>
          <w:sz w:val="24"/>
          <w:szCs w:val="24"/>
        </w:rPr>
        <w:t>a crowding</w:t>
      </w:r>
      <w:r w:rsidR="00D9015C">
        <w:rPr>
          <w:rFonts w:ascii="Arial" w:hAnsi="Arial" w:cs="Arial"/>
          <w:sz w:val="24"/>
          <w:szCs w:val="24"/>
        </w:rPr>
        <w:t xml:space="preserve"> out effect which affects private investments </w:t>
      </w:r>
      <w:r w:rsidR="0017424C">
        <w:rPr>
          <w:rFonts w:ascii="Arial" w:hAnsi="Arial" w:cs="Arial"/>
          <w:sz w:val="24"/>
          <w:szCs w:val="24"/>
        </w:rPr>
        <w:t>which ends up affecting the economy in negative ways</w:t>
      </w:r>
      <w:r w:rsidR="00076235">
        <w:rPr>
          <w:rFonts w:ascii="Arial" w:hAnsi="Arial" w:cs="Arial"/>
          <w:sz w:val="24"/>
          <w:szCs w:val="24"/>
        </w:rPr>
        <w:t xml:space="preserve">, in the short run. </w:t>
      </w:r>
      <w:r w:rsidR="000D149C">
        <w:rPr>
          <w:rFonts w:ascii="Arial" w:hAnsi="Arial" w:cs="Arial"/>
          <w:sz w:val="24"/>
          <w:szCs w:val="24"/>
        </w:rPr>
        <w:t xml:space="preserve">This becomes more profound when government spend more than the taxes it takes from the public to support its budget; decline in exported commodity prices on the international market which keeps budget imbalance due to low revenue expectations and unexpected shocks on economic growth. These push the government to rely on borrowing to support its budget, and the excess of this affects the economy negatively. </w:t>
      </w:r>
      <w:r w:rsidR="00076235">
        <w:rPr>
          <w:rFonts w:ascii="Arial" w:hAnsi="Arial" w:cs="Arial"/>
          <w:sz w:val="24"/>
          <w:szCs w:val="24"/>
        </w:rPr>
        <w:t xml:space="preserve">In the long run, the study shows that government debt has positive effects on economic growth as a percentage increase in government debt will increase GDP growth rate by 0.369 percent. </w:t>
      </w:r>
      <w:r w:rsidR="000D149C">
        <w:rPr>
          <w:rFonts w:ascii="Arial" w:hAnsi="Arial" w:cs="Arial"/>
          <w:sz w:val="24"/>
          <w:szCs w:val="24"/>
        </w:rPr>
        <w:t xml:space="preserve">When the borrowed funds are invested </w:t>
      </w:r>
      <w:r w:rsidR="006D6C24">
        <w:rPr>
          <w:rFonts w:ascii="Arial" w:hAnsi="Arial" w:cs="Arial"/>
          <w:sz w:val="24"/>
          <w:szCs w:val="24"/>
        </w:rPr>
        <w:t xml:space="preserve">in areas with positive returns, it drives the economy to prosperity in the long run and possible, the results clearly shows that in Ghana’s situation. </w:t>
      </w:r>
      <w:r w:rsidRPr="007C7222">
        <w:rPr>
          <w:rFonts w:ascii="Arial" w:hAnsi="Arial" w:cs="Arial"/>
          <w:sz w:val="24"/>
          <w:szCs w:val="24"/>
        </w:rPr>
        <w:t xml:space="preserve">These findings align with the work of Reinhart and Rogoff (2010), who argue that high government debt levels can constrain future economic growth by diverting resources toward debt payments rather than productive investments. Furthermore, this result is consistent with Asafo and Matuka (2019), who also find that external debt negatively affects economic growth in Ghana. In addition, the findings are in line with </w:t>
      </w:r>
      <w:proofErr w:type="spellStart"/>
      <w:r w:rsidRPr="007C7222">
        <w:rPr>
          <w:rFonts w:ascii="Arial" w:hAnsi="Arial" w:cs="Arial"/>
          <w:sz w:val="24"/>
          <w:szCs w:val="24"/>
        </w:rPr>
        <w:t>Narnor</w:t>
      </w:r>
      <w:proofErr w:type="spellEnd"/>
      <w:r w:rsidRPr="007C7222">
        <w:rPr>
          <w:rFonts w:ascii="Arial" w:hAnsi="Arial" w:cs="Arial"/>
          <w:sz w:val="24"/>
          <w:szCs w:val="24"/>
        </w:rPr>
        <w:t xml:space="preserve"> (2023), who highlights that, in the Ghanaian context, public debt poses a significant challenge to long-term growth, especially when debt is not effectively utilized to promote productive investments.</w:t>
      </w:r>
    </w:p>
    <w:p w14:paraId="331FA28D" w14:textId="7A4AB005" w:rsidR="009916D7" w:rsidRPr="009916D7" w:rsidRDefault="00E016ED" w:rsidP="009916D7">
      <w:pPr>
        <w:spacing w:after="180" w:line="360" w:lineRule="auto"/>
        <w:jc w:val="both"/>
        <w:rPr>
          <w:rFonts w:ascii="Arial" w:hAnsi="Arial" w:cs="Arial"/>
          <w:sz w:val="24"/>
          <w:szCs w:val="24"/>
        </w:rPr>
      </w:pPr>
      <w:r w:rsidRPr="00E016ED">
        <w:rPr>
          <w:rFonts w:ascii="Arial" w:hAnsi="Arial" w:cs="Arial"/>
          <w:sz w:val="24"/>
          <w:szCs w:val="24"/>
        </w:rPr>
        <w:t>The results on life expectancy</w:t>
      </w:r>
      <w:r>
        <w:rPr>
          <w:rFonts w:ascii="Arial" w:hAnsi="Arial" w:cs="Arial"/>
          <w:sz w:val="24"/>
          <w:szCs w:val="24"/>
        </w:rPr>
        <w:t xml:space="preserve"> </w:t>
      </w:r>
      <w:proofErr w:type="gramStart"/>
      <w:r w:rsidR="006D6C24">
        <w:rPr>
          <w:rFonts w:ascii="Arial" w:hAnsi="Arial" w:cs="Arial"/>
          <w:sz w:val="24"/>
          <w:szCs w:val="24"/>
        </w:rPr>
        <w:t>is</w:t>
      </w:r>
      <w:proofErr w:type="gramEnd"/>
      <w:r w:rsidR="006D6C24">
        <w:rPr>
          <w:rFonts w:ascii="Arial" w:hAnsi="Arial" w:cs="Arial"/>
          <w:sz w:val="24"/>
          <w:szCs w:val="24"/>
        </w:rPr>
        <w:t xml:space="preserve"> </w:t>
      </w:r>
      <w:r w:rsidRPr="00E016ED">
        <w:rPr>
          <w:rFonts w:ascii="Arial" w:hAnsi="Arial" w:cs="Arial"/>
          <w:sz w:val="24"/>
          <w:szCs w:val="24"/>
        </w:rPr>
        <w:t>statistically insignificant</w:t>
      </w:r>
      <w:r w:rsidR="007C32C2">
        <w:rPr>
          <w:rFonts w:ascii="Arial" w:hAnsi="Arial" w:cs="Arial"/>
          <w:sz w:val="24"/>
          <w:szCs w:val="24"/>
        </w:rPr>
        <w:t xml:space="preserve">. </w:t>
      </w:r>
      <w:r w:rsidR="003248A6" w:rsidRPr="00E016ED">
        <w:rPr>
          <w:rFonts w:ascii="Arial" w:hAnsi="Arial" w:cs="Arial"/>
          <w:sz w:val="24"/>
          <w:szCs w:val="24"/>
        </w:rPr>
        <w:t>The</w:t>
      </w:r>
      <w:r w:rsidRPr="00E016ED">
        <w:rPr>
          <w:rFonts w:ascii="Arial" w:hAnsi="Arial" w:cs="Arial"/>
          <w:sz w:val="24"/>
          <w:szCs w:val="24"/>
        </w:rPr>
        <w:t xml:space="preserve"> significant negative relationship </w:t>
      </w:r>
      <w:r w:rsidR="00406012">
        <w:rPr>
          <w:rFonts w:ascii="Arial" w:hAnsi="Arial" w:cs="Arial"/>
          <w:sz w:val="24"/>
          <w:szCs w:val="24"/>
        </w:rPr>
        <w:t>between life expectancy and</w:t>
      </w:r>
      <w:r w:rsidRPr="00E016ED">
        <w:rPr>
          <w:rFonts w:ascii="Arial" w:hAnsi="Arial" w:cs="Arial"/>
          <w:sz w:val="24"/>
          <w:szCs w:val="24"/>
        </w:rPr>
        <w:t xml:space="preserve"> GDP growth is unexpected because longer life expectancy is typically linked to better health outcomes, which can lead to improved labor productivity. However, this negative result could reflect </w:t>
      </w:r>
      <w:r w:rsidR="00836B1E">
        <w:rPr>
          <w:rFonts w:ascii="Arial" w:hAnsi="Arial" w:cs="Arial"/>
          <w:sz w:val="24"/>
          <w:szCs w:val="24"/>
        </w:rPr>
        <w:t>Ghana’s</w:t>
      </w:r>
      <w:r w:rsidRPr="00E016ED">
        <w:rPr>
          <w:rFonts w:ascii="Arial" w:hAnsi="Arial" w:cs="Arial"/>
          <w:sz w:val="24"/>
          <w:szCs w:val="24"/>
        </w:rPr>
        <w:t xml:space="preserve"> situation where a longer life expectancy leads to a higher dependency ratio, meaning there are more elderly people who are not actively working. This could potentially slow down economic growth</w:t>
      </w:r>
      <w:r w:rsidR="009258F7">
        <w:rPr>
          <w:rFonts w:ascii="Arial" w:hAnsi="Arial" w:cs="Arial"/>
          <w:sz w:val="24"/>
          <w:szCs w:val="24"/>
        </w:rPr>
        <w:t xml:space="preserve">, especially when the savings of the working population </w:t>
      </w:r>
      <w:r w:rsidR="00F8582F">
        <w:rPr>
          <w:rFonts w:ascii="Arial" w:hAnsi="Arial" w:cs="Arial"/>
          <w:sz w:val="24"/>
          <w:szCs w:val="24"/>
        </w:rPr>
        <w:t>help</w:t>
      </w:r>
      <w:r w:rsidR="009258F7">
        <w:rPr>
          <w:rFonts w:ascii="Arial" w:hAnsi="Arial" w:cs="Arial"/>
          <w:sz w:val="24"/>
          <w:szCs w:val="24"/>
        </w:rPr>
        <w:t xml:space="preserve"> in capital accumulation </w:t>
      </w:r>
      <w:r w:rsidR="00F8582F">
        <w:rPr>
          <w:rFonts w:ascii="Arial" w:hAnsi="Arial" w:cs="Arial"/>
          <w:sz w:val="24"/>
          <w:szCs w:val="24"/>
        </w:rPr>
        <w:t xml:space="preserve">for further investment in the economy. </w:t>
      </w:r>
      <w:r w:rsidR="006711B2">
        <w:rPr>
          <w:rFonts w:ascii="Arial" w:hAnsi="Arial" w:cs="Arial"/>
          <w:sz w:val="24"/>
          <w:szCs w:val="24"/>
        </w:rPr>
        <w:t xml:space="preserve">People living longer without accompanying </w:t>
      </w:r>
      <w:r w:rsidR="006711B2">
        <w:rPr>
          <w:rFonts w:ascii="Arial" w:hAnsi="Arial" w:cs="Arial"/>
          <w:sz w:val="24"/>
          <w:szCs w:val="24"/>
        </w:rPr>
        <w:lastRenderedPageBreak/>
        <w:t xml:space="preserve">productivity tends to be a burden on the state as </w:t>
      </w:r>
      <w:r w:rsidR="003E11C5">
        <w:rPr>
          <w:rFonts w:ascii="Arial" w:hAnsi="Arial" w:cs="Arial"/>
          <w:sz w:val="24"/>
          <w:szCs w:val="24"/>
        </w:rPr>
        <w:t xml:space="preserve">state resources are needed to support such vulnerable individuals who may not have contributed positively to the economy in the past. </w:t>
      </w:r>
      <w:r w:rsidRPr="00E016ED">
        <w:rPr>
          <w:rFonts w:ascii="Arial" w:hAnsi="Arial" w:cs="Arial"/>
          <w:sz w:val="24"/>
          <w:szCs w:val="24"/>
        </w:rPr>
        <w:t>Lorentzen et al. (2008) discuss how changes in death rates and age structures can influence economic performance. They suggest that a larger proportion of the population being older may reduce growth, as older populations may not contribute as much to the workforce, thus limiting overall economic output.</w:t>
      </w:r>
      <w:r w:rsidR="00D068A0">
        <w:rPr>
          <w:rFonts w:ascii="Arial" w:hAnsi="Arial" w:cs="Arial"/>
          <w:sz w:val="24"/>
          <w:szCs w:val="24"/>
        </w:rPr>
        <w:t xml:space="preserve"> On the other hand, </w:t>
      </w:r>
      <w:r w:rsidR="00EE09E4">
        <w:rPr>
          <w:rFonts w:ascii="Arial" w:hAnsi="Arial" w:cs="Arial"/>
          <w:sz w:val="24"/>
          <w:szCs w:val="24"/>
        </w:rPr>
        <w:t xml:space="preserve">a positive significant life expectancy </w:t>
      </w:r>
      <w:r w:rsidR="00042FAD">
        <w:rPr>
          <w:rFonts w:ascii="Arial" w:hAnsi="Arial" w:cs="Arial"/>
          <w:sz w:val="24"/>
          <w:szCs w:val="24"/>
        </w:rPr>
        <w:t xml:space="preserve">value indicates that the longer people live, the better for the economy as their contributions over the years </w:t>
      </w:r>
      <w:r w:rsidR="00EC35DF">
        <w:rPr>
          <w:rFonts w:ascii="Arial" w:hAnsi="Arial" w:cs="Arial"/>
          <w:sz w:val="24"/>
          <w:szCs w:val="24"/>
        </w:rPr>
        <w:t xml:space="preserve">help generate economic progress. Here, </w:t>
      </w:r>
      <w:r w:rsidR="00395FC8">
        <w:rPr>
          <w:rFonts w:ascii="Arial" w:hAnsi="Arial" w:cs="Arial"/>
          <w:sz w:val="24"/>
          <w:szCs w:val="24"/>
        </w:rPr>
        <w:t>savings</w:t>
      </w:r>
      <w:r w:rsidR="00EC35DF">
        <w:rPr>
          <w:rFonts w:ascii="Arial" w:hAnsi="Arial" w:cs="Arial"/>
          <w:sz w:val="24"/>
          <w:szCs w:val="24"/>
        </w:rPr>
        <w:t xml:space="preserve"> over the </w:t>
      </w:r>
      <w:r w:rsidR="00395FC8">
        <w:rPr>
          <w:rFonts w:ascii="Arial" w:hAnsi="Arial" w:cs="Arial"/>
          <w:sz w:val="24"/>
          <w:szCs w:val="24"/>
        </w:rPr>
        <w:t xml:space="preserve">period serve as </w:t>
      </w:r>
      <w:r w:rsidR="00352B04">
        <w:rPr>
          <w:rFonts w:ascii="Arial" w:hAnsi="Arial" w:cs="Arial"/>
          <w:sz w:val="24"/>
          <w:szCs w:val="24"/>
        </w:rPr>
        <w:t>medium through which capital is generated for further investments</w:t>
      </w:r>
      <w:r w:rsidR="009C714A">
        <w:rPr>
          <w:rFonts w:ascii="Arial" w:hAnsi="Arial" w:cs="Arial"/>
          <w:sz w:val="24"/>
          <w:szCs w:val="24"/>
        </w:rPr>
        <w:t xml:space="preserve"> in the economy. Those who live longer also participate in economic </w:t>
      </w:r>
      <w:r w:rsidR="00842B65">
        <w:rPr>
          <w:rFonts w:ascii="Arial" w:hAnsi="Arial" w:cs="Arial"/>
          <w:sz w:val="24"/>
          <w:szCs w:val="24"/>
        </w:rPr>
        <w:t>activities, at least until their retirement</w:t>
      </w:r>
      <w:r w:rsidR="0063055D">
        <w:rPr>
          <w:rFonts w:ascii="Arial" w:hAnsi="Arial" w:cs="Arial"/>
          <w:sz w:val="24"/>
          <w:szCs w:val="24"/>
        </w:rPr>
        <w:t>, and live</w:t>
      </w:r>
      <w:r w:rsidR="00842B65">
        <w:rPr>
          <w:rFonts w:ascii="Arial" w:hAnsi="Arial" w:cs="Arial"/>
          <w:sz w:val="24"/>
          <w:szCs w:val="24"/>
        </w:rPr>
        <w:t xml:space="preserve"> on their pensions without relying on government support </w:t>
      </w:r>
      <w:r w:rsidR="00151D12">
        <w:rPr>
          <w:rFonts w:ascii="Arial" w:hAnsi="Arial" w:cs="Arial"/>
          <w:sz w:val="24"/>
          <w:szCs w:val="24"/>
        </w:rPr>
        <w:t xml:space="preserve">for funds that could be used for further development. </w:t>
      </w:r>
      <w:r w:rsidR="009916D7" w:rsidRPr="009916D7">
        <w:rPr>
          <w:rFonts w:ascii="Arial" w:hAnsi="Arial" w:cs="Arial"/>
          <w:sz w:val="24"/>
          <w:szCs w:val="24"/>
        </w:rPr>
        <w:t>A study by Bloom, Canning, and Fink (2014) highlights how longer life expectancy plays a crucial role in driving economic growth, particularly in countries that have undergone significant demographic changes. Longer lives encourage individuals to invest more in education and skills, boosting their productivity and earning potential. This dynamic contributes to higher income levels and overall economic development.</w:t>
      </w:r>
    </w:p>
    <w:p w14:paraId="7695AFA4" w14:textId="0C434E35" w:rsidR="007C7222" w:rsidRDefault="009916D7" w:rsidP="007C7222">
      <w:pPr>
        <w:spacing w:after="180" w:line="360" w:lineRule="auto"/>
        <w:jc w:val="both"/>
        <w:rPr>
          <w:rFonts w:ascii="Arial" w:hAnsi="Arial" w:cs="Arial"/>
          <w:sz w:val="24"/>
          <w:szCs w:val="24"/>
        </w:rPr>
      </w:pPr>
      <w:r w:rsidRPr="009916D7">
        <w:rPr>
          <w:rFonts w:ascii="Arial" w:hAnsi="Arial" w:cs="Arial"/>
          <w:sz w:val="24"/>
          <w:szCs w:val="24"/>
        </w:rPr>
        <w:t>For Ghana, where life expectancy has steadily improved due to better healthcare and living conditions, this principle holds significant promise. As more Ghanaians live longer, they are likely to pursue higher education and specialized skills, enhancing the country’s human capital. This, in turn, supports productivity growth across sectors such as agriculture, services, and industry, helping to reduce poverty and stimulate economic progress.</w:t>
      </w:r>
    </w:p>
    <w:p w14:paraId="03C03A69" w14:textId="3A31C255" w:rsidR="00E016ED" w:rsidRPr="007C7222" w:rsidRDefault="000565B8" w:rsidP="007C7222">
      <w:pPr>
        <w:spacing w:after="180" w:line="360" w:lineRule="auto"/>
        <w:jc w:val="both"/>
        <w:rPr>
          <w:rFonts w:ascii="Arial" w:hAnsi="Arial" w:cs="Arial"/>
          <w:sz w:val="24"/>
          <w:szCs w:val="24"/>
        </w:rPr>
      </w:pPr>
      <w:r>
        <w:rPr>
          <w:rFonts w:ascii="Arial" w:hAnsi="Arial" w:cs="Arial"/>
          <w:sz w:val="24"/>
          <w:szCs w:val="24"/>
        </w:rPr>
        <w:t xml:space="preserve">Remittances (lnx6) </w:t>
      </w:r>
      <w:r w:rsidR="000E7324">
        <w:rPr>
          <w:rFonts w:ascii="Arial" w:hAnsi="Arial" w:cs="Arial"/>
          <w:sz w:val="24"/>
          <w:szCs w:val="24"/>
        </w:rPr>
        <w:t>show</w:t>
      </w:r>
      <w:r w:rsidR="008C19D1">
        <w:rPr>
          <w:rFonts w:ascii="Arial" w:hAnsi="Arial" w:cs="Arial"/>
          <w:sz w:val="24"/>
          <w:szCs w:val="24"/>
        </w:rPr>
        <w:t xml:space="preserve"> </w:t>
      </w:r>
      <w:r w:rsidR="00D10ED0">
        <w:rPr>
          <w:rFonts w:ascii="Arial" w:hAnsi="Arial" w:cs="Arial"/>
          <w:sz w:val="24"/>
          <w:szCs w:val="24"/>
        </w:rPr>
        <w:t>a negative</w:t>
      </w:r>
      <w:r w:rsidR="008C19D1">
        <w:rPr>
          <w:rFonts w:ascii="Arial" w:hAnsi="Arial" w:cs="Arial"/>
          <w:sz w:val="24"/>
          <w:szCs w:val="24"/>
        </w:rPr>
        <w:t xml:space="preserve"> relationship with economic growth in </w:t>
      </w:r>
      <w:r w:rsidR="007C32C2">
        <w:rPr>
          <w:rFonts w:ascii="Arial" w:hAnsi="Arial" w:cs="Arial"/>
          <w:sz w:val="24"/>
          <w:szCs w:val="24"/>
        </w:rPr>
        <w:t xml:space="preserve">model being </w:t>
      </w:r>
      <w:r w:rsidR="008C19D1">
        <w:rPr>
          <w:rFonts w:ascii="Arial" w:hAnsi="Arial" w:cs="Arial"/>
          <w:sz w:val="24"/>
          <w:szCs w:val="24"/>
        </w:rPr>
        <w:t xml:space="preserve">statistically </w:t>
      </w:r>
      <w:r w:rsidR="00DC6870">
        <w:rPr>
          <w:rFonts w:ascii="Arial" w:hAnsi="Arial" w:cs="Arial"/>
          <w:sz w:val="24"/>
          <w:szCs w:val="24"/>
        </w:rPr>
        <w:t>in</w:t>
      </w:r>
      <w:r w:rsidR="008C19D1">
        <w:rPr>
          <w:rFonts w:ascii="Arial" w:hAnsi="Arial" w:cs="Arial"/>
          <w:sz w:val="24"/>
          <w:szCs w:val="24"/>
        </w:rPr>
        <w:t>significant.</w:t>
      </w:r>
      <w:r w:rsidR="00E460D0">
        <w:rPr>
          <w:rFonts w:ascii="Arial" w:hAnsi="Arial" w:cs="Arial"/>
          <w:sz w:val="24"/>
          <w:szCs w:val="24"/>
        </w:rPr>
        <w:t xml:space="preserve"> </w:t>
      </w:r>
      <w:r w:rsidR="00D10ED0" w:rsidRPr="00D10ED0">
        <w:rPr>
          <w:rFonts w:ascii="Arial" w:hAnsi="Arial" w:cs="Arial"/>
          <w:sz w:val="24"/>
          <w:szCs w:val="24"/>
        </w:rPr>
        <w:t>Th</w:t>
      </w:r>
      <w:r w:rsidR="000E7324">
        <w:rPr>
          <w:rFonts w:ascii="Arial" w:hAnsi="Arial" w:cs="Arial"/>
          <w:sz w:val="24"/>
          <w:szCs w:val="24"/>
        </w:rPr>
        <w:t>is</w:t>
      </w:r>
      <w:r w:rsidR="00D10ED0" w:rsidRPr="00D10ED0">
        <w:rPr>
          <w:rFonts w:ascii="Arial" w:hAnsi="Arial" w:cs="Arial"/>
          <w:sz w:val="24"/>
          <w:szCs w:val="24"/>
        </w:rPr>
        <w:t xml:space="preserve"> negative relationship between remittances and GDP growth </w:t>
      </w:r>
      <w:r w:rsidR="0017303B" w:rsidRPr="00D10ED0">
        <w:rPr>
          <w:rFonts w:ascii="Arial" w:hAnsi="Arial" w:cs="Arial"/>
          <w:sz w:val="24"/>
          <w:szCs w:val="24"/>
        </w:rPr>
        <w:t>indicates</w:t>
      </w:r>
      <w:r w:rsidR="00D10ED0" w:rsidRPr="00D10ED0">
        <w:rPr>
          <w:rFonts w:ascii="Arial" w:hAnsi="Arial" w:cs="Arial"/>
          <w:sz w:val="24"/>
          <w:szCs w:val="24"/>
        </w:rPr>
        <w:t xml:space="preserve"> that remittances might reduce the incentive for the domestic population to engage in productive work or invest in local businesses.</w:t>
      </w:r>
      <w:r w:rsidR="000E7324">
        <w:rPr>
          <w:rFonts w:ascii="Arial" w:hAnsi="Arial" w:cs="Arial"/>
          <w:sz w:val="24"/>
          <w:szCs w:val="24"/>
        </w:rPr>
        <w:t xml:space="preserve"> </w:t>
      </w:r>
      <w:r w:rsidR="00841F00">
        <w:rPr>
          <w:rFonts w:ascii="Arial" w:hAnsi="Arial" w:cs="Arial"/>
          <w:sz w:val="24"/>
          <w:szCs w:val="24"/>
        </w:rPr>
        <w:t xml:space="preserve">The </w:t>
      </w:r>
      <w:r w:rsidR="0017303B">
        <w:rPr>
          <w:rFonts w:ascii="Arial" w:hAnsi="Arial" w:cs="Arial"/>
          <w:sz w:val="24"/>
          <w:szCs w:val="24"/>
        </w:rPr>
        <w:t xml:space="preserve">recipients </w:t>
      </w:r>
      <w:r w:rsidR="000C3B99">
        <w:rPr>
          <w:rFonts w:ascii="Arial" w:hAnsi="Arial" w:cs="Arial"/>
          <w:sz w:val="24"/>
          <w:szCs w:val="24"/>
        </w:rPr>
        <w:t>rely</w:t>
      </w:r>
      <w:r w:rsidR="0017303B">
        <w:rPr>
          <w:rFonts w:ascii="Arial" w:hAnsi="Arial" w:cs="Arial"/>
          <w:sz w:val="24"/>
          <w:szCs w:val="24"/>
        </w:rPr>
        <w:t xml:space="preserve"> solely on the transfers received </w:t>
      </w:r>
      <w:r w:rsidR="00B0197F">
        <w:rPr>
          <w:rFonts w:ascii="Arial" w:hAnsi="Arial" w:cs="Arial"/>
          <w:sz w:val="24"/>
          <w:szCs w:val="24"/>
        </w:rPr>
        <w:t xml:space="preserve">from abroad </w:t>
      </w:r>
      <w:r w:rsidR="0017303B">
        <w:rPr>
          <w:rFonts w:ascii="Arial" w:hAnsi="Arial" w:cs="Arial"/>
          <w:sz w:val="24"/>
          <w:szCs w:val="24"/>
        </w:rPr>
        <w:t xml:space="preserve">for survival and do not </w:t>
      </w:r>
      <w:proofErr w:type="gramStart"/>
      <w:r w:rsidR="0017303B">
        <w:rPr>
          <w:rFonts w:ascii="Arial" w:hAnsi="Arial" w:cs="Arial"/>
          <w:sz w:val="24"/>
          <w:szCs w:val="24"/>
        </w:rPr>
        <w:t>make</w:t>
      </w:r>
      <w:proofErr w:type="gramEnd"/>
      <w:r w:rsidR="0017303B">
        <w:rPr>
          <w:rFonts w:ascii="Arial" w:hAnsi="Arial" w:cs="Arial"/>
          <w:sz w:val="24"/>
          <w:szCs w:val="24"/>
        </w:rPr>
        <w:t xml:space="preserve"> any productive activities with them. </w:t>
      </w:r>
      <w:r w:rsidR="00376532">
        <w:rPr>
          <w:rFonts w:ascii="Arial" w:hAnsi="Arial" w:cs="Arial"/>
          <w:sz w:val="24"/>
          <w:szCs w:val="24"/>
        </w:rPr>
        <w:t xml:space="preserve">When this happens </w:t>
      </w:r>
      <w:r w:rsidR="00FA5E97">
        <w:rPr>
          <w:rFonts w:ascii="Arial" w:hAnsi="Arial" w:cs="Arial"/>
          <w:sz w:val="24"/>
          <w:szCs w:val="24"/>
        </w:rPr>
        <w:t>continuously</w:t>
      </w:r>
      <w:r w:rsidR="00376532">
        <w:rPr>
          <w:rFonts w:ascii="Arial" w:hAnsi="Arial" w:cs="Arial"/>
          <w:sz w:val="24"/>
          <w:szCs w:val="24"/>
        </w:rPr>
        <w:t>,</w:t>
      </w:r>
      <w:r w:rsidR="00FA5E97">
        <w:rPr>
          <w:rFonts w:ascii="Arial" w:hAnsi="Arial" w:cs="Arial"/>
          <w:sz w:val="24"/>
          <w:szCs w:val="24"/>
        </w:rPr>
        <w:t xml:space="preserve"> the</w:t>
      </w:r>
      <w:r w:rsidR="00DF663C">
        <w:rPr>
          <w:rFonts w:ascii="Arial" w:hAnsi="Arial" w:cs="Arial"/>
          <w:sz w:val="24"/>
          <w:szCs w:val="24"/>
        </w:rPr>
        <w:t xml:space="preserve">n productivity slows down leading to poor economic performance as </w:t>
      </w:r>
      <w:r w:rsidR="001A23A8">
        <w:rPr>
          <w:rFonts w:ascii="Arial" w:hAnsi="Arial" w:cs="Arial"/>
          <w:sz w:val="24"/>
          <w:szCs w:val="24"/>
        </w:rPr>
        <w:t xml:space="preserve">remittances are mainly for consumption and this will have no </w:t>
      </w:r>
      <w:r w:rsidR="001A23A8">
        <w:rPr>
          <w:rFonts w:ascii="Arial" w:hAnsi="Arial" w:cs="Arial"/>
          <w:sz w:val="24"/>
          <w:szCs w:val="24"/>
        </w:rPr>
        <w:lastRenderedPageBreak/>
        <w:t>meaningful positive effect on the economy.</w:t>
      </w:r>
      <w:r w:rsidR="00376532">
        <w:rPr>
          <w:rFonts w:ascii="Arial" w:hAnsi="Arial" w:cs="Arial"/>
          <w:sz w:val="24"/>
          <w:szCs w:val="24"/>
        </w:rPr>
        <w:t xml:space="preserve"> </w:t>
      </w:r>
      <w:r w:rsidR="004C1324" w:rsidRPr="004C1324">
        <w:rPr>
          <w:rFonts w:ascii="Arial" w:hAnsi="Arial" w:cs="Arial"/>
          <w:sz w:val="24"/>
          <w:szCs w:val="24"/>
        </w:rPr>
        <w:t>In Ghana, remittances often help wealthier families more than poorer ones. This happens because migrating abroad</w:t>
      </w:r>
      <w:r w:rsidR="004C1324">
        <w:rPr>
          <w:rFonts w:ascii="Arial" w:hAnsi="Arial" w:cs="Arial"/>
          <w:sz w:val="24"/>
          <w:szCs w:val="24"/>
        </w:rPr>
        <w:t xml:space="preserve">, </w:t>
      </w:r>
      <w:r w:rsidR="004C1324" w:rsidRPr="004C1324">
        <w:rPr>
          <w:rFonts w:ascii="Arial" w:hAnsi="Arial" w:cs="Arial"/>
          <w:sz w:val="24"/>
          <w:szCs w:val="24"/>
        </w:rPr>
        <w:t xml:space="preserve">where remittances come </w:t>
      </w:r>
      <w:r w:rsidR="00476301" w:rsidRPr="004C1324">
        <w:rPr>
          <w:rFonts w:ascii="Arial" w:hAnsi="Arial" w:cs="Arial"/>
          <w:sz w:val="24"/>
          <w:szCs w:val="24"/>
        </w:rPr>
        <w:t>from,</w:t>
      </w:r>
      <w:r w:rsidR="004C1324">
        <w:rPr>
          <w:rFonts w:ascii="Arial" w:hAnsi="Arial" w:cs="Arial"/>
          <w:sz w:val="24"/>
          <w:szCs w:val="24"/>
        </w:rPr>
        <w:t xml:space="preserve"> </w:t>
      </w:r>
      <w:r w:rsidR="004C1324" w:rsidRPr="004C1324">
        <w:rPr>
          <w:rFonts w:ascii="Arial" w:hAnsi="Arial" w:cs="Arial"/>
          <w:sz w:val="24"/>
          <w:szCs w:val="24"/>
        </w:rPr>
        <w:t>requires resources that only middle</w:t>
      </w:r>
      <w:r w:rsidR="004C1324">
        <w:rPr>
          <w:rFonts w:ascii="Arial" w:hAnsi="Arial" w:cs="Arial"/>
          <w:sz w:val="24"/>
          <w:szCs w:val="24"/>
        </w:rPr>
        <w:t xml:space="preserve"> </w:t>
      </w:r>
      <w:r w:rsidR="004C1324" w:rsidRPr="004C1324">
        <w:rPr>
          <w:rFonts w:ascii="Arial" w:hAnsi="Arial" w:cs="Arial"/>
          <w:sz w:val="24"/>
          <w:szCs w:val="24"/>
        </w:rPr>
        <w:t>or upper-income families can afford. As a result, poorer communities see fewer benefits, and this can increase the gap between the rich and the poor instead of reducing it</w:t>
      </w:r>
      <w:r w:rsidR="00476301">
        <w:rPr>
          <w:rFonts w:ascii="Arial" w:hAnsi="Arial" w:cs="Arial"/>
          <w:sz w:val="24"/>
          <w:szCs w:val="24"/>
        </w:rPr>
        <w:t xml:space="preserve">. </w:t>
      </w:r>
      <w:r w:rsidR="000D0066">
        <w:rPr>
          <w:rFonts w:ascii="Arial" w:hAnsi="Arial" w:cs="Arial"/>
          <w:sz w:val="24"/>
          <w:szCs w:val="24"/>
        </w:rPr>
        <w:t>Also, w</w:t>
      </w:r>
      <w:r w:rsidR="000D0066" w:rsidRPr="000D0066">
        <w:rPr>
          <w:rFonts w:ascii="Arial" w:hAnsi="Arial" w:cs="Arial"/>
          <w:sz w:val="24"/>
          <w:szCs w:val="24"/>
        </w:rPr>
        <w:t>hen a lot of money flows into the country, it can make the local currency stronger, which makes Ghana's exports more expensive and less competitive in international markets. This could harm key industries like agriculture and manufacturing, which are important for long-term economic growth</w:t>
      </w:r>
      <w:r w:rsidR="00FB282D">
        <w:rPr>
          <w:rFonts w:ascii="Arial" w:hAnsi="Arial" w:cs="Arial"/>
          <w:sz w:val="24"/>
          <w:szCs w:val="24"/>
        </w:rPr>
        <w:t xml:space="preserve">. </w:t>
      </w:r>
      <w:r w:rsidR="000E7324">
        <w:rPr>
          <w:rFonts w:ascii="Arial" w:hAnsi="Arial" w:cs="Arial"/>
          <w:sz w:val="24"/>
          <w:szCs w:val="24"/>
        </w:rPr>
        <w:t xml:space="preserve">The findings </w:t>
      </w:r>
      <w:r w:rsidR="00531579">
        <w:rPr>
          <w:rFonts w:ascii="Arial" w:hAnsi="Arial" w:cs="Arial"/>
          <w:sz w:val="24"/>
          <w:szCs w:val="24"/>
        </w:rPr>
        <w:t>confirm</w:t>
      </w:r>
      <w:r w:rsidR="000E7324">
        <w:rPr>
          <w:rFonts w:ascii="Arial" w:hAnsi="Arial" w:cs="Arial"/>
          <w:sz w:val="24"/>
          <w:szCs w:val="24"/>
        </w:rPr>
        <w:t xml:space="preserve"> that of </w:t>
      </w:r>
      <w:r w:rsidR="000E7324" w:rsidRPr="000565B8">
        <w:rPr>
          <w:rFonts w:ascii="Arial" w:hAnsi="Arial" w:cs="Arial"/>
          <w:sz w:val="24"/>
          <w:szCs w:val="24"/>
        </w:rPr>
        <w:t xml:space="preserve">Perez-Saiz et al., </w:t>
      </w:r>
      <w:r w:rsidR="000E7324">
        <w:rPr>
          <w:rFonts w:ascii="Arial" w:hAnsi="Arial" w:cs="Arial"/>
          <w:sz w:val="24"/>
          <w:szCs w:val="24"/>
        </w:rPr>
        <w:t>(</w:t>
      </w:r>
      <w:r w:rsidR="000E7324" w:rsidRPr="000565B8">
        <w:rPr>
          <w:rFonts w:ascii="Arial" w:hAnsi="Arial" w:cs="Arial"/>
          <w:sz w:val="24"/>
          <w:szCs w:val="24"/>
        </w:rPr>
        <w:t>2019)</w:t>
      </w:r>
      <w:r w:rsidR="00531579">
        <w:rPr>
          <w:rFonts w:ascii="Arial" w:hAnsi="Arial" w:cs="Arial"/>
          <w:sz w:val="24"/>
          <w:szCs w:val="24"/>
        </w:rPr>
        <w:t xml:space="preserve"> whose findings indicated that i</w:t>
      </w:r>
      <w:r w:rsidRPr="000565B8">
        <w:rPr>
          <w:rFonts w:ascii="Arial" w:hAnsi="Arial" w:cs="Arial"/>
          <w:sz w:val="24"/>
          <w:szCs w:val="24"/>
        </w:rPr>
        <w:t>f remittances are mostly used for everyday spending instead of investments in things like infrastructure or education, they won’t help the economy grow in the long term</w:t>
      </w:r>
      <w:r w:rsidR="00CD5C87">
        <w:rPr>
          <w:rFonts w:ascii="Arial" w:hAnsi="Arial" w:cs="Arial"/>
          <w:sz w:val="24"/>
          <w:szCs w:val="24"/>
        </w:rPr>
        <w:t>.</w:t>
      </w:r>
      <w:r w:rsidRPr="000565B8">
        <w:rPr>
          <w:rFonts w:ascii="Arial" w:hAnsi="Arial" w:cs="Arial"/>
          <w:sz w:val="24"/>
          <w:szCs w:val="24"/>
        </w:rPr>
        <w:t xml:space="preserve"> Large amounts of remittances can also reduce the need for people to work, as they may depend more on money coming from outside the country. This can lead to lower productivity and slower economic growth (</w:t>
      </w:r>
      <w:proofErr w:type="spellStart"/>
      <w:r w:rsidRPr="000565B8">
        <w:rPr>
          <w:rFonts w:ascii="Arial" w:hAnsi="Arial" w:cs="Arial"/>
          <w:sz w:val="24"/>
          <w:szCs w:val="24"/>
        </w:rPr>
        <w:t>Depken</w:t>
      </w:r>
      <w:proofErr w:type="spellEnd"/>
      <w:r w:rsidRPr="000565B8">
        <w:rPr>
          <w:rFonts w:ascii="Arial" w:hAnsi="Arial" w:cs="Arial"/>
          <w:sz w:val="24"/>
          <w:szCs w:val="24"/>
        </w:rPr>
        <w:t xml:space="preserve"> et al., 2021).</w:t>
      </w:r>
    </w:p>
    <w:p w14:paraId="01BF9752" w14:textId="08669A9B" w:rsidR="0051575B" w:rsidRDefault="003833E8" w:rsidP="004B0044">
      <w:pPr>
        <w:spacing w:after="180" w:line="360" w:lineRule="auto"/>
        <w:jc w:val="both"/>
        <w:rPr>
          <w:rFonts w:ascii="Arial" w:hAnsi="Arial" w:cs="Arial"/>
          <w:sz w:val="24"/>
          <w:szCs w:val="24"/>
        </w:rPr>
      </w:pPr>
      <w:r w:rsidRPr="008E4F66">
        <w:rPr>
          <w:rFonts w:ascii="Arial" w:hAnsi="Arial" w:cs="Arial"/>
          <w:sz w:val="24"/>
          <w:szCs w:val="24"/>
        </w:rPr>
        <w:t>On foreign direct investment (lnx7) both estimates show a negative, but statistically insignificant, effect of foreign direct investment (FDI) on GDP growth. Normally, FDI is expected to boost growth by bringing in capital and new technologies, but these results suggest that the country may lack the infrastructure or skilled workforce needed to fully benefit from foreign investment. Antwi et al. (2013) explain that in Ghana, local factors such as skill levels and governance can limit the positive effects of FDI on economic growth. Likewise, Asamoah (2020) argues that poor government policies and a lack of human capital can prevent FDI from being used effectively, reducing its potential impact. Boamah (2019) also points out that, without the right institutional setup, FDI may not lead to long-term growth, particularly in smaller economies. These findings suggest that the success of FDI depends largely on the country’s internal conditions.</w:t>
      </w:r>
    </w:p>
    <w:p w14:paraId="6551D3E4" w14:textId="145609F0" w:rsidR="00C07936" w:rsidRPr="009262C5" w:rsidRDefault="009262C5" w:rsidP="00C027CB">
      <w:pPr>
        <w:pStyle w:val="Heading1"/>
        <w:spacing w:line="360" w:lineRule="auto"/>
        <w:rPr>
          <w:rFonts w:ascii="Arial" w:hAnsi="Arial" w:cs="Arial"/>
          <w:sz w:val="24"/>
          <w:szCs w:val="24"/>
        </w:rPr>
      </w:pPr>
      <w:bookmarkStart w:id="50" w:name="_Toc186471165"/>
      <w:r w:rsidRPr="009262C5">
        <w:rPr>
          <w:rFonts w:ascii="Arial" w:hAnsi="Arial" w:cs="Arial"/>
          <w:color w:val="auto"/>
          <w:sz w:val="24"/>
          <w:szCs w:val="24"/>
        </w:rPr>
        <w:t>8. Forecasting</w:t>
      </w:r>
      <w:bookmarkEnd w:id="50"/>
    </w:p>
    <w:p w14:paraId="2A37777D" w14:textId="27EA240F" w:rsidR="001B068B" w:rsidRDefault="001B068B" w:rsidP="00C027CB">
      <w:pPr>
        <w:spacing w:after="180" w:line="360" w:lineRule="auto"/>
        <w:jc w:val="both"/>
        <w:rPr>
          <w:rFonts w:ascii="Arial" w:hAnsi="Arial" w:cs="Arial"/>
          <w:sz w:val="24"/>
          <w:szCs w:val="24"/>
        </w:rPr>
      </w:pPr>
      <w:r w:rsidRPr="001B068B">
        <w:rPr>
          <w:rFonts w:ascii="Arial" w:hAnsi="Arial" w:cs="Arial"/>
          <w:sz w:val="24"/>
          <w:szCs w:val="24"/>
        </w:rPr>
        <w:t>The data from 2014 to 2023 was used for forecasting, making up 20</w:t>
      </w:r>
      <w:r w:rsidR="00564DA5">
        <w:rPr>
          <w:rFonts w:ascii="Arial" w:hAnsi="Arial" w:cs="Arial"/>
          <w:sz w:val="24"/>
          <w:szCs w:val="24"/>
        </w:rPr>
        <w:t xml:space="preserve"> percent</w:t>
      </w:r>
      <w:r w:rsidRPr="001B068B">
        <w:rPr>
          <w:rFonts w:ascii="Arial" w:hAnsi="Arial" w:cs="Arial"/>
          <w:sz w:val="24"/>
          <w:szCs w:val="24"/>
        </w:rPr>
        <w:t xml:space="preserve"> of the total dataset. According to Table 9, the ARDL model, after correcting for errors using the HAC method, shows smaller out-of-sample forecast errors compared to the historical constant mean model. Specifically, the ARDL model has lower values for both the root mean </w:t>
      </w:r>
      <w:r w:rsidRPr="001B068B">
        <w:rPr>
          <w:rFonts w:ascii="Arial" w:hAnsi="Arial" w:cs="Arial"/>
          <w:sz w:val="24"/>
          <w:szCs w:val="24"/>
        </w:rPr>
        <w:lastRenderedPageBreak/>
        <w:t>squared forecast error (RMSFE) and the root mean absolute forecast error (RMAFE). This suggests that the ARDL model is better at making accurate predictions than the historical constant mean model and has the potential to deliver more reliable forecasts in future analysis.</w:t>
      </w:r>
      <w:r>
        <w:rPr>
          <w:rFonts w:ascii="Arial" w:hAnsi="Arial" w:cs="Arial"/>
          <w:sz w:val="24"/>
          <w:szCs w:val="24"/>
        </w:rPr>
        <w:t xml:space="preserve"> </w:t>
      </w:r>
      <w:r w:rsidR="007A2C9F" w:rsidRPr="007A2C9F">
        <w:rPr>
          <w:rFonts w:ascii="Arial" w:hAnsi="Arial" w:cs="Arial"/>
          <w:sz w:val="24"/>
          <w:szCs w:val="24"/>
        </w:rPr>
        <w:t>The smaller error values for the ARDL</w:t>
      </w:r>
      <w:r w:rsidR="00E3177F">
        <w:rPr>
          <w:rFonts w:ascii="Arial" w:hAnsi="Arial" w:cs="Arial"/>
          <w:sz w:val="24"/>
          <w:szCs w:val="24"/>
        </w:rPr>
        <w:t xml:space="preserve"> and </w:t>
      </w:r>
      <w:r w:rsidR="007A2C9F" w:rsidRPr="007A2C9F">
        <w:rPr>
          <w:rFonts w:ascii="Arial" w:hAnsi="Arial" w:cs="Arial"/>
          <w:sz w:val="24"/>
          <w:szCs w:val="24"/>
        </w:rPr>
        <w:t>HAC models indicate stronger predictive performance.</w:t>
      </w:r>
    </w:p>
    <w:p w14:paraId="76BB884A" w14:textId="00391DC3" w:rsidR="0027474E" w:rsidRPr="00381C88" w:rsidRDefault="0027474E" w:rsidP="00381C88">
      <w:pPr>
        <w:pStyle w:val="Heading3"/>
        <w:jc w:val="center"/>
        <w:rPr>
          <w:rFonts w:ascii="Arial" w:hAnsi="Arial" w:cs="Arial"/>
          <w:color w:val="auto"/>
          <w:sz w:val="24"/>
          <w:szCs w:val="24"/>
        </w:rPr>
      </w:pPr>
      <w:bookmarkStart w:id="51" w:name="_Toc186471166"/>
      <w:r w:rsidRPr="00381C88">
        <w:rPr>
          <w:rFonts w:ascii="Arial" w:hAnsi="Arial" w:cs="Arial"/>
          <w:color w:val="auto"/>
          <w:sz w:val="24"/>
          <w:szCs w:val="24"/>
        </w:rPr>
        <w:t>Table 9: Forecast evaluation</w:t>
      </w:r>
      <w:bookmarkEnd w:id="51"/>
    </w:p>
    <w:tbl>
      <w:tblPr>
        <w:tblStyle w:val="TableGrid"/>
        <w:tblW w:w="835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0"/>
        <w:gridCol w:w="1875"/>
        <w:gridCol w:w="1875"/>
      </w:tblGrid>
      <w:tr w:rsidR="0027474E" w14:paraId="7FAD6127" w14:textId="77777777" w:rsidTr="00183485">
        <w:trPr>
          <w:trHeight w:val="341"/>
          <w:jc w:val="center"/>
        </w:trPr>
        <w:tc>
          <w:tcPr>
            <w:tcW w:w="0" w:type="auto"/>
            <w:tcBorders>
              <w:bottom w:val="single" w:sz="4" w:space="0" w:color="auto"/>
            </w:tcBorders>
            <w:vAlign w:val="center"/>
          </w:tcPr>
          <w:p w14:paraId="318A4297" w14:textId="348AA863" w:rsidR="0027474E" w:rsidRDefault="0027474E" w:rsidP="00183485">
            <w:pPr>
              <w:spacing w:after="180" w:line="360" w:lineRule="auto"/>
              <w:jc w:val="center"/>
              <w:rPr>
                <w:rFonts w:ascii="Arial" w:hAnsi="Arial" w:cs="Arial"/>
                <w:sz w:val="24"/>
                <w:szCs w:val="24"/>
              </w:rPr>
            </w:pPr>
            <w:r>
              <w:rPr>
                <w:rFonts w:ascii="Arial" w:hAnsi="Arial" w:cs="Arial"/>
                <w:sz w:val="24"/>
                <w:szCs w:val="24"/>
              </w:rPr>
              <w:t>Model</w:t>
            </w:r>
          </w:p>
        </w:tc>
        <w:tc>
          <w:tcPr>
            <w:tcW w:w="0" w:type="auto"/>
            <w:tcBorders>
              <w:bottom w:val="single" w:sz="4" w:space="0" w:color="auto"/>
            </w:tcBorders>
            <w:vAlign w:val="center"/>
          </w:tcPr>
          <w:p w14:paraId="20296543" w14:textId="5E64CBA8" w:rsidR="0027474E" w:rsidRDefault="0027474E" w:rsidP="00183485">
            <w:pPr>
              <w:spacing w:after="180" w:line="360" w:lineRule="auto"/>
              <w:jc w:val="center"/>
              <w:rPr>
                <w:rFonts w:ascii="Arial" w:hAnsi="Arial" w:cs="Arial"/>
                <w:sz w:val="24"/>
                <w:szCs w:val="24"/>
              </w:rPr>
            </w:pPr>
            <w:r>
              <w:rPr>
                <w:rFonts w:ascii="Arial" w:hAnsi="Arial" w:cs="Arial"/>
                <w:sz w:val="24"/>
                <w:szCs w:val="24"/>
              </w:rPr>
              <w:t>RMSFE</w:t>
            </w:r>
          </w:p>
        </w:tc>
        <w:tc>
          <w:tcPr>
            <w:tcW w:w="0" w:type="auto"/>
            <w:tcBorders>
              <w:bottom w:val="single" w:sz="4" w:space="0" w:color="auto"/>
            </w:tcBorders>
            <w:vAlign w:val="center"/>
          </w:tcPr>
          <w:p w14:paraId="6F1E7CF9" w14:textId="0DA42A7C" w:rsidR="0027474E" w:rsidRDefault="00874D43" w:rsidP="00183485">
            <w:pPr>
              <w:spacing w:after="180" w:line="360" w:lineRule="auto"/>
              <w:jc w:val="center"/>
              <w:rPr>
                <w:rFonts w:ascii="Arial" w:hAnsi="Arial" w:cs="Arial"/>
                <w:sz w:val="24"/>
                <w:szCs w:val="24"/>
              </w:rPr>
            </w:pPr>
            <w:r>
              <w:rPr>
                <w:rFonts w:ascii="Arial" w:hAnsi="Arial" w:cs="Arial"/>
                <w:sz w:val="24"/>
                <w:szCs w:val="24"/>
              </w:rPr>
              <w:t>RMAFE</w:t>
            </w:r>
          </w:p>
        </w:tc>
      </w:tr>
      <w:tr w:rsidR="0027474E" w14:paraId="5E0A27E7" w14:textId="77777777" w:rsidTr="00183485">
        <w:trPr>
          <w:trHeight w:val="68"/>
          <w:jc w:val="center"/>
        </w:trPr>
        <w:tc>
          <w:tcPr>
            <w:tcW w:w="0" w:type="auto"/>
            <w:vAlign w:val="center"/>
          </w:tcPr>
          <w:p w14:paraId="39750962" w14:textId="2CE9EE80" w:rsidR="0027474E" w:rsidRDefault="00874D43" w:rsidP="00183485">
            <w:pPr>
              <w:spacing w:after="180" w:line="360" w:lineRule="auto"/>
              <w:jc w:val="center"/>
              <w:rPr>
                <w:rFonts w:ascii="Arial" w:hAnsi="Arial" w:cs="Arial"/>
                <w:sz w:val="24"/>
                <w:szCs w:val="24"/>
              </w:rPr>
            </w:pPr>
            <w:r>
              <w:rPr>
                <w:rFonts w:ascii="Arial" w:hAnsi="Arial" w:cs="Arial"/>
                <w:sz w:val="24"/>
                <w:szCs w:val="24"/>
              </w:rPr>
              <w:t>Historical mean model</w:t>
            </w:r>
          </w:p>
        </w:tc>
        <w:tc>
          <w:tcPr>
            <w:tcW w:w="0" w:type="auto"/>
            <w:vAlign w:val="center"/>
          </w:tcPr>
          <w:p w14:paraId="59F5C3F3" w14:textId="00A8B39F" w:rsidR="0027474E" w:rsidRDefault="00874D43" w:rsidP="00183485">
            <w:pPr>
              <w:spacing w:after="180" w:line="360" w:lineRule="auto"/>
              <w:jc w:val="center"/>
              <w:rPr>
                <w:rFonts w:ascii="Arial" w:hAnsi="Arial" w:cs="Arial"/>
                <w:sz w:val="24"/>
                <w:szCs w:val="24"/>
              </w:rPr>
            </w:pPr>
            <w:r>
              <w:rPr>
                <w:rFonts w:ascii="Arial" w:hAnsi="Arial" w:cs="Arial"/>
                <w:sz w:val="24"/>
                <w:szCs w:val="24"/>
              </w:rPr>
              <w:t>0.5165</w:t>
            </w:r>
          </w:p>
        </w:tc>
        <w:tc>
          <w:tcPr>
            <w:tcW w:w="0" w:type="auto"/>
            <w:vAlign w:val="center"/>
          </w:tcPr>
          <w:p w14:paraId="446B28D4" w14:textId="252AC557" w:rsidR="0027474E" w:rsidRDefault="00874D43" w:rsidP="00183485">
            <w:pPr>
              <w:spacing w:after="180" w:line="360" w:lineRule="auto"/>
              <w:jc w:val="center"/>
              <w:rPr>
                <w:rFonts w:ascii="Arial" w:hAnsi="Arial" w:cs="Arial"/>
                <w:sz w:val="24"/>
                <w:szCs w:val="24"/>
              </w:rPr>
            </w:pPr>
            <w:r>
              <w:rPr>
                <w:rFonts w:ascii="Arial" w:hAnsi="Arial" w:cs="Arial"/>
                <w:sz w:val="24"/>
                <w:szCs w:val="24"/>
              </w:rPr>
              <w:t>0.6984</w:t>
            </w:r>
          </w:p>
        </w:tc>
      </w:tr>
      <w:tr w:rsidR="0027474E" w14:paraId="49479A45" w14:textId="77777777" w:rsidTr="00183485">
        <w:trPr>
          <w:trHeight w:val="68"/>
          <w:jc w:val="center"/>
        </w:trPr>
        <w:tc>
          <w:tcPr>
            <w:tcW w:w="0" w:type="auto"/>
            <w:vAlign w:val="center"/>
          </w:tcPr>
          <w:p w14:paraId="0510B38B" w14:textId="4C8A5347" w:rsidR="0027474E" w:rsidRDefault="00874D43" w:rsidP="00183485">
            <w:pPr>
              <w:spacing w:after="180" w:line="360" w:lineRule="auto"/>
              <w:jc w:val="center"/>
              <w:rPr>
                <w:rFonts w:ascii="Arial" w:hAnsi="Arial" w:cs="Arial"/>
                <w:sz w:val="24"/>
                <w:szCs w:val="24"/>
              </w:rPr>
            </w:pPr>
            <w:r>
              <w:rPr>
                <w:rFonts w:ascii="Arial" w:hAnsi="Arial" w:cs="Arial"/>
                <w:sz w:val="24"/>
                <w:szCs w:val="24"/>
              </w:rPr>
              <w:t>ARDL model</w:t>
            </w:r>
          </w:p>
        </w:tc>
        <w:tc>
          <w:tcPr>
            <w:tcW w:w="0" w:type="auto"/>
            <w:vAlign w:val="center"/>
          </w:tcPr>
          <w:p w14:paraId="6CC47F62" w14:textId="6A895DEE" w:rsidR="0027474E" w:rsidRDefault="0079304F" w:rsidP="00183485">
            <w:pPr>
              <w:spacing w:after="180" w:line="360" w:lineRule="auto"/>
              <w:jc w:val="center"/>
              <w:rPr>
                <w:rFonts w:ascii="Arial" w:hAnsi="Arial" w:cs="Arial"/>
                <w:sz w:val="24"/>
                <w:szCs w:val="24"/>
              </w:rPr>
            </w:pPr>
            <w:r>
              <w:rPr>
                <w:rFonts w:ascii="Arial" w:hAnsi="Arial" w:cs="Arial"/>
                <w:sz w:val="24"/>
                <w:szCs w:val="24"/>
              </w:rPr>
              <w:t>0.4052</w:t>
            </w:r>
          </w:p>
        </w:tc>
        <w:tc>
          <w:tcPr>
            <w:tcW w:w="0" w:type="auto"/>
            <w:vAlign w:val="center"/>
          </w:tcPr>
          <w:p w14:paraId="4957D307" w14:textId="5481E28D" w:rsidR="0027474E" w:rsidRDefault="0079304F" w:rsidP="00183485">
            <w:pPr>
              <w:spacing w:after="180" w:line="360" w:lineRule="auto"/>
              <w:jc w:val="center"/>
              <w:rPr>
                <w:rFonts w:ascii="Arial" w:hAnsi="Arial" w:cs="Arial"/>
                <w:sz w:val="24"/>
                <w:szCs w:val="24"/>
              </w:rPr>
            </w:pPr>
            <w:r>
              <w:rPr>
                <w:rFonts w:ascii="Arial" w:hAnsi="Arial" w:cs="Arial"/>
                <w:sz w:val="24"/>
                <w:szCs w:val="24"/>
              </w:rPr>
              <w:t>0.6157</w:t>
            </w:r>
          </w:p>
        </w:tc>
      </w:tr>
    </w:tbl>
    <w:p w14:paraId="57F45200" w14:textId="77777777" w:rsidR="00951E62" w:rsidRPr="00E0766D" w:rsidRDefault="00951E62" w:rsidP="004B0044">
      <w:pPr>
        <w:spacing w:after="180" w:line="360" w:lineRule="auto"/>
        <w:jc w:val="both"/>
        <w:rPr>
          <w:rFonts w:ascii="Arial" w:hAnsi="Arial" w:cs="Arial"/>
          <w:sz w:val="24"/>
          <w:szCs w:val="24"/>
        </w:rPr>
      </w:pPr>
    </w:p>
    <w:p w14:paraId="5997049F" w14:textId="2FB0BB07" w:rsidR="00C461E6" w:rsidRPr="00E36851" w:rsidRDefault="00E36851" w:rsidP="00E36851">
      <w:pPr>
        <w:pStyle w:val="Heading1"/>
        <w:rPr>
          <w:rFonts w:ascii="Arial" w:hAnsi="Arial" w:cs="Arial"/>
          <w:color w:val="auto"/>
          <w:sz w:val="24"/>
          <w:szCs w:val="24"/>
        </w:rPr>
      </w:pPr>
      <w:bookmarkStart w:id="52" w:name="_Toc186471167"/>
      <w:r w:rsidRPr="00E36851">
        <w:rPr>
          <w:rFonts w:ascii="Arial" w:hAnsi="Arial" w:cs="Arial"/>
          <w:color w:val="auto"/>
          <w:sz w:val="24"/>
          <w:szCs w:val="24"/>
        </w:rPr>
        <w:t>9. Co</w:t>
      </w:r>
      <w:r>
        <w:rPr>
          <w:rFonts w:ascii="Arial" w:hAnsi="Arial" w:cs="Arial"/>
          <w:color w:val="auto"/>
          <w:sz w:val="24"/>
          <w:szCs w:val="24"/>
        </w:rPr>
        <w:t>n</w:t>
      </w:r>
      <w:r w:rsidRPr="00E36851">
        <w:rPr>
          <w:rFonts w:ascii="Arial" w:hAnsi="Arial" w:cs="Arial"/>
          <w:color w:val="auto"/>
          <w:sz w:val="24"/>
          <w:szCs w:val="24"/>
        </w:rPr>
        <w:t>clusion</w:t>
      </w:r>
      <w:bookmarkEnd w:id="52"/>
    </w:p>
    <w:p w14:paraId="3B3068FE" w14:textId="574AA7BA" w:rsidR="00D44BA7" w:rsidRPr="00D44BA7" w:rsidRDefault="00D44BA7" w:rsidP="00D44BA7">
      <w:pPr>
        <w:spacing w:after="180" w:line="360" w:lineRule="auto"/>
        <w:jc w:val="both"/>
        <w:rPr>
          <w:rFonts w:ascii="Arial" w:hAnsi="Arial" w:cs="Arial"/>
          <w:sz w:val="24"/>
          <w:szCs w:val="24"/>
        </w:rPr>
      </w:pPr>
      <w:r>
        <w:rPr>
          <w:rFonts w:ascii="Arial" w:hAnsi="Arial" w:cs="Arial"/>
          <w:sz w:val="24"/>
          <w:szCs w:val="24"/>
        </w:rPr>
        <w:t>The</w:t>
      </w:r>
      <w:r w:rsidRPr="00D44BA7">
        <w:rPr>
          <w:rFonts w:ascii="Arial" w:hAnsi="Arial" w:cs="Arial"/>
          <w:sz w:val="24"/>
          <w:szCs w:val="24"/>
        </w:rPr>
        <w:t xml:space="preserve"> study used both ARDL and HAC models to analyze the factors affecting economic growth. By combining these models, the study was able to capture long-term relationships while also correcting for serial correlation, leading to more accurate and reliable results. After correcting for errors, some key findings emerged: variables like population and remittances, which were insignificant in the ARDL model, became significant in the HAC model, while life expectancy lost its significance. Inflation, government expenditure, and government debt remained significant in both models, reinforcing the reliability of the HAC estimates.</w:t>
      </w:r>
    </w:p>
    <w:p w14:paraId="4B38B782" w14:textId="77777777" w:rsidR="00D44BA7" w:rsidRPr="00D44BA7" w:rsidRDefault="00D44BA7" w:rsidP="00D44BA7">
      <w:pPr>
        <w:spacing w:after="180" w:line="360" w:lineRule="auto"/>
        <w:jc w:val="both"/>
        <w:rPr>
          <w:rFonts w:ascii="Arial" w:hAnsi="Arial" w:cs="Arial"/>
          <w:sz w:val="24"/>
          <w:szCs w:val="24"/>
        </w:rPr>
      </w:pPr>
      <w:r w:rsidRPr="00D44BA7">
        <w:rPr>
          <w:rFonts w:ascii="Arial" w:hAnsi="Arial" w:cs="Arial"/>
          <w:sz w:val="24"/>
          <w:szCs w:val="24"/>
        </w:rPr>
        <w:t>The study found that population growth negatively impacts economic growth, likely due to resource strain and an increasing dependency ratio, aligning with Barro’s (1996) argument. However, this contradicted the findings of Owusu-Nantwi and Erickson (2016), who found a positive relationship between population growth and economic growth in Ghana. Inflation, on the other hand, showed a small positive effect on economic growth, suggesting that moderate inflation could signal rising demand, especially in developing economies, consistent with the work of Boakye and Oteng-Abayie (2011).</w:t>
      </w:r>
    </w:p>
    <w:p w14:paraId="59E4CAE5" w14:textId="77777777" w:rsidR="00D44BA7" w:rsidRPr="00D44BA7" w:rsidRDefault="00D44BA7" w:rsidP="00D44BA7">
      <w:pPr>
        <w:spacing w:after="180" w:line="360" w:lineRule="auto"/>
        <w:jc w:val="both"/>
        <w:rPr>
          <w:rFonts w:ascii="Arial" w:hAnsi="Arial" w:cs="Arial"/>
          <w:sz w:val="24"/>
          <w:szCs w:val="24"/>
        </w:rPr>
      </w:pPr>
      <w:r w:rsidRPr="00D44BA7">
        <w:rPr>
          <w:rFonts w:ascii="Arial" w:hAnsi="Arial" w:cs="Arial"/>
          <w:sz w:val="24"/>
          <w:szCs w:val="24"/>
        </w:rPr>
        <w:t xml:space="preserve">Government expenditure was found to negatively affect growth, supporting the idea that inefficient spending can crowd out private sector investment, as Asamoah (2020) noted. </w:t>
      </w:r>
      <w:r w:rsidRPr="00D44BA7">
        <w:rPr>
          <w:rFonts w:ascii="Arial" w:hAnsi="Arial" w:cs="Arial"/>
          <w:sz w:val="24"/>
          <w:szCs w:val="24"/>
        </w:rPr>
        <w:lastRenderedPageBreak/>
        <w:t>High government debt also hindered growth, reinforcing Reinhart and Rogoff’s (2010) view that excessive debt limits fiscal flexibility and growth. Life expectancy’s relationship with growth was more complex and contradictory, with a negative effect in the HAC model that might reflect an aging population and a higher dependency ratio, as suggested by Lorentzen et al. (2008).</w:t>
      </w:r>
    </w:p>
    <w:p w14:paraId="394896C6" w14:textId="77777777" w:rsidR="00D44BA7" w:rsidRPr="00D44BA7" w:rsidRDefault="00D44BA7" w:rsidP="00D44BA7">
      <w:pPr>
        <w:spacing w:after="180" w:line="360" w:lineRule="auto"/>
        <w:jc w:val="both"/>
        <w:rPr>
          <w:rFonts w:ascii="Arial" w:hAnsi="Arial" w:cs="Arial"/>
          <w:sz w:val="24"/>
          <w:szCs w:val="24"/>
        </w:rPr>
      </w:pPr>
      <w:r w:rsidRPr="00D44BA7">
        <w:rPr>
          <w:rFonts w:ascii="Arial" w:hAnsi="Arial" w:cs="Arial"/>
          <w:sz w:val="24"/>
          <w:szCs w:val="24"/>
        </w:rPr>
        <w:t xml:space="preserve">Remittances were found to have a negative relationship with economic growth, as they may reduce the incentive for productive work and investment, supporting Perez-Saiz et al. (2019) and </w:t>
      </w:r>
      <w:proofErr w:type="spellStart"/>
      <w:r w:rsidRPr="00D44BA7">
        <w:rPr>
          <w:rFonts w:ascii="Arial" w:hAnsi="Arial" w:cs="Arial"/>
          <w:sz w:val="24"/>
          <w:szCs w:val="24"/>
        </w:rPr>
        <w:t>Depken</w:t>
      </w:r>
      <w:proofErr w:type="spellEnd"/>
      <w:r w:rsidRPr="00D44BA7">
        <w:rPr>
          <w:rFonts w:ascii="Arial" w:hAnsi="Arial" w:cs="Arial"/>
          <w:sz w:val="24"/>
          <w:szCs w:val="24"/>
        </w:rPr>
        <w:t xml:space="preserve"> et al. (2021). Lastly, foreign direct investment (FDI) had an insignificant effect on growth in both models, suggesting that local conditions, such as governance and human capital, may limit its impact, as noted by Antwi et al. (2013) and Asamoah (2020).</w:t>
      </w:r>
    </w:p>
    <w:p w14:paraId="228F564E" w14:textId="421907B1" w:rsidR="00C461E6" w:rsidRDefault="00D44BA7" w:rsidP="004B0044">
      <w:pPr>
        <w:spacing w:after="180" w:line="360" w:lineRule="auto"/>
        <w:jc w:val="both"/>
        <w:rPr>
          <w:rFonts w:ascii="Arial" w:hAnsi="Arial" w:cs="Arial"/>
          <w:sz w:val="24"/>
          <w:szCs w:val="24"/>
        </w:rPr>
      </w:pPr>
      <w:r w:rsidRPr="00D44BA7">
        <w:rPr>
          <w:rFonts w:ascii="Arial" w:hAnsi="Arial" w:cs="Arial"/>
          <w:sz w:val="24"/>
          <w:szCs w:val="24"/>
        </w:rPr>
        <w:t>The forecasting results showed that the ARDL</w:t>
      </w:r>
      <w:r w:rsidR="008E3FB3">
        <w:rPr>
          <w:rFonts w:ascii="Arial" w:hAnsi="Arial" w:cs="Arial"/>
          <w:sz w:val="24"/>
          <w:szCs w:val="24"/>
        </w:rPr>
        <w:t xml:space="preserve"> and </w:t>
      </w:r>
      <w:r w:rsidRPr="00D44BA7">
        <w:rPr>
          <w:rFonts w:ascii="Arial" w:hAnsi="Arial" w:cs="Arial"/>
          <w:sz w:val="24"/>
          <w:szCs w:val="24"/>
        </w:rPr>
        <w:t>HAC models provided more accurate predictions than the historical mean model, further validating their use for future economic analysis.</w:t>
      </w:r>
    </w:p>
    <w:p w14:paraId="29FA8F17" w14:textId="77777777" w:rsidR="00AD57B3" w:rsidRDefault="00AD57B3" w:rsidP="004B0044">
      <w:pPr>
        <w:spacing w:after="180" w:line="360" w:lineRule="auto"/>
        <w:jc w:val="both"/>
        <w:rPr>
          <w:rFonts w:ascii="Arial" w:hAnsi="Arial" w:cs="Arial"/>
          <w:sz w:val="24"/>
          <w:szCs w:val="24"/>
        </w:rPr>
      </w:pPr>
    </w:p>
    <w:p w14:paraId="2409F4DF" w14:textId="77777777" w:rsidR="00AD57B3" w:rsidRDefault="00AD57B3" w:rsidP="004B0044">
      <w:pPr>
        <w:spacing w:after="180" w:line="360" w:lineRule="auto"/>
        <w:jc w:val="both"/>
        <w:rPr>
          <w:rFonts w:ascii="Arial" w:hAnsi="Arial" w:cs="Arial"/>
          <w:sz w:val="24"/>
          <w:szCs w:val="24"/>
        </w:rPr>
      </w:pPr>
    </w:p>
    <w:p w14:paraId="29804ECD" w14:textId="367CA16E" w:rsidR="00C461E6" w:rsidRDefault="00C461E6" w:rsidP="004E1709">
      <w:pPr>
        <w:pStyle w:val="Heading1"/>
        <w:rPr>
          <w:rFonts w:ascii="Arial" w:hAnsi="Arial" w:cs="Arial"/>
          <w:color w:val="auto"/>
          <w:sz w:val="24"/>
          <w:szCs w:val="24"/>
        </w:rPr>
      </w:pPr>
      <w:bookmarkStart w:id="53" w:name="_Toc186471168"/>
      <w:r w:rsidRPr="004E1709">
        <w:rPr>
          <w:rFonts w:ascii="Arial" w:hAnsi="Arial" w:cs="Arial"/>
          <w:color w:val="auto"/>
          <w:sz w:val="24"/>
          <w:szCs w:val="24"/>
        </w:rPr>
        <w:t>APPENDIX</w:t>
      </w:r>
      <w:bookmarkEnd w:id="53"/>
    </w:p>
    <w:p w14:paraId="76E2DDC9" w14:textId="77777777" w:rsidR="000A05EF" w:rsidRPr="000A05EF" w:rsidRDefault="000A05EF" w:rsidP="000A05EF">
      <w:pPr>
        <w:pStyle w:val="Heading2"/>
        <w:rPr>
          <w:rFonts w:ascii="Arial" w:hAnsi="Arial" w:cs="Arial"/>
          <w:color w:val="auto"/>
          <w:sz w:val="24"/>
          <w:szCs w:val="24"/>
        </w:rPr>
      </w:pPr>
      <w:bookmarkStart w:id="54" w:name="_Toc186471169"/>
      <w:r w:rsidRPr="000A05EF">
        <w:rPr>
          <w:rFonts w:ascii="Arial" w:hAnsi="Arial" w:cs="Arial"/>
          <w:color w:val="auto"/>
          <w:sz w:val="24"/>
          <w:szCs w:val="24"/>
        </w:rPr>
        <w:t>Table 3: Preliminary OLS estimation</w:t>
      </w:r>
      <w:bookmarkEnd w:id="54"/>
    </w:p>
    <w:tbl>
      <w:tblPr>
        <w:tblW w:w="0" w:type="auto"/>
        <w:jc w:val="center"/>
        <w:tblLayout w:type="fixed"/>
        <w:tblLook w:val="0000" w:firstRow="0" w:lastRow="0" w:firstColumn="0" w:lastColumn="0" w:noHBand="0" w:noVBand="0"/>
      </w:tblPr>
      <w:tblGrid>
        <w:gridCol w:w="3130"/>
        <w:gridCol w:w="1473"/>
      </w:tblGrid>
      <w:tr w:rsidR="000A05EF" w14:paraId="570DC707" w14:textId="77777777" w:rsidTr="00A8197E">
        <w:trPr>
          <w:trHeight w:val="515"/>
          <w:jc w:val="center"/>
        </w:trPr>
        <w:tc>
          <w:tcPr>
            <w:tcW w:w="3130" w:type="dxa"/>
            <w:tcBorders>
              <w:top w:val="single" w:sz="4" w:space="0" w:color="auto"/>
              <w:left w:val="nil"/>
              <w:bottom w:val="single" w:sz="8" w:space="0" w:color="auto"/>
              <w:right w:val="nil"/>
            </w:tcBorders>
          </w:tcPr>
          <w:p w14:paraId="786356AF" w14:textId="77777777" w:rsidR="000A05EF" w:rsidRDefault="000A05EF" w:rsidP="00A8197E">
            <w:pPr>
              <w:widowControl w:val="0"/>
              <w:autoSpaceDE w:val="0"/>
              <w:autoSpaceDN w:val="0"/>
              <w:adjustRightInd w:val="0"/>
              <w:spacing w:after="0" w:line="240" w:lineRule="auto"/>
              <w:jc w:val="center"/>
              <w:rPr>
                <w:rFonts w:ascii="Arial" w:hAnsi="Arial" w:cs="Arial"/>
                <w:kern w:val="0"/>
              </w:rPr>
            </w:pPr>
            <w:proofErr w:type="spellStart"/>
            <w:r w:rsidRPr="004C3372">
              <w:rPr>
                <w:rFonts w:ascii="Arial" w:hAnsi="Arial" w:cs="Arial"/>
                <w:kern w:val="0"/>
                <w:sz w:val="24"/>
                <w:szCs w:val="24"/>
              </w:rPr>
              <w:t>Lny</w:t>
            </w:r>
            <w:proofErr w:type="spellEnd"/>
          </w:p>
          <w:p w14:paraId="160182B8" w14:textId="77777777" w:rsidR="000A05EF" w:rsidRPr="004C3372" w:rsidRDefault="000A05EF" w:rsidP="00A8197E">
            <w:pPr>
              <w:widowControl w:val="0"/>
              <w:autoSpaceDE w:val="0"/>
              <w:autoSpaceDN w:val="0"/>
              <w:adjustRightInd w:val="0"/>
              <w:spacing w:after="0" w:line="240" w:lineRule="auto"/>
              <w:jc w:val="center"/>
              <w:rPr>
                <w:rFonts w:ascii="Arial" w:hAnsi="Arial" w:cs="Arial"/>
                <w:kern w:val="0"/>
                <w:sz w:val="24"/>
                <w:szCs w:val="24"/>
              </w:rPr>
            </w:pPr>
            <w:r w:rsidRPr="004C3372">
              <w:rPr>
                <w:rFonts w:ascii="Arial" w:hAnsi="Arial" w:cs="Arial"/>
                <w:kern w:val="0"/>
                <w:sz w:val="24"/>
                <w:szCs w:val="24"/>
              </w:rPr>
              <w:t>(Economic Growth)</w:t>
            </w:r>
          </w:p>
        </w:tc>
        <w:tc>
          <w:tcPr>
            <w:tcW w:w="1473" w:type="dxa"/>
            <w:tcBorders>
              <w:top w:val="single" w:sz="4" w:space="0" w:color="auto"/>
              <w:left w:val="nil"/>
              <w:bottom w:val="single" w:sz="8" w:space="0" w:color="auto"/>
              <w:right w:val="nil"/>
            </w:tcBorders>
          </w:tcPr>
          <w:p w14:paraId="53008C28" w14:textId="77777777" w:rsidR="000A05EF" w:rsidRPr="004C3372" w:rsidRDefault="000A05EF" w:rsidP="00A8197E">
            <w:pPr>
              <w:widowControl w:val="0"/>
              <w:autoSpaceDE w:val="0"/>
              <w:autoSpaceDN w:val="0"/>
              <w:adjustRightInd w:val="0"/>
              <w:spacing w:after="0" w:line="240" w:lineRule="auto"/>
              <w:jc w:val="center"/>
              <w:rPr>
                <w:rFonts w:ascii="Arial" w:hAnsi="Arial" w:cs="Arial"/>
                <w:kern w:val="0"/>
                <w:sz w:val="24"/>
                <w:szCs w:val="24"/>
              </w:rPr>
            </w:pPr>
            <w:r w:rsidRPr="004C3372">
              <w:rPr>
                <w:rFonts w:ascii="Arial" w:hAnsi="Arial" w:cs="Arial"/>
                <w:kern w:val="0"/>
                <w:sz w:val="24"/>
                <w:szCs w:val="24"/>
              </w:rPr>
              <w:t>Coef.</w:t>
            </w:r>
          </w:p>
        </w:tc>
      </w:tr>
      <w:tr w:rsidR="00836493" w14:paraId="4BE84436" w14:textId="77777777" w:rsidTr="00A8197E">
        <w:trPr>
          <w:trHeight w:val="399"/>
          <w:jc w:val="center"/>
        </w:trPr>
        <w:tc>
          <w:tcPr>
            <w:tcW w:w="3130" w:type="dxa"/>
            <w:tcBorders>
              <w:top w:val="nil"/>
              <w:left w:val="nil"/>
              <w:bottom w:val="nil"/>
              <w:right w:val="nil"/>
            </w:tcBorders>
          </w:tcPr>
          <w:p w14:paraId="469931FB" w14:textId="3F5B6950" w:rsidR="00836493" w:rsidRPr="004C3372" w:rsidRDefault="00836493" w:rsidP="00A8197E">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Logged Population (lnx1)</w:t>
            </w:r>
          </w:p>
        </w:tc>
        <w:tc>
          <w:tcPr>
            <w:tcW w:w="1473" w:type="dxa"/>
            <w:tcBorders>
              <w:top w:val="nil"/>
              <w:left w:val="nil"/>
              <w:bottom w:val="nil"/>
              <w:right w:val="nil"/>
            </w:tcBorders>
          </w:tcPr>
          <w:p w14:paraId="7E1F4D3C" w14:textId="77777777" w:rsidR="00836493" w:rsidRDefault="00836493" w:rsidP="00A8197E">
            <w:pPr>
              <w:widowControl w:val="0"/>
              <w:autoSpaceDE w:val="0"/>
              <w:autoSpaceDN w:val="0"/>
              <w:adjustRightInd w:val="0"/>
              <w:spacing w:after="0" w:line="240" w:lineRule="auto"/>
              <w:jc w:val="center"/>
              <w:rPr>
                <w:rFonts w:ascii="Arial" w:hAnsi="Arial" w:cs="Arial"/>
                <w:kern w:val="0"/>
                <w:sz w:val="24"/>
                <w:szCs w:val="24"/>
              </w:rPr>
            </w:pPr>
            <w:r w:rsidRPr="004C3372">
              <w:rPr>
                <w:rFonts w:ascii="Arial" w:hAnsi="Arial" w:cs="Arial"/>
                <w:kern w:val="0"/>
                <w:sz w:val="24"/>
                <w:szCs w:val="24"/>
              </w:rPr>
              <w:t>-.01</w:t>
            </w:r>
            <w:r>
              <w:rPr>
                <w:rFonts w:ascii="Arial" w:hAnsi="Arial" w:cs="Arial"/>
                <w:kern w:val="0"/>
                <w:sz w:val="24"/>
                <w:szCs w:val="24"/>
              </w:rPr>
              <w:t>33</w:t>
            </w:r>
            <w:r w:rsidRPr="00AB5074">
              <w:rPr>
                <w:rFonts w:ascii="Arial" w:hAnsi="Arial" w:cs="Arial"/>
                <w:kern w:val="0"/>
                <w:sz w:val="24"/>
                <w:szCs w:val="24"/>
              </w:rPr>
              <w:t>**</w:t>
            </w:r>
          </w:p>
          <w:p w14:paraId="11E2FBF3" w14:textId="77777777" w:rsidR="00836493" w:rsidRPr="004C3372" w:rsidRDefault="00836493" w:rsidP="00A8197E">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w:t>
            </w:r>
            <w:r w:rsidRPr="004C3372">
              <w:rPr>
                <w:rFonts w:ascii="Arial" w:hAnsi="Arial" w:cs="Arial"/>
                <w:kern w:val="0"/>
                <w:sz w:val="24"/>
                <w:szCs w:val="24"/>
              </w:rPr>
              <w:t>.006</w:t>
            </w:r>
            <w:r>
              <w:rPr>
                <w:rFonts w:ascii="Arial" w:hAnsi="Arial" w:cs="Arial"/>
                <w:kern w:val="0"/>
                <w:sz w:val="24"/>
                <w:szCs w:val="24"/>
              </w:rPr>
              <w:t>)</w:t>
            </w:r>
          </w:p>
        </w:tc>
      </w:tr>
      <w:tr w:rsidR="00836493" w14:paraId="2CDCB733" w14:textId="77777777" w:rsidTr="00A8197E">
        <w:trPr>
          <w:trHeight w:val="356"/>
          <w:jc w:val="center"/>
        </w:trPr>
        <w:tc>
          <w:tcPr>
            <w:tcW w:w="3130" w:type="dxa"/>
            <w:tcBorders>
              <w:top w:val="nil"/>
              <w:left w:val="nil"/>
              <w:bottom w:val="nil"/>
              <w:right w:val="nil"/>
            </w:tcBorders>
          </w:tcPr>
          <w:p w14:paraId="288DA888" w14:textId="3301D896" w:rsidR="00836493" w:rsidRPr="004C3372" w:rsidRDefault="00836493" w:rsidP="00A8197E">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Logged Inflation (lnx2)</w:t>
            </w:r>
          </w:p>
        </w:tc>
        <w:tc>
          <w:tcPr>
            <w:tcW w:w="1473" w:type="dxa"/>
            <w:tcBorders>
              <w:top w:val="nil"/>
              <w:left w:val="nil"/>
              <w:bottom w:val="nil"/>
              <w:right w:val="nil"/>
            </w:tcBorders>
          </w:tcPr>
          <w:p w14:paraId="5D8725DF" w14:textId="77777777" w:rsidR="00836493" w:rsidRDefault="00836493" w:rsidP="00A8197E">
            <w:pPr>
              <w:widowControl w:val="0"/>
              <w:autoSpaceDE w:val="0"/>
              <w:autoSpaceDN w:val="0"/>
              <w:adjustRightInd w:val="0"/>
              <w:spacing w:after="0" w:line="240" w:lineRule="auto"/>
              <w:jc w:val="center"/>
              <w:rPr>
                <w:rFonts w:ascii="Arial" w:hAnsi="Arial" w:cs="Arial"/>
                <w:kern w:val="0"/>
                <w:sz w:val="24"/>
                <w:szCs w:val="24"/>
              </w:rPr>
            </w:pPr>
            <w:r w:rsidRPr="004C3372">
              <w:rPr>
                <w:rFonts w:ascii="Arial" w:hAnsi="Arial" w:cs="Arial"/>
                <w:kern w:val="0"/>
                <w:sz w:val="24"/>
                <w:szCs w:val="24"/>
              </w:rPr>
              <w:t>.0</w:t>
            </w:r>
            <w:r>
              <w:rPr>
                <w:rFonts w:ascii="Arial" w:hAnsi="Arial" w:cs="Arial"/>
                <w:kern w:val="0"/>
                <w:sz w:val="24"/>
                <w:szCs w:val="24"/>
              </w:rPr>
              <w:t>054</w:t>
            </w:r>
          </w:p>
          <w:p w14:paraId="24C4CC42" w14:textId="77777777" w:rsidR="00836493" w:rsidRPr="004C3372" w:rsidRDefault="00836493" w:rsidP="00A8197E">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w:t>
            </w:r>
            <w:r w:rsidRPr="004C3372">
              <w:rPr>
                <w:rFonts w:ascii="Arial" w:hAnsi="Arial" w:cs="Arial"/>
                <w:kern w:val="0"/>
                <w:sz w:val="24"/>
                <w:szCs w:val="24"/>
              </w:rPr>
              <w:t>.03</w:t>
            </w:r>
            <w:r>
              <w:rPr>
                <w:rFonts w:ascii="Arial" w:hAnsi="Arial" w:cs="Arial"/>
                <w:kern w:val="0"/>
                <w:sz w:val="24"/>
                <w:szCs w:val="24"/>
              </w:rPr>
              <w:t>3)</w:t>
            </w:r>
          </w:p>
        </w:tc>
      </w:tr>
      <w:tr w:rsidR="00836493" w14:paraId="60A08CD9" w14:textId="77777777" w:rsidTr="00A8197E">
        <w:trPr>
          <w:trHeight w:val="356"/>
          <w:jc w:val="center"/>
        </w:trPr>
        <w:tc>
          <w:tcPr>
            <w:tcW w:w="3130" w:type="dxa"/>
            <w:tcBorders>
              <w:top w:val="nil"/>
              <w:left w:val="nil"/>
              <w:bottom w:val="nil"/>
              <w:right w:val="nil"/>
            </w:tcBorders>
          </w:tcPr>
          <w:p w14:paraId="43E7A65B" w14:textId="77777777" w:rsidR="00836493" w:rsidRDefault="00836493" w:rsidP="00A8197E">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Logged Government expenditure (lnx3)</w:t>
            </w:r>
          </w:p>
          <w:p w14:paraId="2A6CF459" w14:textId="68DEBC38" w:rsidR="00836493" w:rsidRPr="004C3372" w:rsidRDefault="00836493" w:rsidP="00A8197E">
            <w:pPr>
              <w:widowControl w:val="0"/>
              <w:autoSpaceDE w:val="0"/>
              <w:autoSpaceDN w:val="0"/>
              <w:adjustRightInd w:val="0"/>
              <w:spacing w:after="0" w:line="240" w:lineRule="auto"/>
              <w:jc w:val="center"/>
              <w:rPr>
                <w:rFonts w:ascii="Arial" w:hAnsi="Arial" w:cs="Arial"/>
                <w:kern w:val="0"/>
                <w:sz w:val="24"/>
                <w:szCs w:val="24"/>
              </w:rPr>
            </w:pPr>
          </w:p>
        </w:tc>
        <w:tc>
          <w:tcPr>
            <w:tcW w:w="1473" w:type="dxa"/>
            <w:tcBorders>
              <w:top w:val="nil"/>
              <w:left w:val="nil"/>
              <w:bottom w:val="nil"/>
              <w:right w:val="nil"/>
            </w:tcBorders>
          </w:tcPr>
          <w:p w14:paraId="30E6C57D" w14:textId="77777777" w:rsidR="00836493" w:rsidRDefault="00836493" w:rsidP="00A8197E">
            <w:pPr>
              <w:widowControl w:val="0"/>
              <w:autoSpaceDE w:val="0"/>
              <w:autoSpaceDN w:val="0"/>
              <w:adjustRightInd w:val="0"/>
              <w:spacing w:after="0" w:line="240" w:lineRule="auto"/>
              <w:jc w:val="center"/>
              <w:rPr>
                <w:rFonts w:ascii="Arial" w:hAnsi="Arial" w:cs="Arial"/>
                <w:kern w:val="0"/>
                <w:sz w:val="24"/>
                <w:szCs w:val="24"/>
              </w:rPr>
            </w:pPr>
            <w:r w:rsidRPr="004C3372">
              <w:rPr>
                <w:rFonts w:ascii="Arial" w:hAnsi="Arial" w:cs="Arial"/>
                <w:kern w:val="0"/>
                <w:sz w:val="24"/>
                <w:szCs w:val="24"/>
              </w:rPr>
              <w:t>-.</w:t>
            </w:r>
            <w:r>
              <w:rPr>
                <w:rFonts w:ascii="Arial" w:hAnsi="Arial" w:cs="Arial"/>
                <w:kern w:val="0"/>
                <w:sz w:val="24"/>
                <w:szCs w:val="24"/>
              </w:rPr>
              <w:t>071</w:t>
            </w:r>
          </w:p>
          <w:p w14:paraId="20330702" w14:textId="77777777" w:rsidR="00836493" w:rsidRPr="004C3372" w:rsidRDefault="00836493" w:rsidP="00A8197E">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w:t>
            </w:r>
            <w:r w:rsidRPr="004C3372">
              <w:rPr>
                <w:rFonts w:ascii="Arial" w:hAnsi="Arial" w:cs="Arial"/>
                <w:kern w:val="0"/>
                <w:sz w:val="24"/>
                <w:szCs w:val="24"/>
              </w:rPr>
              <w:t>.05</w:t>
            </w:r>
            <w:r>
              <w:rPr>
                <w:rFonts w:ascii="Arial" w:hAnsi="Arial" w:cs="Arial"/>
                <w:kern w:val="0"/>
                <w:sz w:val="24"/>
                <w:szCs w:val="24"/>
              </w:rPr>
              <w:t>4)</w:t>
            </w:r>
          </w:p>
        </w:tc>
      </w:tr>
      <w:tr w:rsidR="00836493" w14:paraId="0DBA6246" w14:textId="77777777" w:rsidTr="00A8197E">
        <w:trPr>
          <w:trHeight w:val="356"/>
          <w:jc w:val="center"/>
        </w:trPr>
        <w:tc>
          <w:tcPr>
            <w:tcW w:w="3130" w:type="dxa"/>
            <w:tcBorders>
              <w:top w:val="nil"/>
              <w:left w:val="nil"/>
              <w:bottom w:val="nil"/>
              <w:right w:val="nil"/>
            </w:tcBorders>
          </w:tcPr>
          <w:p w14:paraId="0A4858B9" w14:textId="39150CB2" w:rsidR="00836493" w:rsidRPr="004C3372" w:rsidRDefault="00836493" w:rsidP="00A8197E">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Logged Government debt (lnx4)</w:t>
            </w:r>
          </w:p>
        </w:tc>
        <w:tc>
          <w:tcPr>
            <w:tcW w:w="1473" w:type="dxa"/>
            <w:tcBorders>
              <w:top w:val="nil"/>
              <w:left w:val="nil"/>
              <w:bottom w:val="nil"/>
              <w:right w:val="nil"/>
            </w:tcBorders>
          </w:tcPr>
          <w:p w14:paraId="1480564D" w14:textId="77777777" w:rsidR="00836493" w:rsidRDefault="00836493" w:rsidP="00A8197E">
            <w:pPr>
              <w:widowControl w:val="0"/>
              <w:autoSpaceDE w:val="0"/>
              <w:autoSpaceDN w:val="0"/>
              <w:adjustRightInd w:val="0"/>
              <w:spacing w:after="0" w:line="240" w:lineRule="auto"/>
              <w:jc w:val="center"/>
              <w:rPr>
                <w:rFonts w:ascii="Arial" w:hAnsi="Arial" w:cs="Arial"/>
                <w:kern w:val="0"/>
                <w:sz w:val="24"/>
                <w:szCs w:val="24"/>
              </w:rPr>
            </w:pPr>
            <w:r w:rsidRPr="004C3372">
              <w:rPr>
                <w:rFonts w:ascii="Arial" w:hAnsi="Arial" w:cs="Arial"/>
                <w:kern w:val="0"/>
                <w:sz w:val="24"/>
                <w:szCs w:val="24"/>
              </w:rPr>
              <w:t>-.2</w:t>
            </w:r>
            <w:r>
              <w:rPr>
                <w:rFonts w:ascii="Arial" w:hAnsi="Arial" w:cs="Arial"/>
                <w:kern w:val="0"/>
                <w:sz w:val="24"/>
                <w:szCs w:val="24"/>
              </w:rPr>
              <w:t>79</w:t>
            </w:r>
            <w:r w:rsidRPr="00AB5074">
              <w:rPr>
                <w:rFonts w:ascii="Arial" w:hAnsi="Arial" w:cs="Arial"/>
                <w:kern w:val="0"/>
                <w:sz w:val="24"/>
                <w:szCs w:val="24"/>
              </w:rPr>
              <w:t>**</w:t>
            </w:r>
          </w:p>
          <w:p w14:paraId="1A7B7814" w14:textId="77777777" w:rsidR="00836493" w:rsidRPr="004C3372" w:rsidRDefault="00836493" w:rsidP="00A8197E">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w:t>
            </w:r>
            <w:r w:rsidRPr="004C3372">
              <w:rPr>
                <w:rFonts w:ascii="Arial" w:hAnsi="Arial" w:cs="Arial"/>
                <w:kern w:val="0"/>
                <w:sz w:val="24"/>
                <w:szCs w:val="24"/>
              </w:rPr>
              <w:t>.</w:t>
            </w:r>
            <w:r>
              <w:rPr>
                <w:rFonts w:ascii="Arial" w:hAnsi="Arial" w:cs="Arial"/>
                <w:kern w:val="0"/>
                <w:sz w:val="24"/>
                <w:szCs w:val="24"/>
              </w:rPr>
              <w:t>124)</w:t>
            </w:r>
          </w:p>
        </w:tc>
      </w:tr>
      <w:tr w:rsidR="00836493" w14:paraId="7185EFAD" w14:textId="77777777" w:rsidTr="00A8197E">
        <w:trPr>
          <w:trHeight w:val="356"/>
          <w:jc w:val="center"/>
        </w:trPr>
        <w:tc>
          <w:tcPr>
            <w:tcW w:w="3130" w:type="dxa"/>
            <w:tcBorders>
              <w:top w:val="nil"/>
              <w:left w:val="nil"/>
              <w:bottom w:val="nil"/>
              <w:right w:val="nil"/>
            </w:tcBorders>
          </w:tcPr>
          <w:p w14:paraId="4258C416" w14:textId="065AE7FD" w:rsidR="00836493" w:rsidRPr="004C3372" w:rsidRDefault="00836493" w:rsidP="00A8197E">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Logged Life expectancy (lnx5)</w:t>
            </w:r>
          </w:p>
        </w:tc>
        <w:tc>
          <w:tcPr>
            <w:tcW w:w="1473" w:type="dxa"/>
            <w:tcBorders>
              <w:top w:val="nil"/>
              <w:left w:val="nil"/>
              <w:bottom w:val="nil"/>
              <w:right w:val="nil"/>
            </w:tcBorders>
          </w:tcPr>
          <w:p w14:paraId="626763B8" w14:textId="77777777" w:rsidR="00836493" w:rsidRDefault="00836493" w:rsidP="00A8197E">
            <w:pPr>
              <w:widowControl w:val="0"/>
              <w:autoSpaceDE w:val="0"/>
              <w:autoSpaceDN w:val="0"/>
              <w:adjustRightInd w:val="0"/>
              <w:spacing w:after="0" w:line="240" w:lineRule="auto"/>
              <w:jc w:val="center"/>
              <w:rPr>
                <w:rFonts w:ascii="Arial" w:hAnsi="Arial" w:cs="Arial"/>
                <w:kern w:val="0"/>
                <w:sz w:val="24"/>
                <w:szCs w:val="24"/>
              </w:rPr>
            </w:pPr>
            <w:r w:rsidRPr="004C3372">
              <w:rPr>
                <w:rFonts w:ascii="Arial" w:hAnsi="Arial" w:cs="Arial"/>
                <w:kern w:val="0"/>
                <w:sz w:val="24"/>
                <w:szCs w:val="24"/>
              </w:rPr>
              <w:t>-</w:t>
            </w:r>
            <w:r>
              <w:rPr>
                <w:rFonts w:ascii="Arial" w:hAnsi="Arial" w:cs="Arial"/>
                <w:kern w:val="0"/>
                <w:sz w:val="24"/>
                <w:szCs w:val="24"/>
              </w:rPr>
              <w:t>1</w:t>
            </w:r>
            <w:r w:rsidRPr="004C3372">
              <w:rPr>
                <w:rFonts w:ascii="Arial" w:hAnsi="Arial" w:cs="Arial"/>
                <w:kern w:val="0"/>
                <w:sz w:val="24"/>
                <w:szCs w:val="24"/>
              </w:rPr>
              <w:t>.</w:t>
            </w:r>
            <w:r>
              <w:rPr>
                <w:rFonts w:ascii="Arial" w:hAnsi="Arial" w:cs="Arial"/>
                <w:kern w:val="0"/>
                <w:sz w:val="24"/>
                <w:szCs w:val="24"/>
              </w:rPr>
              <w:t>829</w:t>
            </w:r>
            <w:r w:rsidRPr="00F27DF6">
              <w:rPr>
                <w:rFonts w:ascii="Arial" w:hAnsi="Arial" w:cs="Arial"/>
                <w:kern w:val="0"/>
                <w:sz w:val="24"/>
                <w:szCs w:val="24"/>
              </w:rPr>
              <w:t>**</w:t>
            </w:r>
          </w:p>
          <w:p w14:paraId="336980FB" w14:textId="77777777" w:rsidR="00836493" w:rsidRPr="004C3372" w:rsidRDefault="00836493" w:rsidP="00A8197E">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w:t>
            </w:r>
            <w:r w:rsidRPr="004C3372">
              <w:rPr>
                <w:rFonts w:ascii="Arial" w:hAnsi="Arial" w:cs="Arial"/>
                <w:kern w:val="0"/>
                <w:sz w:val="24"/>
                <w:szCs w:val="24"/>
              </w:rPr>
              <w:t>.8</w:t>
            </w:r>
            <w:r>
              <w:rPr>
                <w:rFonts w:ascii="Arial" w:hAnsi="Arial" w:cs="Arial"/>
                <w:kern w:val="0"/>
                <w:sz w:val="24"/>
                <w:szCs w:val="24"/>
              </w:rPr>
              <w:t>97)</w:t>
            </w:r>
          </w:p>
        </w:tc>
      </w:tr>
      <w:tr w:rsidR="00836493" w14:paraId="1F43F270" w14:textId="77777777" w:rsidTr="00A8197E">
        <w:trPr>
          <w:trHeight w:val="356"/>
          <w:jc w:val="center"/>
        </w:trPr>
        <w:tc>
          <w:tcPr>
            <w:tcW w:w="3130" w:type="dxa"/>
            <w:tcBorders>
              <w:top w:val="nil"/>
              <w:left w:val="nil"/>
              <w:bottom w:val="nil"/>
              <w:right w:val="nil"/>
            </w:tcBorders>
          </w:tcPr>
          <w:p w14:paraId="3A48BF87" w14:textId="745D9C9F" w:rsidR="00836493" w:rsidRPr="004C3372" w:rsidRDefault="00836493" w:rsidP="00A8197E">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t>Logged Remittances (lnx6)</w:t>
            </w:r>
          </w:p>
        </w:tc>
        <w:tc>
          <w:tcPr>
            <w:tcW w:w="1473" w:type="dxa"/>
            <w:tcBorders>
              <w:top w:val="nil"/>
              <w:left w:val="nil"/>
              <w:bottom w:val="nil"/>
              <w:right w:val="nil"/>
            </w:tcBorders>
          </w:tcPr>
          <w:p w14:paraId="13E8654E" w14:textId="77777777" w:rsidR="00836493" w:rsidRDefault="00836493" w:rsidP="00A8197E">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-.142</w:t>
            </w:r>
            <w:r w:rsidRPr="00F27DF6">
              <w:rPr>
                <w:rFonts w:ascii="Arial" w:hAnsi="Arial" w:cs="Arial"/>
                <w:kern w:val="0"/>
                <w:sz w:val="24"/>
                <w:szCs w:val="24"/>
              </w:rPr>
              <w:t>**</w:t>
            </w:r>
          </w:p>
          <w:p w14:paraId="55830AD8" w14:textId="77777777" w:rsidR="00836493" w:rsidRPr="004C3372" w:rsidRDefault="00836493" w:rsidP="00A8197E">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w:t>
            </w:r>
            <w:r w:rsidRPr="004C3372">
              <w:rPr>
                <w:rFonts w:ascii="Arial" w:hAnsi="Arial" w:cs="Arial"/>
                <w:kern w:val="0"/>
                <w:sz w:val="24"/>
                <w:szCs w:val="24"/>
              </w:rPr>
              <w:t>.00</w:t>
            </w:r>
            <w:r>
              <w:rPr>
                <w:rFonts w:ascii="Arial" w:hAnsi="Arial" w:cs="Arial"/>
                <w:kern w:val="0"/>
                <w:sz w:val="24"/>
                <w:szCs w:val="24"/>
              </w:rPr>
              <w:t>53)</w:t>
            </w:r>
          </w:p>
        </w:tc>
      </w:tr>
      <w:tr w:rsidR="00836493" w14:paraId="233E3703" w14:textId="77777777" w:rsidTr="00A8197E">
        <w:trPr>
          <w:trHeight w:val="356"/>
          <w:jc w:val="center"/>
        </w:trPr>
        <w:tc>
          <w:tcPr>
            <w:tcW w:w="3130" w:type="dxa"/>
            <w:tcBorders>
              <w:top w:val="nil"/>
              <w:left w:val="nil"/>
              <w:bottom w:val="nil"/>
              <w:right w:val="nil"/>
            </w:tcBorders>
          </w:tcPr>
          <w:p w14:paraId="0CB870BB" w14:textId="4DB24B57" w:rsidR="00836493" w:rsidRPr="004C3372" w:rsidRDefault="00836493" w:rsidP="00A8197E">
            <w:pPr>
              <w:widowControl w:val="0"/>
              <w:autoSpaceDE w:val="0"/>
              <w:autoSpaceDN w:val="0"/>
              <w:adjustRightInd w:val="0"/>
              <w:spacing w:after="0" w:line="240" w:lineRule="auto"/>
              <w:jc w:val="center"/>
              <w:rPr>
                <w:rFonts w:ascii="Arial" w:hAnsi="Arial" w:cs="Arial"/>
                <w:kern w:val="0"/>
                <w:sz w:val="24"/>
                <w:szCs w:val="24"/>
              </w:rPr>
            </w:pPr>
            <w:r w:rsidRPr="004B7B90">
              <w:rPr>
                <w:rFonts w:ascii="Arial" w:hAnsi="Arial" w:cs="Arial"/>
                <w:kern w:val="0"/>
                <w:sz w:val="24"/>
                <w:szCs w:val="24"/>
              </w:rPr>
              <w:lastRenderedPageBreak/>
              <w:t>Logged Foreign Direct Investments (lnx7)</w:t>
            </w:r>
          </w:p>
        </w:tc>
        <w:tc>
          <w:tcPr>
            <w:tcW w:w="1473" w:type="dxa"/>
            <w:tcBorders>
              <w:top w:val="nil"/>
              <w:left w:val="nil"/>
              <w:bottom w:val="nil"/>
              <w:right w:val="nil"/>
            </w:tcBorders>
          </w:tcPr>
          <w:p w14:paraId="1AC978B3" w14:textId="77777777" w:rsidR="00836493" w:rsidRDefault="00836493" w:rsidP="00A8197E">
            <w:pPr>
              <w:widowControl w:val="0"/>
              <w:autoSpaceDE w:val="0"/>
              <w:autoSpaceDN w:val="0"/>
              <w:adjustRightInd w:val="0"/>
              <w:spacing w:after="0" w:line="240" w:lineRule="auto"/>
              <w:jc w:val="center"/>
              <w:rPr>
                <w:rFonts w:ascii="Arial" w:hAnsi="Arial" w:cs="Arial"/>
                <w:kern w:val="0"/>
                <w:sz w:val="24"/>
                <w:szCs w:val="24"/>
              </w:rPr>
            </w:pPr>
            <w:r w:rsidRPr="004C3372">
              <w:rPr>
                <w:rFonts w:ascii="Arial" w:hAnsi="Arial" w:cs="Arial"/>
                <w:kern w:val="0"/>
                <w:sz w:val="24"/>
                <w:szCs w:val="24"/>
              </w:rPr>
              <w:t>-.0</w:t>
            </w:r>
            <w:r>
              <w:rPr>
                <w:rFonts w:ascii="Arial" w:hAnsi="Arial" w:cs="Arial"/>
                <w:kern w:val="0"/>
                <w:sz w:val="24"/>
                <w:szCs w:val="24"/>
              </w:rPr>
              <w:t>176</w:t>
            </w:r>
          </w:p>
          <w:p w14:paraId="3E28186F" w14:textId="77777777" w:rsidR="00836493" w:rsidRPr="004C3372" w:rsidRDefault="00836493" w:rsidP="00A8197E">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w:t>
            </w:r>
            <w:r w:rsidRPr="004C3372">
              <w:rPr>
                <w:rFonts w:ascii="Arial" w:hAnsi="Arial" w:cs="Arial"/>
                <w:kern w:val="0"/>
                <w:sz w:val="24"/>
                <w:szCs w:val="24"/>
              </w:rPr>
              <w:t>.01</w:t>
            </w:r>
            <w:r>
              <w:rPr>
                <w:rFonts w:ascii="Arial" w:hAnsi="Arial" w:cs="Arial"/>
                <w:kern w:val="0"/>
                <w:sz w:val="24"/>
                <w:szCs w:val="24"/>
              </w:rPr>
              <w:t>4)</w:t>
            </w:r>
          </w:p>
        </w:tc>
      </w:tr>
      <w:tr w:rsidR="000A05EF" w14:paraId="7339C302" w14:textId="77777777" w:rsidTr="00A8197E">
        <w:trPr>
          <w:trHeight w:val="445"/>
          <w:jc w:val="center"/>
        </w:trPr>
        <w:tc>
          <w:tcPr>
            <w:tcW w:w="3130" w:type="dxa"/>
            <w:tcBorders>
              <w:top w:val="nil"/>
              <w:left w:val="nil"/>
              <w:bottom w:val="single" w:sz="4" w:space="0" w:color="auto"/>
              <w:right w:val="nil"/>
            </w:tcBorders>
          </w:tcPr>
          <w:p w14:paraId="24D13C04" w14:textId="77777777" w:rsidR="000A05EF" w:rsidRPr="004C3372" w:rsidRDefault="000A05EF" w:rsidP="00A8197E">
            <w:pPr>
              <w:widowControl w:val="0"/>
              <w:autoSpaceDE w:val="0"/>
              <w:autoSpaceDN w:val="0"/>
              <w:adjustRightInd w:val="0"/>
              <w:spacing w:after="0" w:line="240" w:lineRule="auto"/>
              <w:jc w:val="center"/>
              <w:rPr>
                <w:rFonts w:ascii="Arial" w:hAnsi="Arial" w:cs="Arial"/>
                <w:kern w:val="0"/>
                <w:sz w:val="24"/>
                <w:szCs w:val="24"/>
              </w:rPr>
            </w:pPr>
            <w:r w:rsidRPr="004C3372">
              <w:rPr>
                <w:rFonts w:ascii="Arial" w:hAnsi="Arial" w:cs="Arial"/>
                <w:kern w:val="0"/>
                <w:sz w:val="24"/>
                <w:szCs w:val="24"/>
              </w:rPr>
              <w:t>Constant</w:t>
            </w:r>
          </w:p>
        </w:tc>
        <w:tc>
          <w:tcPr>
            <w:tcW w:w="1473" w:type="dxa"/>
            <w:tcBorders>
              <w:top w:val="nil"/>
              <w:left w:val="nil"/>
              <w:bottom w:val="single" w:sz="4" w:space="0" w:color="auto"/>
              <w:right w:val="nil"/>
            </w:tcBorders>
          </w:tcPr>
          <w:p w14:paraId="09F83BB3" w14:textId="77777777" w:rsidR="000A05EF" w:rsidRDefault="000A05EF" w:rsidP="00A8197E">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9</w:t>
            </w:r>
            <w:r w:rsidRPr="004C3372">
              <w:rPr>
                <w:rFonts w:ascii="Arial" w:hAnsi="Arial" w:cs="Arial"/>
                <w:kern w:val="0"/>
                <w:sz w:val="24"/>
                <w:szCs w:val="24"/>
              </w:rPr>
              <w:t>.</w:t>
            </w:r>
            <w:r>
              <w:rPr>
                <w:rFonts w:ascii="Arial" w:hAnsi="Arial" w:cs="Arial"/>
                <w:kern w:val="0"/>
                <w:sz w:val="24"/>
                <w:szCs w:val="24"/>
              </w:rPr>
              <w:t>357</w:t>
            </w:r>
            <w:r w:rsidRPr="00F27DF6">
              <w:rPr>
                <w:rFonts w:ascii="Arial" w:hAnsi="Arial" w:cs="Arial"/>
                <w:kern w:val="0"/>
                <w:sz w:val="24"/>
                <w:szCs w:val="24"/>
              </w:rPr>
              <w:t>***</w:t>
            </w:r>
          </w:p>
          <w:p w14:paraId="1316F821" w14:textId="77777777" w:rsidR="000A05EF" w:rsidRPr="004C3372" w:rsidRDefault="000A05EF" w:rsidP="00A8197E">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(3.14)</w:t>
            </w:r>
          </w:p>
        </w:tc>
      </w:tr>
      <w:tr w:rsidR="000A05EF" w14:paraId="637715ED" w14:textId="77777777" w:rsidTr="00A8197E">
        <w:trPr>
          <w:trHeight w:val="445"/>
          <w:jc w:val="center"/>
        </w:trPr>
        <w:tc>
          <w:tcPr>
            <w:tcW w:w="3130" w:type="dxa"/>
            <w:tcBorders>
              <w:top w:val="single" w:sz="4" w:space="0" w:color="auto"/>
              <w:left w:val="nil"/>
              <w:bottom w:val="nil"/>
              <w:right w:val="nil"/>
            </w:tcBorders>
          </w:tcPr>
          <w:p w14:paraId="09FB0656" w14:textId="7794E13A" w:rsidR="000A05EF" w:rsidRPr="004C3372" w:rsidRDefault="000A05EF" w:rsidP="00A8197E">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 xml:space="preserve">Adjusted </w:t>
            </w:r>
            <w:r w:rsidRPr="003A5DBE">
              <w:rPr>
                <w:rFonts w:ascii="Arial" w:hAnsi="Arial" w:cs="Arial"/>
                <w:kern w:val="0"/>
                <w:sz w:val="24"/>
                <w:szCs w:val="24"/>
              </w:rPr>
              <w:t>R-squared</w:t>
            </w:r>
          </w:p>
        </w:tc>
        <w:tc>
          <w:tcPr>
            <w:tcW w:w="1473" w:type="dxa"/>
            <w:tcBorders>
              <w:top w:val="single" w:sz="4" w:space="0" w:color="auto"/>
              <w:left w:val="nil"/>
              <w:bottom w:val="nil"/>
              <w:right w:val="nil"/>
            </w:tcBorders>
          </w:tcPr>
          <w:p w14:paraId="7E2EC637" w14:textId="77777777" w:rsidR="000A05EF" w:rsidRPr="004C3372" w:rsidRDefault="000A05EF" w:rsidP="00A8197E">
            <w:pPr>
              <w:widowControl w:val="0"/>
              <w:autoSpaceDE w:val="0"/>
              <w:autoSpaceDN w:val="0"/>
              <w:adjustRightInd w:val="0"/>
              <w:spacing w:after="0" w:line="240" w:lineRule="auto"/>
              <w:jc w:val="center"/>
              <w:rPr>
                <w:rFonts w:ascii="Arial" w:hAnsi="Arial" w:cs="Arial"/>
                <w:kern w:val="0"/>
                <w:sz w:val="24"/>
                <w:szCs w:val="24"/>
              </w:rPr>
            </w:pPr>
            <w:r w:rsidRPr="003A5DBE">
              <w:rPr>
                <w:rFonts w:ascii="Arial" w:hAnsi="Arial" w:cs="Arial"/>
                <w:kern w:val="0"/>
                <w:sz w:val="24"/>
                <w:szCs w:val="24"/>
              </w:rPr>
              <w:t>0.</w:t>
            </w:r>
            <w:r>
              <w:rPr>
                <w:rFonts w:ascii="Arial" w:hAnsi="Arial" w:cs="Arial"/>
                <w:kern w:val="0"/>
                <w:sz w:val="24"/>
                <w:szCs w:val="24"/>
              </w:rPr>
              <w:t>5857</w:t>
            </w:r>
          </w:p>
        </w:tc>
      </w:tr>
      <w:tr w:rsidR="000A05EF" w14:paraId="09C69815" w14:textId="77777777" w:rsidTr="00A8197E">
        <w:trPr>
          <w:trHeight w:val="445"/>
          <w:jc w:val="center"/>
        </w:trPr>
        <w:tc>
          <w:tcPr>
            <w:tcW w:w="3130" w:type="dxa"/>
            <w:tcBorders>
              <w:top w:val="nil"/>
              <w:left w:val="nil"/>
              <w:bottom w:val="single" w:sz="4" w:space="0" w:color="auto"/>
              <w:right w:val="nil"/>
            </w:tcBorders>
          </w:tcPr>
          <w:p w14:paraId="6A911F4E" w14:textId="259162BC" w:rsidR="000A05EF" w:rsidRPr="003A5DBE" w:rsidRDefault="000A05EF" w:rsidP="00A8197E">
            <w:pPr>
              <w:widowControl w:val="0"/>
              <w:autoSpaceDE w:val="0"/>
              <w:autoSpaceDN w:val="0"/>
              <w:adjustRightInd w:val="0"/>
              <w:spacing w:after="0" w:line="240" w:lineRule="auto"/>
              <w:jc w:val="center"/>
              <w:rPr>
                <w:rFonts w:ascii="Arial" w:hAnsi="Arial" w:cs="Arial"/>
                <w:kern w:val="0"/>
                <w:sz w:val="24"/>
                <w:szCs w:val="24"/>
              </w:rPr>
            </w:pPr>
            <w:r w:rsidRPr="003A5DBE">
              <w:rPr>
                <w:rFonts w:ascii="Arial" w:hAnsi="Arial" w:cs="Arial"/>
                <w:kern w:val="0"/>
                <w:sz w:val="24"/>
                <w:szCs w:val="24"/>
              </w:rPr>
              <w:t>Observation</w:t>
            </w:r>
          </w:p>
        </w:tc>
        <w:tc>
          <w:tcPr>
            <w:tcW w:w="1473" w:type="dxa"/>
            <w:tcBorders>
              <w:top w:val="nil"/>
              <w:left w:val="nil"/>
              <w:bottom w:val="single" w:sz="4" w:space="0" w:color="auto"/>
              <w:right w:val="nil"/>
            </w:tcBorders>
          </w:tcPr>
          <w:p w14:paraId="5C6AD6FD" w14:textId="77777777" w:rsidR="000A05EF" w:rsidRPr="003A5DBE" w:rsidRDefault="000A05EF" w:rsidP="00A8197E">
            <w:pPr>
              <w:widowControl w:val="0"/>
              <w:autoSpaceDE w:val="0"/>
              <w:autoSpaceDN w:val="0"/>
              <w:adjustRightInd w:val="0"/>
              <w:spacing w:after="0" w:line="240" w:lineRule="auto"/>
              <w:jc w:val="center"/>
              <w:rPr>
                <w:rFonts w:ascii="Arial" w:hAnsi="Arial" w:cs="Arial"/>
                <w:kern w:val="0"/>
                <w:sz w:val="24"/>
                <w:szCs w:val="24"/>
              </w:rPr>
            </w:pPr>
            <w:r>
              <w:rPr>
                <w:rFonts w:ascii="Arial" w:hAnsi="Arial" w:cs="Arial"/>
                <w:kern w:val="0"/>
                <w:sz w:val="24"/>
                <w:szCs w:val="24"/>
              </w:rPr>
              <w:t>4</w:t>
            </w:r>
            <w:r w:rsidRPr="003A5DBE">
              <w:rPr>
                <w:rFonts w:ascii="Arial" w:hAnsi="Arial" w:cs="Arial"/>
                <w:kern w:val="0"/>
                <w:sz w:val="24"/>
                <w:szCs w:val="24"/>
              </w:rPr>
              <w:t>4</w:t>
            </w:r>
          </w:p>
        </w:tc>
      </w:tr>
      <w:tr w:rsidR="000A05EF" w14:paraId="7CB2700A" w14:textId="77777777" w:rsidTr="003D6BAE">
        <w:trPr>
          <w:trHeight w:val="445"/>
          <w:jc w:val="center"/>
        </w:trPr>
        <w:tc>
          <w:tcPr>
            <w:tcW w:w="4603" w:type="dxa"/>
            <w:gridSpan w:val="2"/>
            <w:tcBorders>
              <w:top w:val="single" w:sz="4" w:space="0" w:color="auto"/>
              <w:left w:val="nil"/>
              <w:bottom w:val="nil"/>
              <w:right w:val="nil"/>
            </w:tcBorders>
          </w:tcPr>
          <w:p w14:paraId="22C50DE3" w14:textId="77777777" w:rsidR="000A05EF" w:rsidRPr="003A5DBE" w:rsidRDefault="000A05EF" w:rsidP="003D6BAE">
            <w:pPr>
              <w:widowControl w:val="0"/>
              <w:autoSpaceDE w:val="0"/>
              <w:autoSpaceDN w:val="0"/>
              <w:adjustRightInd w:val="0"/>
              <w:spacing w:after="0" w:line="240" w:lineRule="auto"/>
              <w:jc w:val="center"/>
              <w:rPr>
                <w:rFonts w:ascii="Arial" w:hAnsi="Arial" w:cs="Arial"/>
                <w:kern w:val="0"/>
                <w:sz w:val="24"/>
                <w:szCs w:val="24"/>
              </w:rPr>
            </w:pPr>
            <w:r w:rsidRPr="00A96DF6">
              <w:rPr>
                <w:rFonts w:ascii="Arial" w:hAnsi="Arial" w:cs="Arial"/>
                <w:kern w:val="0"/>
                <w:sz w:val="24"/>
                <w:szCs w:val="24"/>
              </w:rPr>
              <w:t>*** p&lt;.01, ** p&lt;.05, * p&lt;.1</w:t>
            </w:r>
          </w:p>
        </w:tc>
      </w:tr>
    </w:tbl>
    <w:p w14:paraId="648120C6" w14:textId="77777777" w:rsidR="000A05EF" w:rsidRDefault="000A05EF" w:rsidP="000A05EF">
      <w:pPr>
        <w:spacing w:after="180" w:line="360" w:lineRule="auto"/>
        <w:jc w:val="both"/>
        <w:rPr>
          <w:rFonts w:ascii="Arial" w:hAnsi="Arial" w:cs="Arial"/>
          <w:sz w:val="24"/>
          <w:szCs w:val="24"/>
        </w:rPr>
      </w:pPr>
    </w:p>
    <w:p w14:paraId="68A4AFCD" w14:textId="77777777" w:rsidR="00DC6870" w:rsidRDefault="00DC6870" w:rsidP="000A05EF">
      <w:pPr>
        <w:spacing w:after="180" w:line="360" w:lineRule="auto"/>
        <w:jc w:val="both"/>
        <w:rPr>
          <w:rFonts w:ascii="Arial" w:hAnsi="Arial" w:cs="Arial"/>
          <w:sz w:val="24"/>
          <w:szCs w:val="24"/>
        </w:rPr>
      </w:pPr>
    </w:p>
    <w:p w14:paraId="3B52E9DF" w14:textId="77777777" w:rsidR="000A05EF" w:rsidRPr="000A05EF" w:rsidRDefault="000A05EF" w:rsidP="000A05EF"/>
    <w:p w14:paraId="1CE2FAC2" w14:textId="555C6640" w:rsidR="00543D08" w:rsidRPr="00543D08" w:rsidRDefault="00543D08" w:rsidP="00543D08">
      <w:pPr>
        <w:pStyle w:val="Heading2"/>
        <w:rPr>
          <w:rFonts w:ascii="Arial" w:hAnsi="Arial" w:cs="Arial"/>
          <w:color w:val="auto"/>
          <w:sz w:val="24"/>
          <w:szCs w:val="24"/>
        </w:rPr>
      </w:pPr>
      <w:bookmarkStart w:id="55" w:name="_Toc186471170"/>
      <w:r w:rsidRPr="00543D08">
        <w:rPr>
          <w:rFonts w:ascii="Arial" w:hAnsi="Arial" w:cs="Arial"/>
          <w:color w:val="auto"/>
          <w:sz w:val="24"/>
          <w:szCs w:val="24"/>
        </w:rPr>
        <w:t>F test</w:t>
      </w:r>
      <w:bookmarkEnd w:id="55"/>
    </w:p>
    <w:p w14:paraId="3A5BDF79" w14:textId="77777777" w:rsidR="00C461E6" w:rsidRPr="00543D08" w:rsidRDefault="00C461E6" w:rsidP="00543D08">
      <w:pPr>
        <w:pStyle w:val="Heading3"/>
        <w:jc w:val="center"/>
        <w:rPr>
          <w:rFonts w:ascii="Arial" w:hAnsi="Arial" w:cs="Arial"/>
          <w:color w:val="auto"/>
          <w:sz w:val="24"/>
          <w:szCs w:val="24"/>
        </w:rPr>
      </w:pPr>
      <w:bookmarkStart w:id="56" w:name="_Toc186471171"/>
      <w:r w:rsidRPr="00543D08">
        <w:rPr>
          <w:rFonts w:ascii="Arial" w:hAnsi="Arial" w:cs="Arial"/>
          <w:color w:val="auto"/>
          <w:sz w:val="24"/>
          <w:szCs w:val="24"/>
        </w:rPr>
        <w:t>Table 5: F statistics</w:t>
      </w:r>
      <w:bookmarkEnd w:id="56"/>
    </w:p>
    <w:tbl>
      <w:tblPr>
        <w:tblStyle w:val="TableGrid"/>
        <w:tblW w:w="835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8"/>
        <w:gridCol w:w="1886"/>
        <w:gridCol w:w="3186"/>
      </w:tblGrid>
      <w:tr w:rsidR="00C461E6" w14:paraId="63B4C256" w14:textId="77777777" w:rsidTr="006A21CF">
        <w:trPr>
          <w:trHeight w:val="341"/>
          <w:jc w:val="center"/>
        </w:trPr>
        <w:tc>
          <w:tcPr>
            <w:tcW w:w="0" w:type="auto"/>
            <w:tcBorders>
              <w:bottom w:val="single" w:sz="4" w:space="0" w:color="auto"/>
            </w:tcBorders>
            <w:vAlign w:val="center"/>
          </w:tcPr>
          <w:p w14:paraId="7198E5FE" w14:textId="77777777" w:rsidR="00C461E6" w:rsidRDefault="00C461E6" w:rsidP="006A21CF">
            <w:pPr>
              <w:spacing w:after="180" w:line="360" w:lineRule="auto"/>
              <w:jc w:val="center"/>
              <w:rPr>
                <w:rFonts w:ascii="Arial" w:hAnsi="Arial" w:cs="Arial"/>
                <w:sz w:val="24"/>
                <w:szCs w:val="24"/>
              </w:rPr>
            </w:pPr>
            <w:r>
              <w:rPr>
                <w:rFonts w:ascii="Arial" w:hAnsi="Arial" w:cs="Arial"/>
                <w:sz w:val="24"/>
                <w:szCs w:val="24"/>
              </w:rPr>
              <w:t>Variables</w:t>
            </w:r>
          </w:p>
        </w:tc>
        <w:tc>
          <w:tcPr>
            <w:tcW w:w="0" w:type="auto"/>
            <w:tcBorders>
              <w:bottom w:val="single" w:sz="4" w:space="0" w:color="auto"/>
            </w:tcBorders>
            <w:vAlign w:val="center"/>
          </w:tcPr>
          <w:p w14:paraId="11BC3497" w14:textId="77777777" w:rsidR="00C461E6" w:rsidRDefault="00C461E6" w:rsidP="006A21CF">
            <w:pPr>
              <w:spacing w:after="180" w:line="360" w:lineRule="auto"/>
              <w:jc w:val="center"/>
              <w:rPr>
                <w:rFonts w:ascii="Arial" w:hAnsi="Arial" w:cs="Arial"/>
                <w:sz w:val="24"/>
                <w:szCs w:val="24"/>
              </w:rPr>
            </w:pPr>
            <w:r>
              <w:rPr>
                <w:rFonts w:ascii="Arial" w:hAnsi="Arial" w:cs="Arial"/>
                <w:sz w:val="24"/>
                <w:szCs w:val="24"/>
              </w:rPr>
              <w:t>P- value</w:t>
            </w:r>
          </w:p>
        </w:tc>
        <w:tc>
          <w:tcPr>
            <w:tcW w:w="0" w:type="auto"/>
            <w:tcBorders>
              <w:bottom w:val="single" w:sz="4" w:space="0" w:color="auto"/>
            </w:tcBorders>
            <w:vAlign w:val="center"/>
          </w:tcPr>
          <w:p w14:paraId="7C3A4D4F" w14:textId="77777777" w:rsidR="00C461E6" w:rsidRDefault="00C461E6" w:rsidP="006A21CF">
            <w:pPr>
              <w:spacing w:after="180" w:line="360" w:lineRule="auto"/>
              <w:jc w:val="center"/>
              <w:rPr>
                <w:rFonts w:ascii="Arial" w:hAnsi="Arial" w:cs="Arial"/>
                <w:sz w:val="24"/>
                <w:szCs w:val="24"/>
              </w:rPr>
            </w:pPr>
            <w:r>
              <w:rPr>
                <w:rFonts w:ascii="Arial" w:hAnsi="Arial" w:cs="Arial"/>
                <w:sz w:val="24"/>
                <w:szCs w:val="24"/>
              </w:rPr>
              <w:t>Decision</w:t>
            </w:r>
          </w:p>
        </w:tc>
      </w:tr>
      <w:tr w:rsidR="00C461E6" w14:paraId="32A84925" w14:textId="77777777" w:rsidTr="0003095C">
        <w:trPr>
          <w:trHeight w:val="68"/>
          <w:jc w:val="center"/>
        </w:trPr>
        <w:tc>
          <w:tcPr>
            <w:tcW w:w="0" w:type="auto"/>
            <w:vAlign w:val="center"/>
          </w:tcPr>
          <w:p w14:paraId="572A221F" w14:textId="16D54716" w:rsidR="00C461E6" w:rsidRDefault="00C461E6" w:rsidP="006A21CF">
            <w:pPr>
              <w:spacing w:after="180" w:line="360" w:lineRule="auto"/>
              <w:jc w:val="center"/>
              <w:rPr>
                <w:rFonts w:ascii="Arial" w:hAnsi="Arial" w:cs="Arial"/>
                <w:sz w:val="24"/>
                <w:szCs w:val="24"/>
              </w:rPr>
            </w:pPr>
            <w:r>
              <w:rPr>
                <w:rFonts w:ascii="Arial" w:hAnsi="Arial" w:cs="Arial"/>
                <w:sz w:val="24"/>
                <w:szCs w:val="24"/>
              </w:rPr>
              <w:t>H</w:t>
            </w:r>
            <w:r>
              <w:rPr>
                <w:rFonts w:ascii="Arial" w:hAnsi="Arial" w:cs="Arial"/>
                <w:sz w:val="24"/>
                <w:szCs w:val="24"/>
                <w:vertAlign w:val="subscript"/>
              </w:rPr>
              <w:t>0</w:t>
            </w:r>
            <w:r>
              <w:rPr>
                <w:rFonts w:ascii="Arial" w:hAnsi="Arial" w:cs="Arial"/>
                <w:sz w:val="24"/>
                <w:szCs w:val="24"/>
              </w:rPr>
              <w:t>: lnx</w:t>
            </w:r>
            <w:r w:rsidR="0003095C">
              <w:rPr>
                <w:rFonts w:ascii="Arial" w:hAnsi="Arial" w:cs="Arial"/>
                <w:sz w:val="24"/>
                <w:szCs w:val="24"/>
              </w:rPr>
              <w:t>2</w:t>
            </w:r>
            <w:r>
              <w:rPr>
                <w:rFonts w:ascii="Arial" w:hAnsi="Arial" w:cs="Arial"/>
                <w:sz w:val="24"/>
                <w:szCs w:val="24"/>
              </w:rPr>
              <w:t>=lnx</w:t>
            </w:r>
            <w:r w:rsidR="002E3FEF">
              <w:rPr>
                <w:rFonts w:ascii="Arial" w:hAnsi="Arial" w:cs="Arial"/>
                <w:sz w:val="24"/>
                <w:szCs w:val="24"/>
              </w:rPr>
              <w:t>3</w:t>
            </w:r>
            <w:r>
              <w:rPr>
                <w:rFonts w:ascii="Arial" w:hAnsi="Arial" w:cs="Arial"/>
                <w:sz w:val="24"/>
                <w:szCs w:val="24"/>
              </w:rPr>
              <w:t>=0</w:t>
            </w:r>
          </w:p>
        </w:tc>
        <w:tc>
          <w:tcPr>
            <w:tcW w:w="0" w:type="auto"/>
            <w:vAlign w:val="center"/>
          </w:tcPr>
          <w:p w14:paraId="066BF3EE" w14:textId="63FB3066" w:rsidR="00C461E6" w:rsidRDefault="00C461E6" w:rsidP="006A21CF">
            <w:pPr>
              <w:spacing w:after="180" w:line="360" w:lineRule="auto"/>
              <w:jc w:val="center"/>
              <w:rPr>
                <w:rFonts w:ascii="Arial" w:hAnsi="Arial" w:cs="Arial"/>
                <w:sz w:val="24"/>
                <w:szCs w:val="24"/>
              </w:rPr>
            </w:pPr>
            <w:r>
              <w:rPr>
                <w:rFonts w:ascii="Arial" w:hAnsi="Arial" w:cs="Arial"/>
                <w:sz w:val="24"/>
                <w:szCs w:val="24"/>
              </w:rPr>
              <w:t>0.</w:t>
            </w:r>
            <w:r w:rsidR="00901BCF">
              <w:rPr>
                <w:rFonts w:ascii="Arial" w:hAnsi="Arial" w:cs="Arial"/>
                <w:sz w:val="24"/>
                <w:szCs w:val="24"/>
              </w:rPr>
              <w:t>3060</w:t>
            </w:r>
          </w:p>
        </w:tc>
        <w:tc>
          <w:tcPr>
            <w:tcW w:w="0" w:type="auto"/>
            <w:vAlign w:val="center"/>
          </w:tcPr>
          <w:p w14:paraId="76799DD1" w14:textId="77777777" w:rsidR="00C461E6" w:rsidRDefault="00C461E6" w:rsidP="006A21CF">
            <w:pPr>
              <w:spacing w:after="180" w:line="360" w:lineRule="auto"/>
              <w:jc w:val="center"/>
              <w:rPr>
                <w:rFonts w:ascii="Arial" w:hAnsi="Arial" w:cs="Arial"/>
                <w:sz w:val="24"/>
                <w:szCs w:val="24"/>
              </w:rPr>
            </w:pPr>
            <w:r>
              <w:rPr>
                <w:rFonts w:ascii="Arial" w:hAnsi="Arial" w:cs="Arial"/>
                <w:sz w:val="24"/>
                <w:szCs w:val="24"/>
              </w:rPr>
              <w:t>Fail to reject H</w:t>
            </w:r>
            <w:r>
              <w:rPr>
                <w:rFonts w:ascii="Arial" w:hAnsi="Arial" w:cs="Arial"/>
                <w:sz w:val="24"/>
                <w:szCs w:val="24"/>
                <w:vertAlign w:val="subscript"/>
              </w:rPr>
              <w:t>0</w:t>
            </w:r>
          </w:p>
        </w:tc>
      </w:tr>
    </w:tbl>
    <w:p w14:paraId="2D2087BD" w14:textId="6E8C3DDE" w:rsidR="001C0CCE" w:rsidRDefault="00C461E6" w:rsidP="00C461E6">
      <w:pPr>
        <w:spacing w:after="180" w:line="360" w:lineRule="auto"/>
        <w:jc w:val="both"/>
        <w:rPr>
          <w:rFonts w:ascii="Arial" w:hAnsi="Arial" w:cs="Arial"/>
          <w:sz w:val="24"/>
          <w:szCs w:val="24"/>
        </w:rPr>
      </w:pPr>
      <w:r>
        <w:rPr>
          <w:rFonts w:ascii="Arial" w:hAnsi="Arial" w:cs="Arial"/>
          <w:sz w:val="24"/>
          <w:szCs w:val="24"/>
        </w:rPr>
        <w:t>From table 5, all the variables are jointly not statistically significant to the model since their p values are greater than 0.05 percent, we fail to reject the null hypothesis meaning these variables are not relevant to the model</w:t>
      </w:r>
      <w:r w:rsidR="001C0CCE">
        <w:rPr>
          <w:rFonts w:ascii="Arial" w:hAnsi="Arial" w:cs="Arial"/>
          <w:sz w:val="24"/>
          <w:szCs w:val="24"/>
        </w:rPr>
        <w:t xml:space="preserve">. </w:t>
      </w:r>
      <w:proofErr w:type="spellStart"/>
      <w:proofErr w:type="gramStart"/>
      <w:r w:rsidR="001C0CCE">
        <w:rPr>
          <w:rFonts w:ascii="Arial" w:hAnsi="Arial" w:cs="Arial"/>
          <w:sz w:val="24"/>
          <w:szCs w:val="24"/>
        </w:rPr>
        <w:t>Eventhough</w:t>
      </w:r>
      <w:proofErr w:type="spellEnd"/>
      <w:proofErr w:type="gramEnd"/>
      <w:r w:rsidR="001C0CCE">
        <w:rPr>
          <w:rFonts w:ascii="Arial" w:hAnsi="Arial" w:cs="Arial"/>
          <w:sz w:val="24"/>
          <w:szCs w:val="24"/>
        </w:rPr>
        <w:t xml:space="preserve"> these variables are not </w:t>
      </w:r>
      <w:proofErr w:type="gramStart"/>
      <w:r w:rsidR="001C0CCE">
        <w:rPr>
          <w:rFonts w:ascii="Arial" w:hAnsi="Arial" w:cs="Arial"/>
          <w:sz w:val="24"/>
          <w:szCs w:val="24"/>
        </w:rPr>
        <w:t>relevant</w:t>
      </w:r>
      <w:r w:rsidR="005B05F3">
        <w:rPr>
          <w:rFonts w:ascii="Arial" w:hAnsi="Arial" w:cs="Arial"/>
          <w:sz w:val="24"/>
          <w:szCs w:val="24"/>
        </w:rPr>
        <w:t>,</w:t>
      </w:r>
      <w:proofErr w:type="gramEnd"/>
      <w:r w:rsidR="005B05F3">
        <w:rPr>
          <w:rFonts w:ascii="Arial" w:hAnsi="Arial" w:cs="Arial"/>
          <w:sz w:val="24"/>
          <w:szCs w:val="24"/>
        </w:rPr>
        <w:t xml:space="preserve"> they are however included in the model due to their long term relationship with other variables in the model.</w:t>
      </w:r>
    </w:p>
    <w:p w14:paraId="192B7B4E" w14:textId="77777777" w:rsidR="000A05EF" w:rsidRPr="000A05EF" w:rsidRDefault="000A05EF" w:rsidP="000A05EF">
      <w:pPr>
        <w:pStyle w:val="Heading2"/>
        <w:rPr>
          <w:rFonts w:ascii="Arial" w:hAnsi="Arial" w:cs="Arial"/>
          <w:color w:val="auto"/>
          <w:sz w:val="24"/>
          <w:szCs w:val="24"/>
        </w:rPr>
      </w:pPr>
      <w:bookmarkStart w:id="57" w:name="_Toc186471172"/>
      <w:r w:rsidRPr="000A05EF">
        <w:rPr>
          <w:rFonts w:ascii="Arial" w:hAnsi="Arial" w:cs="Arial"/>
          <w:color w:val="auto"/>
          <w:sz w:val="24"/>
          <w:szCs w:val="24"/>
        </w:rPr>
        <w:t>Table 4: Johansen Cointegration Results</w:t>
      </w:r>
      <w:bookmarkEnd w:id="57"/>
    </w:p>
    <w:tbl>
      <w:tblPr>
        <w:tblW w:w="9630" w:type="dxa"/>
        <w:tblBorders>
          <w:top w:val="single" w:sz="4" w:space="0" w:color="auto"/>
          <w:bottom w:val="single" w:sz="4" w:space="0" w:color="auto"/>
        </w:tblBorders>
        <w:tblLook w:val="0000" w:firstRow="0" w:lastRow="0" w:firstColumn="0" w:lastColumn="0" w:noHBand="0" w:noVBand="0"/>
      </w:tblPr>
      <w:tblGrid>
        <w:gridCol w:w="803"/>
        <w:gridCol w:w="2797"/>
        <w:gridCol w:w="1533"/>
        <w:gridCol w:w="2337"/>
        <w:gridCol w:w="2160"/>
      </w:tblGrid>
      <w:tr w:rsidR="000A05EF" w14:paraId="15C5FC5C" w14:textId="77777777" w:rsidTr="003D6BAE">
        <w:trPr>
          <w:trHeight w:val="296"/>
        </w:trPr>
        <w:tc>
          <w:tcPr>
            <w:tcW w:w="0" w:type="auto"/>
            <w:tcBorders>
              <w:bottom w:val="single" w:sz="4" w:space="0" w:color="auto"/>
            </w:tcBorders>
          </w:tcPr>
          <w:p w14:paraId="342617AF" w14:textId="77777777" w:rsidR="000A05EF" w:rsidRPr="008B086C" w:rsidRDefault="000A05EF" w:rsidP="003D6BAE">
            <w:pPr>
              <w:widowControl w:val="0"/>
              <w:autoSpaceDE w:val="0"/>
              <w:autoSpaceDN w:val="0"/>
              <w:adjustRightInd w:val="0"/>
              <w:spacing w:after="0" w:line="240" w:lineRule="auto"/>
              <w:rPr>
                <w:rFonts w:ascii="Arial" w:hAnsi="Arial" w:cs="Arial"/>
                <w:kern w:val="0"/>
                <w:sz w:val="24"/>
                <w:szCs w:val="24"/>
              </w:rPr>
            </w:pPr>
            <w:r w:rsidRPr="008B086C">
              <w:rPr>
                <w:rFonts w:ascii="Arial" w:hAnsi="Arial" w:cs="Arial"/>
                <w:b/>
                <w:bCs/>
                <w:sz w:val="24"/>
                <w:szCs w:val="24"/>
              </w:rPr>
              <w:t>Rank</w:t>
            </w:r>
          </w:p>
        </w:tc>
        <w:tc>
          <w:tcPr>
            <w:tcW w:w="2797" w:type="dxa"/>
            <w:tcBorders>
              <w:bottom w:val="single" w:sz="4" w:space="0" w:color="auto"/>
            </w:tcBorders>
          </w:tcPr>
          <w:p w14:paraId="34675ED4" w14:textId="77777777" w:rsidR="000A05EF" w:rsidRPr="008B086C" w:rsidRDefault="000A05EF" w:rsidP="003D6BAE">
            <w:pPr>
              <w:widowControl w:val="0"/>
              <w:autoSpaceDE w:val="0"/>
              <w:autoSpaceDN w:val="0"/>
              <w:adjustRightInd w:val="0"/>
              <w:spacing w:after="0" w:line="240" w:lineRule="auto"/>
              <w:rPr>
                <w:rFonts w:ascii="Arial" w:hAnsi="Arial" w:cs="Arial"/>
                <w:kern w:val="0"/>
                <w:sz w:val="24"/>
                <w:szCs w:val="24"/>
              </w:rPr>
            </w:pPr>
            <w:r w:rsidRPr="00650D80">
              <w:rPr>
                <w:rFonts w:ascii="Arial" w:hAnsi="Arial" w:cs="Arial"/>
                <w:b/>
                <w:bCs/>
                <w:sz w:val="24"/>
                <w:szCs w:val="24"/>
              </w:rPr>
              <w:t>Null Hypothesis</w:t>
            </w:r>
          </w:p>
        </w:tc>
        <w:tc>
          <w:tcPr>
            <w:tcW w:w="1533" w:type="dxa"/>
            <w:tcBorders>
              <w:bottom w:val="single" w:sz="4" w:space="0" w:color="auto"/>
            </w:tcBorders>
          </w:tcPr>
          <w:p w14:paraId="7CADC513" w14:textId="77777777" w:rsidR="000A05EF" w:rsidRPr="008B086C" w:rsidRDefault="000A05EF" w:rsidP="003D6BAE">
            <w:pPr>
              <w:widowControl w:val="0"/>
              <w:autoSpaceDE w:val="0"/>
              <w:autoSpaceDN w:val="0"/>
              <w:adjustRightInd w:val="0"/>
              <w:spacing w:after="0" w:line="240" w:lineRule="auto"/>
              <w:rPr>
                <w:rFonts w:ascii="Arial" w:hAnsi="Arial" w:cs="Arial"/>
                <w:kern w:val="0"/>
                <w:sz w:val="24"/>
                <w:szCs w:val="24"/>
              </w:rPr>
            </w:pPr>
            <w:r w:rsidRPr="00650D80">
              <w:rPr>
                <w:rFonts w:ascii="Arial" w:hAnsi="Arial" w:cs="Arial"/>
                <w:b/>
                <w:bCs/>
                <w:sz w:val="24"/>
                <w:szCs w:val="24"/>
              </w:rPr>
              <w:t>Trace Statistic</w:t>
            </w:r>
          </w:p>
        </w:tc>
        <w:tc>
          <w:tcPr>
            <w:tcW w:w="2337" w:type="dxa"/>
            <w:tcBorders>
              <w:bottom w:val="single" w:sz="4" w:space="0" w:color="auto"/>
            </w:tcBorders>
          </w:tcPr>
          <w:p w14:paraId="316E76D8" w14:textId="77777777" w:rsidR="000A05EF" w:rsidRPr="008B086C" w:rsidRDefault="000A05EF" w:rsidP="003D6BAE">
            <w:pPr>
              <w:widowControl w:val="0"/>
              <w:autoSpaceDE w:val="0"/>
              <w:autoSpaceDN w:val="0"/>
              <w:adjustRightInd w:val="0"/>
              <w:spacing w:after="0" w:line="240" w:lineRule="auto"/>
              <w:rPr>
                <w:rFonts w:ascii="Arial" w:hAnsi="Arial" w:cs="Arial"/>
                <w:kern w:val="0"/>
                <w:sz w:val="24"/>
                <w:szCs w:val="24"/>
              </w:rPr>
            </w:pPr>
            <w:r w:rsidRPr="00650D80">
              <w:rPr>
                <w:rFonts w:ascii="Arial" w:hAnsi="Arial" w:cs="Arial"/>
                <w:b/>
                <w:bCs/>
                <w:sz w:val="24"/>
                <w:szCs w:val="24"/>
              </w:rPr>
              <w:t>Critical Value (5%)</w:t>
            </w:r>
          </w:p>
        </w:tc>
        <w:tc>
          <w:tcPr>
            <w:tcW w:w="2160" w:type="dxa"/>
            <w:tcBorders>
              <w:bottom w:val="single" w:sz="4" w:space="0" w:color="auto"/>
            </w:tcBorders>
          </w:tcPr>
          <w:p w14:paraId="75D20991" w14:textId="77777777" w:rsidR="000A05EF" w:rsidRPr="008B086C" w:rsidRDefault="000A05EF" w:rsidP="003D6BAE">
            <w:pPr>
              <w:widowControl w:val="0"/>
              <w:autoSpaceDE w:val="0"/>
              <w:autoSpaceDN w:val="0"/>
              <w:adjustRightInd w:val="0"/>
              <w:spacing w:after="0" w:line="240" w:lineRule="auto"/>
              <w:rPr>
                <w:rFonts w:ascii="Arial" w:hAnsi="Arial" w:cs="Arial"/>
                <w:kern w:val="0"/>
                <w:sz w:val="24"/>
                <w:szCs w:val="24"/>
              </w:rPr>
            </w:pPr>
            <w:r w:rsidRPr="00650D80">
              <w:rPr>
                <w:rFonts w:ascii="Arial" w:hAnsi="Arial" w:cs="Arial"/>
                <w:b/>
                <w:bCs/>
                <w:sz w:val="24"/>
                <w:szCs w:val="24"/>
              </w:rPr>
              <w:t>Conclusion</w:t>
            </w:r>
          </w:p>
        </w:tc>
      </w:tr>
      <w:tr w:rsidR="000A05EF" w14:paraId="4F258DF5" w14:textId="77777777" w:rsidTr="003D6BAE">
        <w:trPr>
          <w:trHeight w:val="324"/>
        </w:trPr>
        <w:tc>
          <w:tcPr>
            <w:tcW w:w="0" w:type="auto"/>
            <w:tcBorders>
              <w:top w:val="single" w:sz="4" w:space="0" w:color="auto"/>
            </w:tcBorders>
          </w:tcPr>
          <w:p w14:paraId="676F127D" w14:textId="77777777" w:rsidR="000A05EF" w:rsidRPr="008B086C" w:rsidRDefault="000A05EF" w:rsidP="003D6BAE">
            <w:pPr>
              <w:widowControl w:val="0"/>
              <w:autoSpaceDE w:val="0"/>
              <w:autoSpaceDN w:val="0"/>
              <w:adjustRightInd w:val="0"/>
              <w:spacing w:after="0" w:line="240" w:lineRule="auto"/>
              <w:rPr>
                <w:rFonts w:ascii="Arial" w:hAnsi="Arial" w:cs="Arial"/>
                <w:kern w:val="0"/>
                <w:sz w:val="24"/>
                <w:szCs w:val="24"/>
              </w:rPr>
            </w:pPr>
            <w:r w:rsidRPr="008B086C">
              <w:rPr>
                <w:rFonts w:ascii="Arial" w:hAnsi="Arial" w:cs="Arial"/>
                <w:kern w:val="0"/>
                <w:sz w:val="24"/>
                <w:szCs w:val="24"/>
              </w:rPr>
              <w:t>0</w:t>
            </w:r>
          </w:p>
        </w:tc>
        <w:tc>
          <w:tcPr>
            <w:tcW w:w="2797" w:type="dxa"/>
            <w:tcBorders>
              <w:top w:val="single" w:sz="4" w:space="0" w:color="auto"/>
            </w:tcBorders>
          </w:tcPr>
          <w:p w14:paraId="2B2520AD" w14:textId="77777777" w:rsidR="000A05EF" w:rsidRPr="008B086C" w:rsidRDefault="000A05EF" w:rsidP="003D6BAE">
            <w:pPr>
              <w:widowControl w:val="0"/>
              <w:autoSpaceDE w:val="0"/>
              <w:autoSpaceDN w:val="0"/>
              <w:adjustRightInd w:val="0"/>
              <w:spacing w:after="0" w:line="240" w:lineRule="auto"/>
              <w:rPr>
                <w:rFonts w:ascii="Arial" w:hAnsi="Arial" w:cs="Arial"/>
                <w:kern w:val="0"/>
                <w:sz w:val="24"/>
                <w:szCs w:val="24"/>
              </w:rPr>
            </w:pPr>
            <w:r w:rsidRPr="00650D80">
              <w:rPr>
                <w:rFonts w:ascii="Arial" w:hAnsi="Arial" w:cs="Arial"/>
                <w:sz w:val="24"/>
                <w:szCs w:val="24"/>
              </w:rPr>
              <w:t>r = 0 (no cointegration)</w:t>
            </w:r>
          </w:p>
        </w:tc>
        <w:tc>
          <w:tcPr>
            <w:tcW w:w="1533" w:type="dxa"/>
            <w:tcBorders>
              <w:top w:val="single" w:sz="4" w:space="0" w:color="auto"/>
            </w:tcBorders>
          </w:tcPr>
          <w:p w14:paraId="4A634977" w14:textId="77777777" w:rsidR="000A05EF" w:rsidRPr="008B086C" w:rsidRDefault="000A05EF" w:rsidP="003D6BAE">
            <w:pPr>
              <w:widowControl w:val="0"/>
              <w:autoSpaceDE w:val="0"/>
              <w:autoSpaceDN w:val="0"/>
              <w:adjustRightInd w:val="0"/>
              <w:spacing w:after="0" w:line="240" w:lineRule="auto"/>
              <w:rPr>
                <w:rFonts w:ascii="Arial" w:hAnsi="Arial" w:cs="Arial"/>
                <w:kern w:val="0"/>
                <w:sz w:val="24"/>
                <w:szCs w:val="24"/>
              </w:rPr>
            </w:pPr>
            <w:r w:rsidRPr="00230C25">
              <w:rPr>
                <w:rFonts w:ascii="Arial" w:hAnsi="Arial" w:cs="Arial"/>
                <w:kern w:val="0"/>
                <w:sz w:val="24"/>
                <w:szCs w:val="24"/>
              </w:rPr>
              <w:t>171.6676</w:t>
            </w:r>
          </w:p>
        </w:tc>
        <w:tc>
          <w:tcPr>
            <w:tcW w:w="2337" w:type="dxa"/>
            <w:tcBorders>
              <w:top w:val="single" w:sz="4" w:space="0" w:color="auto"/>
            </w:tcBorders>
          </w:tcPr>
          <w:p w14:paraId="5E06320B" w14:textId="77777777" w:rsidR="000A05EF" w:rsidRPr="008B086C" w:rsidRDefault="000A05EF" w:rsidP="003D6BAE">
            <w:pPr>
              <w:widowControl w:val="0"/>
              <w:autoSpaceDE w:val="0"/>
              <w:autoSpaceDN w:val="0"/>
              <w:adjustRightInd w:val="0"/>
              <w:spacing w:after="0" w:line="240" w:lineRule="auto"/>
              <w:rPr>
                <w:rFonts w:ascii="Arial" w:hAnsi="Arial" w:cs="Arial"/>
                <w:kern w:val="0"/>
                <w:sz w:val="24"/>
                <w:szCs w:val="24"/>
              </w:rPr>
            </w:pPr>
            <w:r w:rsidRPr="008B086C">
              <w:rPr>
                <w:rFonts w:ascii="Arial" w:hAnsi="Arial" w:cs="Arial"/>
                <w:kern w:val="0"/>
                <w:sz w:val="24"/>
                <w:szCs w:val="24"/>
              </w:rPr>
              <w:t>156</w:t>
            </w:r>
          </w:p>
        </w:tc>
        <w:tc>
          <w:tcPr>
            <w:tcW w:w="2160" w:type="dxa"/>
            <w:tcBorders>
              <w:top w:val="single" w:sz="4" w:space="0" w:color="auto"/>
            </w:tcBorders>
          </w:tcPr>
          <w:p w14:paraId="2EBACBB4" w14:textId="77777777" w:rsidR="000A05EF" w:rsidRPr="008B086C" w:rsidRDefault="000A05EF" w:rsidP="003D6BAE">
            <w:pPr>
              <w:widowControl w:val="0"/>
              <w:autoSpaceDE w:val="0"/>
              <w:autoSpaceDN w:val="0"/>
              <w:adjustRightInd w:val="0"/>
              <w:spacing w:after="0" w:line="240" w:lineRule="auto"/>
              <w:rPr>
                <w:rFonts w:ascii="Arial" w:hAnsi="Arial" w:cs="Arial"/>
                <w:kern w:val="0"/>
                <w:sz w:val="24"/>
                <w:szCs w:val="24"/>
              </w:rPr>
            </w:pPr>
            <w:r w:rsidRPr="008B086C">
              <w:rPr>
                <w:rFonts w:ascii="Arial" w:hAnsi="Arial" w:cs="Arial"/>
                <w:kern w:val="0"/>
                <w:sz w:val="24"/>
                <w:szCs w:val="24"/>
              </w:rPr>
              <w:t>Reject Null</w:t>
            </w:r>
          </w:p>
        </w:tc>
      </w:tr>
      <w:tr w:rsidR="000A05EF" w14:paraId="02567735" w14:textId="77777777" w:rsidTr="003D6BAE">
        <w:trPr>
          <w:trHeight w:val="216"/>
        </w:trPr>
        <w:tc>
          <w:tcPr>
            <w:tcW w:w="0" w:type="auto"/>
          </w:tcPr>
          <w:p w14:paraId="6EC3DA79" w14:textId="77777777" w:rsidR="000A05EF" w:rsidRPr="008B086C" w:rsidRDefault="000A05EF" w:rsidP="003D6BAE">
            <w:pPr>
              <w:widowControl w:val="0"/>
              <w:autoSpaceDE w:val="0"/>
              <w:autoSpaceDN w:val="0"/>
              <w:adjustRightInd w:val="0"/>
              <w:spacing w:after="0" w:line="240" w:lineRule="auto"/>
              <w:rPr>
                <w:rFonts w:ascii="Arial" w:hAnsi="Arial" w:cs="Arial"/>
                <w:kern w:val="0"/>
                <w:sz w:val="24"/>
                <w:szCs w:val="24"/>
              </w:rPr>
            </w:pPr>
            <w:r w:rsidRPr="008B086C">
              <w:rPr>
                <w:rFonts w:ascii="Arial" w:hAnsi="Arial" w:cs="Arial"/>
                <w:kern w:val="0"/>
                <w:sz w:val="24"/>
                <w:szCs w:val="24"/>
              </w:rPr>
              <w:t>1</w:t>
            </w:r>
          </w:p>
        </w:tc>
        <w:tc>
          <w:tcPr>
            <w:tcW w:w="2797" w:type="dxa"/>
          </w:tcPr>
          <w:p w14:paraId="6AA1586E" w14:textId="77777777" w:rsidR="000A05EF" w:rsidRPr="008B086C" w:rsidRDefault="000A05EF" w:rsidP="003D6BAE">
            <w:pPr>
              <w:widowControl w:val="0"/>
              <w:autoSpaceDE w:val="0"/>
              <w:autoSpaceDN w:val="0"/>
              <w:adjustRightInd w:val="0"/>
              <w:spacing w:after="0" w:line="240" w:lineRule="auto"/>
              <w:rPr>
                <w:rFonts w:ascii="Arial" w:hAnsi="Arial" w:cs="Arial"/>
                <w:sz w:val="24"/>
                <w:szCs w:val="24"/>
              </w:rPr>
            </w:pPr>
            <w:r w:rsidRPr="00650D80">
              <w:rPr>
                <w:rFonts w:ascii="Arial" w:hAnsi="Arial" w:cs="Arial"/>
                <w:sz w:val="24"/>
                <w:szCs w:val="24"/>
              </w:rPr>
              <w:t>r = 0 (no cointegration)</w:t>
            </w:r>
          </w:p>
        </w:tc>
        <w:tc>
          <w:tcPr>
            <w:tcW w:w="1533" w:type="dxa"/>
          </w:tcPr>
          <w:p w14:paraId="4ACA5332" w14:textId="77777777" w:rsidR="000A05EF" w:rsidRPr="008B086C" w:rsidRDefault="000A05EF" w:rsidP="003D6BAE">
            <w:pPr>
              <w:widowControl w:val="0"/>
              <w:autoSpaceDE w:val="0"/>
              <w:autoSpaceDN w:val="0"/>
              <w:adjustRightInd w:val="0"/>
              <w:spacing w:after="0" w:line="240" w:lineRule="auto"/>
              <w:rPr>
                <w:rFonts w:ascii="Arial" w:hAnsi="Arial" w:cs="Arial"/>
                <w:kern w:val="0"/>
                <w:sz w:val="24"/>
                <w:szCs w:val="24"/>
              </w:rPr>
            </w:pPr>
            <w:r w:rsidRPr="008B086C">
              <w:rPr>
                <w:rFonts w:ascii="Arial" w:hAnsi="Arial" w:cs="Arial"/>
                <w:kern w:val="0"/>
                <w:sz w:val="24"/>
                <w:szCs w:val="24"/>
              </w:rPr>
              <w:t>124.24</w:t>
            </w:r>
          </w:p>
        </w:tc>
        <w:tc>
          <w:tcPr>
            <w:tcW w:w="2337" w:type="dxa"/>
          </w:tcPr>
          <w:p w14:paraId="4EE679D5" w14:textId="77777777" w:rsidR="000A05EF" w:rsidRPr="008B086C" w:rsidRDefault="000A05EF" w:rsidP="003D6BAE">
            <w:pPr>
              <w:widowControl w:val="0"/>
              <w:autoSpaceDE w:val="0"/>
              <w:autoSpaceDN w:val="0"/>
              <w:adjustRightInd w:val="0"/>
              <w:spacing w:after="0" w:line="240" w:lineRule="auto"/>
              <w:rPr>
                <w:rFonts w:ascii="Arial" w:hAnsi="Arial" w:cs="Arial"/>
                <w:kern w:val="0"/>
                <w:sz w:val="24"/>
                <w:szCs w:val="24"/>
              </w:rPr>
            </w:pPr>
            <w:r w:rsidRPr="00230C25">
              <w:rPr>
                <w:rFonts w:ascii="Arial" w:hAnsi="Arial" w:cs="Arial"/>
                <w:kern w:val="0"/>
                <w:sz w:val="24"/>
                <w:szCs w:val="24"/>
              </w:rPr>
              <w:t>114.26</w:t>
            </w:r>
          </w:p>
        </w:tc>
        <w:tc>
          <w:tcPr>
            <w:tcW w:w="2160" w:type="dxa"/>
          </w:tcPr>
          <w:p w14:paraId="7ADCC3F5" w14:textId="77777777" w:rsidR="000A05EF" w:rsidRPr="008B086C" w:rsidRDefault="000A05EF" w:rsidP="003D6BAE">
            <w:pPr>
              <w:widowControl w:val="0"/>
              <w:autoSpaceDE w:val="0"/>
              <w:autoSpaceDN w:val="0"/>
              <w:adjustRightInd w:val="0"/>
              <w:spacing w:after="0" w:line="240" w:lineRule="auto"/>
              <w:rPr>
                <w:rFonts w:ascii="Arial" w:hAnsi="Arial" w:cs="Arial"/>
                <w:kern w:val="0"/>
                <w:sz w:val="24"/>
                <w:szCs w:val="24"/>
              </w:rPr>
            </w:pPr>
            <w:r w:rsidRPr="008B086C">
              <w:rPr>
                <w:rFonts w:ascii="Arial" w:hAnsi="Arial" w:cs="Arial"/>
                <w:kern w:val="0"/>
                <w:sz w:val="24"/>
                <w:szCs w:val="24"/>
              </w:rPr>
              <w:t>Reject Null</w:t>
            </w:r>
          </w:p>
        </w:tc>
      </w:tr>
      <w:tr w:rsidR="000A05EF" w14:paraId="31FCBA41" w14:textId="77777777" w:rsidTr="003D6BAE">
        <w:trPr>
          <w:trHeight w:val="306"/>
        </w:trPr>
        <w:tc>
          <w:tcPr>
            <w:tcW w:w="0" w:type="auto"/>
          </w:tcPr>
          <w:p w14:paraId="4A27E0A1" w14:textId="77777777" w:rsidR="000A05EF" w:rsidRPr="008B086C" w:rsidRDefault="000A05EF" w:rsidP="003D6BAE">
            <w:pPr>
              <w:widowControl w:val="0"/>
              <w:autoSpaceDE w:val="0"/>
              <w:autoSpaceDN w:val="0"/>
              <w:adjustRightInd w:val="0"/>
              <w:spacing w:after="0" w:line="240" w:lineRule="auto"/>
              <w:rPr>
                <w:rFonts w:ascii="Arial" w:hAnsi="Arial" w:cs="Arial"/>
                <w:kern w:val="0"/>
                <w:sz w:val="24"/>
                <w:szCs w:val="24"/>
              </w:rPr>
            </w:pPr>
            <w:r w:rsidRPr="008B086C">
              <w:rPr>
                <w:rFonts w:ascii="Arial" w:hAnsi="Arial" w:cs="Arial"/>
                <w:kern w:val="0"/>
                <w:sz w:val="24"/>
                <w:szCs w:val="24"/>
              </w:rPr>
              <w:t>2</w:t>
            </w:r>
          </w:p>
        </w:tc>
        <w:tc>
          <w:tcPr>
            <w:tcW w:w="2797" w:type="dxa"/>
          </w:tcPr>
          <w:p w14:paraId="76E1590E" w14:textId="77777777" w:rsidR="000A05EF" w:rsidRPr="008B086C" w:rsidRDefault="000A05EF" w:rsidP="003D6BAE">
            <w:pPr>
              <w:widowControl w:val="0"/>
              <w:autoSpaceDE w:val="0"/>
              <w:autoSpaceDN w:val="0"/>
              <w:adjustRightInd w:val="0"/>
              <w:spacing w:after="0" w:line="240" w:lineRule="auto"/>
              <w:rPr>
                <w:rFonts w:ascii="Arial" w:hAnsi="Arial" w:cs="Arial"/>
                <w:sz w:val="24"/>
                <w:szCs w:val="24"/>
              </w:rPr>
            </w:pPr>
            <w:r w:rsidRPr="00650D80">
              <w:rPr>
                <w:rFonts w:ascii="Arial" w:hAnsi="Arial" w:cs="Arial"/>
                <w:sz w:val="24"/>
                <w:szCs w:val="24"/>
              </w:rPr>
              <w:t>r = 0 (no cointegration)</w:t>
            </w:r>
          </w:p>
        </w:tc>
        <w:tc>
          <w:tcPr>
            <w:tcW w:w="1533" w:type="dxa"/>
          </w:tcPr>
          <w:p w14:paraId="3E225364" w14:textId="77777777" w:rsidR="000A05EF" w:rsidRPr="008B086C" w:rsidRDefault="000A05EF" w:rsidP="003D6BAE">
            <w:pPr>
              <w:widowControl w:val="0"/>
              <w:autoSpaceDE w:val="0"/>
              <w:autoSpaceDN w:val="0"/>
              <w:adjustRightInd w:val="0"/>
              <w:spacing w:after="0" w:line="240" w:lineRule="auto"/>
              <w:rPr>
                <w:rFonts w:ascii="Arial" w:hAnsi="Arial" w:cs="Arial"/>
                <w:kern w:val="0"/>
                <w:sz w:val="24"/>
                <w:szCs w:val="24"/>
              </w:rPr>
            </w:pPr>
            <w:r w:rsidRPr="00127090">
              <w:rPr>
                <w:rFonts w:ascii="Arial" w:hAnsi="Arial" w:cs="Arial"/>
                <w:kern w:val="0"/>
                <w:sz w:val="24"/>
                <w:szCs w:val="24"/>
              </w:rPr>
              <w:t>78.2984</w:t>
            </w:r>
          </w:p>
        </w:tc>
        <w:tc>
          <w:tcPr>
            <w:tcW w:w="2337" w:type="dxa"/>
          </w:tcPr>
          <w:p w14:paraId="45E5ECFC" w14:textId="77777777" w:rsidR="000A05EF" w:rsidRPr="008B086C" w:rsidRDefault="000A05EF" w:rsidP="003D6BAE">
            <w:pPr>
              <w:widowControl w:val="0"/>
              <w:autoSpaceDE w:val="0"/>
              <w:autoSpaceDN w:val="0"/>
              <w:adjustRightInd w:val="0"/>
              <w:spacing w:after="0" w:line="240" w:lineRule="auto"/>
              <w:rPr>
                <w:rFonts w:ascii="Arial" w:hAnsi="Arial" w:cs="Arial"/>
                <w:kern w:val="0"/>
                <w:sz w:val="24"/>
                <w:szCs w:val="24"/>
              </w:rPr>
            </w:pPr>
            <w:r w:rsidRPr="008B086C">
              <w:rPr>
                <w:rFonts w:ascii="Arial" w:hAnsi="Arial" w:cs="Arial"/>
                <w:kern w:val="0"/>
                <w:sz w:val="24"/>
                <w:szCs w:val="24"/>
              </w:rPr>
              <w:t>94.15</w:t>
            </w:r>
          </w:p>
        </w:tc>
        <w:tc>
          <w:tcPr>
            <w:tcW w:w="2160" w:type="dxa"/>
          </w:tcPr>
          <w:p w14:paraId="20C1483B" w14:textId="77777777" w:rsidR="000A05EF" w:rsidRPr="008B086C" w:rsidRDefault="000A05EF" w:rsidP="003D6BAE">
            <w:pPr>
              <w:widowControl w:val="0"/>
              <w:autoSpaceDE w:val="0"/>
              <w:autoSpaceDN w:val="0"/>
              <w:adjustRightInd w:val="0"/>
              <w:spacing w:after="0" w:line="240" w:lineRule="auto"/>
              <w:rPr>
                <w:rFonts w:ascii="Arial" w:hAnsi="Arial" w:cs="Arial"/>
                <w:kern w:val="0"/>
                <w:sz w:val="24"/>
                <w:szCs w:val="24"/>
              </w:rPr>
            </w:pPr>
            <w:r w:rsidRPr="008B086C">
              <w:rPr>
                <w:rFonts w:ascii="Arial" w:hAnsi="Arial" w:cs="Arial"/>
                <w:kern w:val="0"/>
                <w:sz w:val="24"/>
                <w:szCs w:val="24"/>
              </w:rPr>
              <w:t>Fail to Reject Null</w:t>
            </w:r>
          </w:p>
        </w:tc>
      </w:tr>
    </w:tbl>
    <w:p w14:paraId="35EB265D" w14:textId="77777777" w:rsidR="000A05EF" w:rsidRDefault="000A05EF" w:rsidP="00C461E6">
      <w:pPr>
        <w:spacing w:after="180" w:line="360" w:lineRule="auto"/>
        <w:jc w:val="both"/>
        <w:rPr>
          <w:rFonts w:ascii="Arial" w:hAnsi="Arial" w:cs="Arial"/>
          <w:sz w:val="24"/>
          <w:szCs w:val="24"/>
        </w:rPr>
      </w:pPr>
    </w:p>
    <w:p w14:paraId="723C755E" w14:textId="77777777" w:rsidR="00C100BB" w:rsidRPr="00C100BB" w:rsidRDefault="00C100BB" w:rsidP="00C100BB">
      <w:pPr>
        <w:pStyle w:val="Heading2"/>
        <w:rPr>
          <w:rFonts w:ascii="Arial" w:hAnsi="Arial" w:cs="Arial"/>
          <w:color w:val="auto"/>
          <w:sz w:val="24"/>
          <w:szCs w:val="24"/>
        </w:rPr>
      </w:pPr>
    </w:p>
    <w:p w14:paraId="764332DB" w14:textId="77777777" w:rsidR="00C100BB" w:rsidRPr="00C100BB" w:rsidRDefault="00C100BB" w:rsidP="00C100BB">
      <w:pPr>
        <w:pStyle w:val="Heading2"/>
        <w:rPr>
          <w:rFonts w:ascii="Arial" w:hAnsi="Arial" w:cs="Arial"/>
          <w:color w:val="auto"/>
          <w:sz w:val="24"/>
          <w:szCs w:val="24"/>
        </w:rPr>
      </w:pPr>
      <w:bookmarkStart w:id="58" w:name="_Toc186471173"/>
      <w:r w:rsidRPr="00C100BB">
        <w:rPr>
          <w:rFonts w:ascii="Arial" w:hAnsi="Arial" w:cs="Arial"/>
          <w:color w:val="auto"/>
          <w:sz w:val="24"/>
          <w:szCs w:val="24"/>
        </w:rPr>
        <w:t>Table 5: Shapiro-Wilk W Test for Normal Data</w:t>
      </w:r>
      <w:bookmarkEnd w:id="58"/>
    </w:p>
    <w:tbl>
      <w:tblPr>
        <w:tblW w:w="9284" w:type="dxa"/>
        <w:tblInd w:w="-72" w:type="dxa"/>
        <w:tblBorders>
          <w:top w:val="single" w:sz="4" w:space="0" w:color="auto"/>
          <w:bottom w:val="single" w:sz="4" w:space="0" w:color="auto"/>
        </w:tblBorders>
        <w:tblLook w:val="0000" w:firstRow="0" w:lastRow="0" w:firstColumn="0" w:lastColumn="0" w:noHBand="0" w:noVBand="0"/>
      </w:tblPr>
      <w:tblGrid>
        <w:gridCol w:w="2327"/>
        <w:gridCol w:w="1056"/>
        <w:gridCol w:w="1723"/>
        <w:gridCol w:w="1306"/>
        <w:gridCol w:w="1098"/>
        <w:gridCol w:w="1774"/>
      </w:tblGrid>
      <w:tr w:rsidR="00C100BB" w:rsidRPr="00023193" w14:paraId="2D27E229" w14:textId="77777777" w:rsidTr="003D6BAE">
        <w:trPr>
          <w:trHeight w:val="358"/>
        </w:trPr>
        <w:tc>
          <w:tcPr>
            <w:tcW w:w="0" w:type="auto"/>
            <w:tcBorders>
              <w:bottom w:val="single" w:sz="4" w:space="0" w:color="auto"/>
            </w:tcBorders>
          </w:tcPr>
          <w:p w14:paraId="0B030295" w14:textId="77777777" w:rsidR="00C100BB" w:rsidRPr="00023193" w:rsidRDefault="00C100BB" w:rsidP="003D6BAE">
            <w:pPr>
              <w:spacing w:line="278" w:lineRule="auto"/>
              <w:jc w:val="center"/>
              <w:rPr>
                <w:rFonts w:ascii="Arial" w:hAnsi="Arial" w:cs="Arial"/>
              </w:rPr>
            </w:pPr>
            <w:r w:rsidRPr="00177BD2">
              <w:rPr>
                <w:rFonts w:ascii="Arial" w:hAnsi="Arial" w:cs="Arial"/>
              </w:rPr>
              <w:t>Variable</w:t>
            </w:r>
          </w:p>
        </w:tc>
        <w:tc>
          <w:tcPr>
            <w:tcW w:w="0" w:type="auto"/>
            <w:tcBorders>
              <w:bottom w:val="single" w:sz="4" w:space="0" w:color="auto"/>
            </w:tcBorders>
          </w:tcPr>
          <w:p w14:paraId="0D86CDE5" w14:textId="77777777" w:rsidR="00C100BB" w:rsidRPr="00023193" w:rsidRDefault="00C100BB" w:rsidP="003D6BAE">
            <w:pPr>
              <w:spacing w:line="278" w:lineRule="auto"/>
              <w:jc w:val="center"/>
              <w:rPr>
                <w:rFonts w:ascii="Arial" w:hAnsi="Arial" w:cs="Arial"/>
              </w:rPr>
            </w:pPr>
            <w:proofErr w:type="spellStart"/>
            <w:r w:rsidRPr="00177BD2">
              <w:rPr>
                <w:rFonts w:ascii="Arial" w:hAnsi="Arial" w:cs="Arial"/>
              </w:rPr>
              <w:t>Obs</w:t>
            </w:r>
            <w:proofErr w:type="spellEnd"/>
          </w:p>
        </w:tc>
        <w:tc>
          <w:tcPr>
            <w:tcW w:w="0" w:type="auto"/>
            <w:tcBorders>
              <w:bottom w:val="single" w:sz="4" w:space="0" w:color="auto"/>
            </w:tcBorders>
          </w:tcPr>
          <w:p w14:paraId="079593C6" w14:textId="77777777" w:rsidR="00C100BB" w:rsidRPr="00023193" w:rsidRDefault="00C100BB" w:rsidP="003D6BAE">
            <w:pPr>
              <w:spacing w:line="278" w:lineRule="auto"/>
              <w:jc w:val="center"/>
              <w:rPr>
                <w:rFonts w:ascii="Arial" w:hAnsi="Arial" w:cs="Arial"/>
              </w:rPr>
            </w:pPr>
            <w:r w:rsidRPr="00177BD2">
              <w:rPr>
                <w:rFonts w:ascii="Arial" w:hAnsi="Arial" w:cs="Arial"/>
              </w:rPr>
              <w:t>W</w:t>
            </w:r>
          </w:p>
        </w:tc>
        <w:tc>
          <w:tcPr>
            <w:tcW w:w="0" w:type="auto"/>
            <w:tcBorders>
              <w:bottom w:val="single" w:sz="4" w:space="0" w:color="auto"/>
            </w:tcBorders>
          </w:tcPr>
          <w:p w14:paraId="1052D4A5" w14:textId="77777777" w:rsidR="00C100BB" w:rsidRPr="00023193" w:rsidRDefault="00C100BB" w:rsidP="003D6BAE">
            <w:pPr>
              <w:spacing w:line="278" w:lineRule="auto"/>
              <w:jc w:val="center"/>
              <w:rPr>
                <w:rFonts w:ascii="Arial" w:hAnsi="Arial" w:cs="Arial"/>
              </w:rPr>
            </w:pPr>
            <w:r w:rsidRPr="00177BD2">
              <w:rPr>
                <w:rFonts w:ascii="Arial" w:hAnsi="Arial" w:cs="Arial"/>
              </w:rPr>
              <w:t>V</w:t>
            </w:r>
          </w:p>
        </w:tc>
        <w:tc>
          <w:tcPr>
            <w:tcW w:w="0" w:type="auto"/>
            <w:tcBorders>
              <w:bottom w:val="single" w:sz="4" w:space="0" w:color="auto"/>
            </w:tcBorders>
          </w:tcPr>
          <w:p w14:paraId="54B47CE1" w14:textId="77777777" w:rsidR="00C100BB" w:rsidRPr="00177BD2" w:rsidRDefault="00C100BB" w:rsidP="003D6BAE">
            <w:pPr>
              <w:jc w:val="center"/>
              <w:rPr>
                <w:rFonts w:ascii="Arial" w:hAnsi="Arial" w:cs="Arial"/>
              </w:rPr>
            </w:pPr>
            <w:r w:rsidRPr="00177BD2">
              <w:rPr>
                <w:rFonts w:ascii="Arial" w:hAnsi="Arial" w:cs="Arial"/>
              </w:rPr>
              <w:t>Z</w:t>
            </w:r>
          </w:p>
        </w:tc>
        <w:tc>
          <w:tcPr>
            <w:tcW w:w="0" w:type="auto"/>
            <w:tcBorders>
              <w:bottom w:val="single" w:sz="4" w:space="0" w:color="auto"/>
            </w:tcBorders>
          </w:tcPr>
          <w:p w14:paraId="2B27B3C2" w14:textId="77777777" w:rsidR="00C100BB" w:rsidRPr="00177BD2" w:rsidRDefault="00C100BB" w:rsidP="003D6BAE">
            <w:pPr>
              <w:jc w:val="center"/>
              <w:rPr>
                <w:rFonts w:ascii="Arial" w:hAnsi="Arial" w:cs="Arial"/>
              </w:rPr>
            </w:pPr>
            <w:r w:rsidRPr="00177BD2">
              <w:rPr>
                <w:rFonts w:ascii="Arial" w:hAnsi="Arial" w:cs="Arial"/>
              </w:rPr>
              <w:t>Prob</w:t>
            </w:r>
            <w:r>
              <w:rPr>
                <w:rFonts w:ascii="Arial" w:hAnsi="Arial" w:cs="Arial"/>
              </w:rPr>
              <w:t xml:space="preserve"> </w:t>
            </w:r>
            <w:r w:rsidRPr="00177BD2">
              <w:rPr>
                <w:rFonts w:ascii="Arial" w:hAnsi="Arial" w:cs="Arial"/>
              </w:rPr>
              <w:t>&gt; z</w:t>
            </w:r>
          </w:p>
        </w:tc>
      </w:tr>
      <w:tr w:rsidR="00C100BB" w:rsidRPr="00023193" w14:paraId="5EC772A8" w14:textId="77777777" w:rsidTr="003D6BAE">
        <w:trPr>
          <w:trHeight w:val="690"/>
        </w:trPr>
        <w:tc>
          <w:tcPr>
            <w:tcW w:w="0" w:type="auto"/>
            <w:tcBorders>
              <w:top w:val="single" w:sz="4" w:space="0" w:color="auto"/>
            </w:tcBorders>
          </w:tcPr>
          <w:p w14:paraId="6E1BF9B6" w14:textId="77777777" w:rsidR="00C100BB" w:rsidRPr="00023193" w:rsidRDefault="00C100BB" w:rsidP="003D6BAE">
            <w:pPr>
              <w:spacing w:line="278" w:lineRule="auto"/>
              <w:jc w:val="center"/>
              <w:rPr>
                <w:rFonts w:ascii="Arial" w:hAnsi="Arial" w:cs="Arial"/>
              </w:rPr>
            </w:pPr>
            <w:proofErr w:type="spellStart"/>
            <w:r w:rsidRPr="00177BD2">
              <w:rPr>
                <w:rFonts w:ascii="Arial" w:hAnsi="Arial" w:cs="Arial"/>
              </w:rPr>
              <w:t>Epsilon_hat</w:t>
            </w:r>
            <w:proofErr w:type="spellEnd"/>
          </w:p>
        </w:tc>
        <w:tc>
          <w:tcPr>
            <w:tcW w:w="0" w:type="auto"/>
            <w:tcBorders>
              <w:top w:val="single" w:sz="4" w:space="0" w:color="auto"/>
            </w:tcBorders>
          </w:tcPr>
          <w:p w14:paraId="4247AB83" w14:textId="77777777" w:rsidR="00C100BB" w:rsidRPr="00023193" w:rsidRDefault="00C100BB" w:rsidP="003D6BAE">
            <w:pPr>
              <w:spacing w:line="278" w:lineRule="auto"/>
              <w:jc w:val="center"/>
              <w:rPr>
                <w:rFonts w:ascii="Arial" w:hAnsi="Arial" w:cs="Arial"/>
              </w:rPr>
            </w:pPr>
            <w:r w:rsidRPr="00177BD2">
              <w:rPr>
                <w:rFonts w:ascii="Arial" w:hAnsi="Arial" w:cs="Arial"/>
              </w:rPr>
              <w:t>44</w:t>
            </w:r>
          </w:p>
        </w:tc>
        <w:tc>
          <w:tcPr>
            <w:tcW w:w="0" w:type="auto"/>
            <w:tcBorders>
              <w:top w:val="single" w:sz="4" w:space="0" w:color="auto"/>
            </w:tcBorders>
          </w:tcPr>
          <w:p w14:paraId="528B85BF" w14:textId="77777777" w:rsidR="00C100BB" w:rsidRPr="00023193" w:rsidRDefault="00C100BB" w:rsidP="003D6BAE">
            <w:pPr>
              <w:spacing w:line="278" w:lineRule="auto"/>
              <w:jc w:val="center"/>
              <w:rPr>
                <w:rFonts w:ascii="Arial" w:hAnsi="Arial" w:cs="Arial"/>
              </w:rPr>
            </w:pPr>
            <w:r w:rsidRPr="00177BD2">
              <w:rPr>
                <w:rFonts w:ascii="Arial" w:hAnsi="Arial" w:cs="Arial"/>
              </w:rPr>
              <w:t>0.94995</w:t>
            </w:r>
          </w:p>
        </w:tc>
        <w:tc>
          <w:tcPr>
            <w:tcW w:w="0" w:type="auto"/>
            <w:tcBorders>
              <w:top w:val="single" w:sz="4" w:space="0" w:color="auto"/>
            </w:tcBorders>
          </w:tcPr>
          <w:p w14:paraId="4D96E354" w14:textId="77777777" w:rsidR="00C100BB" w:rsidRPr="00023193" w:rsidRDefault="00C100BB" w:rsidP="003D6BAE">
            <w:pPr>
              <w:spacing w:line="278" w:lineRule="auto"/>
              <w:jc w:val="center"/>
              <w:rPr>
                <w:rFonts w:ascii="Arial" w:hAnsi="Arial" w:cs="Arial"/>
              </w:rPr>
            </w:pPr>
            <w:r w:rsidRPr="00177BD2">
              <w:rPr>
                <w:rFonts w:ascii="Arial" w:hAnsi="Arial" w:cs="Arial"/>
              </w:rPr>
              <w:t>2.130</w:t>
            </w:r>
          </w:p>
        </w:tc>
        <w:tc>
          <w:tcPr>
            <w:tcW w:w="0" w:type="auto"/>
            <w:tcBorders>
              <w:top w:val="single" w:sz="4" w:space="0" w:color="auto"/>
            </w:tcBorders>
          </w:tcPr>
          <w:p w14:paraId="309BD96B" w14:textId="77777777" w:rsidR="00C100BB" w:rsidRPr="00177BD2" w:rsidRDefault="00C100BB" w:rsidP="003D6BAE">
            <w:pPr>
              <w:jc w:val="center"/>
              <w:rPr>
                <w:rFonts w:ascii="Arial" w:hAnsi="Arial" w:cs="Arial"/>
              </w:rPr>
            </w:pPr>
            <w:r w:rsidRPr="00177BD2">
              <w:rPr>
                <w:rFonts w:ascii="Arial" w:hAnsi="Arial" w:cs="Arial"/>
              </w:rPr>
              <w:t>1.60</w:t>
            </w:r>
          </w:p>
        </w:tc>
        <w:tc>
          <w:tcPr>
            <w:tcW w:w="0" w:type="auto"/>
            <w:tcBorders>
              <w:top w:val="single" w:sz="4" w:space="0" w:color="auto"/>
            </w:tcBorders>
          </w:tcPr>
          <w:p w14:paraId="65F0B7C8" w14:textId="77777777" w:rsidR="00C100BB" w:rsidRPr="00177BD2" w:rsidRDefault="00C100BB" w:rsidP="003D6BAE">
            <w:pPr>
              <w:jc w:val="center"/>
              <w:rPr>
                <w:rFonts w:ascii="Arial" w:hAnsi="Arial" w:cs="Arial"/>
              </w:rPr>
            </w:pPr>
            <w:r w:rsidRPr="00177BD2">
              <w:rPr>
                <w:rFonts w:ascii="Arial" w:hAnsi="Arial" w:cs="Arial"/>
              </w:rPr>
              <w:t>0.05476</w:t>
            </w:r>
          </w:p>
        </w:tc>
      </w:tr>
    </w:tbl>
    <w:p w14:paraId="545FFF1C" w14:textId="77777777" w:rsidR="00C100BB" w:rsidRDefault="00C100BB" w:rsidP="00C461E6">
      <w:pPr>
        <w:spacing w:after="180" w:line="360" w:lineRule="auto"/>
        <w:jc w:val="both"/>
        <w:rPr>
          <w:rFonts w:ascii="Arial" w:hAnsi="Arial" w:cs="Arial"/>
          <w:sz w:val="24"/>
          <w:szCs w:val="24"/>
        </w:rPr>
      </w:pPr>
    </w:p>
    <w:p w14:paraId="2C82978F" w14:textId="77777777" w:rsidR="00C100BB" w:rsidRPr="00C100BB" w:rsidRDefault="00C100BB" w:rsidP="00C100BB">
      <w:pPr>
        <w:pStyle w:val="Heading2"/>
        <w:rPr>
          <w:rFonts w:ascii="Arial" w:hAnsi="Arial" w:cs="Arial"/>
          <w:color w:val="auto"/>
          <w:sz w:val="24"/>
          <w:szCs w:val="24"/>
        </w:rPr>
      </w:pPr>
      <w:bookmarkStart w:id="59" w:name="_Toc186471174"/>
      <w:r w:rsidRPr="00C100BB">
        <w:rPr>
          <w:rFonts w:ascii="Arial" w:hAnsi="Arial" w:cs="Arial"/>
          <w:color w:val="auto"/>
          <w:sz w:val="24"/>
          <w:szCs w:val="24"/>
        </w:rPr>
        <w:t>Table 6: Multicollinearity test using VIF</w:t>
      </w:r>
      <w:bookmarkEnd w:id="59"/>
    </w:p>
    <w:tbl>
      <w:tblPr>
        <w:tblW w:w="4275" w:type="dxa"/>
        <w:jc w:val="center"/>
        <w:tblBorders>
          <w:top w:val="single" w:sz="4" w:space="0" w:color="auto"/>
          <w:bottom w:val="single" w:sz="4" w:space="0" w:color="auto"/>
        </w:tblBorders>
        <w:tblLayout w:type="fixed"/>
        <w:tblLook w:val="0000" w:firstRow="0" w:lastRow="0" w:firstColumn="0" w:lastColumn="0" w:noHBand="0" w:noVBand="0"/>
      </w:tblPr>
      <w:tblGrid>
        <w:gridCol w:w="1350"/>
        <w:gridCol w:w="1530"/>
        <w:gridCol w:w="1395"/>
      </w:tblGrid>
      <w:tr w:rsidR="00C100BB" w14:paraId="1F34D2AC" w14:textId="77777777" w:rsidTr="003D6BAE">
        <w:trPr>
          <w:trHeight w:val="386"/>
          <w:jc w:val="center"/>
        </w:trPr>
        <w:tc>
          <w:tcPr>
            <w:tcW w:w="1350" w:type="dxa"/>
            <w:tcBorders>
              <w:bottom w:val="single" w:sz="4" w:space="0" w:color="auto"/>
            </w:tcBorders>
          </w:tcPr>
          <w:p w14:paraId="28FD2629" w14:textId="77777777" w:rsidR="00C100BB" w:rsidRPr="004C3372" w:rsidRDefault="00C100BB" w:rsidP="003D6BAE">
            <w:pPr>
              <w:widowControl w:val="0"/>
              <w:autoSpaceDE w:val="0"/>
              <w:autoSpaceDN w:val="0"/>
              <w:adjustRightInd w:val="0"/>
              <w:spacing w:after="0" w:line="240" w:lineRule="auto"/>
              <w:jc w:val="center"/>
              <w:rPr>
                <w:rFonts w:ascii="Arial" w:hAnsi="Arial" w:cs="Arial"/>
                <w:kern w:val="0"/>
                <w:sz w:val="24"/>
                <w:szCs w:val="24"/>
              </w:rPr>
            </w:pPr>
            <w:r w:rsidRPr="009572DF">
              <w:rPr>
                <w:rFonts w:ascii="Arial" w:hAnsi="Arial" w:cs="Arial"/>
                <w:sz w:val="24"/>
                <w:szCs w:val="24"/>
              </w:rPr>
              <w:t>Variable</w:t>
            </w:r>
          </w:p>
        </w:tc>
        <w:tc>
          <w:tcPr>
            <w:tcW w:w="1530" w:type="dxa"/>
            <w:tcBorders>
              <w:bottom w:val="single" w:sz="4" w:space="0" w:color="auto"/>
            </w:tcBorders>
          </w:tcPr>
          <w:p w14:paraId="12ADCB3D" w14:textId="77777777" w:rsidR="00C100BB" w:rsidRPr="004C3372" w:rsidRDefault="00C100BB" w:rsidP="003D6BAE">
            <w:pPr>
              <w:widowControl w:val="0"/>
              <w:autoSpaceDE w:val="0"/>
              <w:autoSpaceDN w:val="0"/>
              <w:adjustRightInd w:val="0"/>
              <w:spacing w:after="0" w:line="240" w:lineRule="auto"/>
              <w:jc w:val="center"/>
              <w:rPr>
                <w:rFonts w:ascii="Arial" w:hAnsi="Arial" w:cs="Arial"/>
                <w:kern w:val="0"/>
              </w:rPr>
            </w:pPr>
            <w:r w:rsidRPr="009572DF">
              <w:rPr>
                <w:rFonts w:ascii="Arial" w:hAnsi="Arial" w:cs="Arial"/>
                <w:sz w:val="24"/>
                <w:szCs w:val="24"/>
              </w:rPr>
              <w:t>VIF</w:t>
            </w:r>
          </w:p>
        </w:tc>
        <w:tc>
          <w:tcPr>
            <w:tcW w:w="1395" w:type="dxa"/>
            <w:tcBorders>
              <w:bottom w:val="single" w:sz="4" w:space="0" w:color="auto"/>
            </w:tcBorders>
          </w:tcPr>
          <w:p w14:paraId="305A9C8E" w14:textId="77777777" w:rsidR="00C100BB" w:rsidRPr="004C3372" w:rsidRDefault="00C100BB" w:rsidP="003D6BAE">
            <w:pPr>
              <w:widowControl w:val="0"/>
              <w:autoSpaceDE w:val="0"/>
              <w:autoSpaceDN w:val="0"/>
              <w:adjustRightInd w:val="0"/>
              <w:spacing w:after="0" w:line="240" w:lineRule="auto"/>
              <w:jc w:val="center"/>
              <w:rPr>
                <w:rFonts w:ascii="Arial" w:hAnsi="Arial" w:cs="Arial"/>
                <w:kern w:val="0"/>
              </w:rPr>
            </w:pPr>
            <w:r w:rsidRPr="009572DF">
              <w:rPr>
                <w:rFonts w:ascii="Arial" w:hAnsi="Arial" w:cs="Arial"/>
                <w:sz w:val="24"/>
                <w:szCs w:val="24"/>
              </w:rPr>
              <w:t xml:space="preserve">1/VIF  </w:t>
            </w:r>
          </w:p>
        </w:tc>
      </w:tr>
      <w:tr w:rsidR="00C100BB" w14:paraId="4531C384" w14:textId="77777777" w:rsidTr="003D6BAE">
        <w:trPr>
          <w:trHeight w:val="324"/>
          <w:jc w:val="center"/>
        </w:trPr>
        <w:tc>
          <w:tcPr>
            <w:tcW w:w="1350" w:type="dxa"/>
            <w:tcBorders>
              <w:top w:val="single" w:sz="4" w:space="0" w:color="auto"/>
            </w:tcBorders>
          </w:tcPr>
          <w:p w14:paraId="4882D737" w14:textId="77777777" w:rsidR="00C100BB" w:rsidRDefault="00C100BB" w:rsidP="003D6BAE">
            <w:pPr>
              <w:widowControl w:val="0"/>
              <w:autoSpaceDE w:val="0"/>
              <w:autoSpaceDN w:val="0"/>
              <w:adjustRightInd w:val="0"/>
              <w:spacing w:after="0" w:line="240" w:lineRule="auto"/>
              <w:jc w:val="center"/>
              <w:rPr>
                <w:rFonts w:ascii="Arial" w:hAnsi="Arial" w:cs="Arial"/>
                <w:kern w:val="0"/>
              </w:rPr>
            </w:pPr>
            <w:r w:rsidRPr="003259DF">
              <w:rPr>
                <w:rFonts w:ascii="Arial" w:hAnsi="Arial" w:cs="Arial"/>
                <w:kern w:val="0"/>
              </w:rPr>
              <w:t>lnx6</w:t>
            </w:r>
          </w:p>
        </w:tc>
        <w:tc>
          <w:tcPr>
            <w:tcW w:w="1530" w:type="dxa"/>
            <w:tcBorders>
              <w:top w:val="single" w:sz="4" w:space="0" w:color="auto"/>
            </w:tcBorders>
          </w:tcPr>
          <w:p w14:paraId="5E8744CD" w14:textId="77777777" w:rsidR="00C100BB" w:rsidRPr="00650D80" w:rsidRDefault="00C100BB" w:rsidP="003D6BAE">
            <w:pPr>
              <w:widowControl w:val="0"/>
              <w:autoSpaceDE w:val="0"/>
              <w:autoSpaceDN w:val="0"/>
              <w:adjustRightInd w:val="0"/>
              <w:spacing w:after="0" w:line="240" w:lineRule="auto"/>
              <w:jc w:val="center"/>
            </w:pPr>
            <w:r w:rsidRPr="009572DF">
              <w:rPr>
                <w:rFonts w:ascii="Arial" w:hAnsi="Arial" w:cs="Arial"/>
                <w:sz w:val="24"/>
                <w:szCs w:val="24"/>
              </w:rPr>
              <w:t xml:space="preserve">9.09    </w:t>
            </w:r>
          </w:p>
        </w:tc>
        <w:tc>
          <w:tcPr>
            <w:tcW w:w="1395" w:type="dxa"/>
            <w:tcBorders>
              <w:top w:val="single" w:sz="4" w:space="0" w:color="auto"/>
            </w:tcBorders>
          </w:tcPr>
          <w:p w14:paraId="066754ED" w14:textId="77777777" w:rsidR="00C100BB" w:rsidRDefault="00C100BB" w:rsidP="003D6BAE">
            <w:pPr>
              <w:widowControl w:val="0"/>
              <w:autoSpaceDE w:val="0"/>
              <w:autoSpaceDN w:val="0"/>
              <w:adjustRightInd w:val="0"/>
              <w:spacing w:after="0" w:line="240" w:lineRule="auto"/>
              <w:jc w:val="center"/>
              <w:rPr>
                <w:rFonts w:ascii="Arial" w:hAnsi="Arial" w:cs="Arial"/>
                <w:kern w:val="0"/>
              </w:rPr>
            </w:pPr>
            <w:r w:rsidRPr="009572DF">
              <w:rPr>
                <w:rFonts w:ascii="Arial" w:hAnsi="Arial" w:cs="Arial"/>
                <w:sz w:val="24"/>
                <w:szCs w:val="24"/>
              </w:rPr>
              <w:t>0.110017</w:t>
            </w:r>
          </w:p>
        </w:tc>
      </w:tr>
      <w:tr w:rsidR="00C100BB" w14:paraId="62DFC3D2" w14:textId="77777777" w:rsidTr="003D6BAE">
        <w:trPr>
          <w:trHeight w:val="324"/>
          <w:jc w:val="center"/>
        </w:trPr>
        <w:tc>
          <w:tcPr>
            <w:tcW w:w="1350" w:type="dxa"/>
          </w:tcPr>
          <w:p w14:paraId="21267A5E" w14:textId="77777777" w:rsidR="00C100BB" w:rsidRDefault="00C100BB" w:rsidP="003D6BAE">
            <w:pPr>
              <w:widowControl w:val="0"/>
              <w:autoSpaceDE w:val="0"/>
              <w:autoSpaceDN w:val="0"/>
              <w:adjustRightInd w:val="0"/>
              <w:spacing w:after="0" w:line="240" w:lineRule="auto"/>
              <w:jc w:val="center"/>
              <w:rPr>
                <w:rFonts w:ascii="Arial" w:hAnsi="Arial" w:cs="Arial"/>
                <w:kern w:val="0"/>
              </w:rPr>
            </w:pPr>
            <w:r w:rsidRPr="003259DF">
              <w:rPr>
                <w:rFonts w:ascii="Arial" w:hAnsi="Arial" w:cs="Arial"/>
                <w:kern w:val="0"/>
              </w:rPr>
              <w:t>Lnx</w:t>
            </w:r>
            <w:r>
              <w:rPr>
                <w:rFonts w:ascii="Arial" w:hAnsi="Arial" w:cs="Arial"/>
                <w:kern w:val="0"/>
              </w:rPr>
              <w:t>7</w:t>
            </w:r>
          </w:p>
        </w:tc>
        <w:tc>
          <w:tcPr>
            <w:tcW w:w="1530" w:type="dxa"/>
          </w:tcPr>
          <w:p w14:paraId="5C3132B3" w14:textId="77777777" w:rsidR="00C100BB" w:rsidRPr="00650D80" w:rsidRDefault="00C100BB" w:rsidP="003D6BAE">
            <w:pPr>
              <w:widowControl w:val="0"/>
              <w:autoSpaceDE w:val="0"/>
              <w:autoSpaceDN w:val="0"/>
              <w:adjustRightInd w:val="0"/>
              <w:spacing w:after="0" w:line="240" w:lineRule="auto"/>
              <w:jc w:val="center"/>
            </w:pPr>
            <w:r w:rsidRPr="009572DF">
              <w:rPr>
                <w:rFonts w:ascii="Arial" w:hAnsi="Arial" w:cs="Arial"/>
                <w:sz w:val="24"/>
                <w:szCs w:val="24"/>
              </w:rPr>
              <w:t xml:space="preserve">4.84    </w:t>
            </w:r>
          </w:p>
        </w:tc>
        <w:tc>
          <w:tcPr>
            <w:tcW w:w="1395" w:type="dxa"/>
          </w:tcPr>
          <w:p w14:paraId="6672F2F6" w14:textId="77777777" w:rsidR="00C100BB" w:rsidRDefault="00C100BB" w:rsidP="003D6BAE">
            <w:pPr>
              <w:widowControl w:val="0"/>
              <w:autoSpaceDE w:val="0"/>
              <w:autoSpaceDN w:val="0"/>
              <w:adjustRightInd w:val="0"/>
              <w:spacing w:after="0" w:line="240" w:lineRule="auto"/>
              <w:jc w:val="center"/>
              <w:rPr>
                <w:rFonts w:ascii="Arial" w:hAnsi="Arial" w:cs="Arial"/>
                <w:kern w:val="0"/>
              </w:rPr>
            </w:pPr>
            <w:r w:rsidRPr="009572DF">
              <w:rPr>
                <w:rFonts w:ascii="Arial" w:hAnsi="Arial" w:cs="Arial"/>
                <w:sz w:val="24"/>
                <w:szCs w:val="24"/>
              </w:rPr>
              <w:t>0.206536</w:t>
            </w:r>
          </w:p>
        </w:tc>
      </w:tr>
      <w:tr w:rsidR="00C100BB" w14:paraId="0227EA73" w14:textId="77777777" w:rsidTr="003D6BAE">
        <w:trPr>
          <w:trHeight w:val="324"/>
          <w:jc w:val="center"/>
        </w:trPr>
        <w:tc>
          <w:tcPr>
            <w:tcW w:w="1350" w:type="dxa"/>
          </w:tcPr>
          <w:p w14:paraId="3D68442D" w14:textId="77777777" w:rsidR="00C100BB" w:rsidRPr="004C3372" w:rsidRDefault="00C100BB" w:rsidP="003D6BAE">
            <w:pPr>
              <w:widowControl w:val="0"/>
              <w:autoSpaceDE w:val="0"/>
              <w:autoSpaceDN w:val="0"/>
              <w:adjustRightInd w:val="0"/>
              <w:spacing w:after="0" w:line="240" w:lineRule="auto"/>
              <w:jc w:val="center"/>
              <w:rPr>
                <w:rFonts w:ascii="Arial" w:hAnsi="Arial" w:cs="Arial"/>
                <w:kern w:val="0"/>
                <w:sz w:val="24"/>
                <w:szCs w:val="24"/>
              </w:rPr>
            </w:pPr>
            <w:r w:rsidRPr="003259DF">
              <w:rPr>
                <w:rFonts w:ascii="Arial" w:hAnsi="Arial" w:cs="Arial"/>
                <w:kern w:val="0"/>
              </w:rPr>
              <w:t>Lnx</w:t>
            </w:r>
            <w:r>
              <w:rPr>
                <w:rFonts w:ascii="Arial" w:hAnsi="Arial" w:cs="Arial"/>
                <w:kern w:val="0"/>
              </w:rPr>
              <w:t>2</w:t>
            </w:r>
          </w:p>
        </w:tc>
        <w:tc>
          <w:tcPr>
            <w:tcW w:w="1530" w:type="dxa"/>
          </w:tcPr>
          <w:p w14:paraId="640C59F9" w14:textId="77777777" w:rsidR="00C100BB" w:rsidRPr="004C3372" w:rsidRDefault="00C100BB" w:rsidP="003D6BAE">
            <w:pPr>
              <w:widowControl w:val="0"/>
              <w:autoSpaceDE w:val="0"/>
              <w:autoSpaceDN w:val="0"/>
              <w:adjustRightInd w:val="0"/>
              <w:spacing w:after="0" w:line="240" w:lineRule="auto"/>
              <w:jc w:val="center"/>
              <w:rPr>
                <w:rFonts w:ascii="Arial" w:hAnsi="Arial" w:cs="Arial"/>
                <w:kern w:val="0"/>
              </w:rPr>
            </w:pPr>
            <w:r w:rsidRPr="009572DF">
              <w:rPr>
                <w:rFonts w:ascii="Arial" w:hAnsi="Arial" w:cs="Arial"/>
                <w:sz w:val="24"/>
                <w:szCs w:val="24"/>
              </w:rPr>
              <w:t xml:space="preserve">3.10    </w:t>
            </w:r>
          </w:p>
        </w:tc>
        <w:tc>
          <w:tcPr>
            <w:tcW w:w="1395" w:type="dxa"/>
          </w:tcPr>
          <w:p w14:paraId="48E48750" w14:textId="77777777" w:rsidR="00C100BB" w:rsidRPr="004C3372" w:rsidRDefault="00C100BB" w:rsidP="003D6BAE">
            <w:pPr>
              <w:widowControl w:val="0"/>
              <w:autoSpaceDE w:val="0"/>
              <w:autoSpaceDN w:val="0"/>
              <w:adjustRightInd w:val="0"/>
              <w:spacing w:after="0" w:line="240" w:lineRule="auto"/>
              <w:jc w:val="center"/>
              <w:rPr>
                <w:rFonts w:ascii="Arial" w:hAnsi="Arial" w:cs="Arial"/>
                <w:kern w:val="0"/>
              </w:rPr>
            </w:pPr>
            <w:r w:rsidRPr="009572DF">
              <w:rPr>
                <w:rFonts w:ascii="Arial" w:hAnsi="Arial" w:cs="Arial"/>
                <w:sz w:val="24"/>
                <w:szCs w:val="24"/>
              </w:rPr>
              <w:t>0.323010</w:t>
            </w:r>
          </w:p>
        </w:tc>
      </w:tr>
      <w:tr w:rsidR="00C100BB" w14:paraId="3E3A0DA7" w14:textId="77777777" w:rsidTr="003D6BAE">
        <w:trPr>
          <w:trHeight w:val="378"/>
          <w:jc w:val="center"/>
        </w:trPr>
        <w:tc>
          <w:tcPr>
            <w:tcW w:w="1350" w:type="dxa"/>
          </w:tcPr>
          <w:p w14:paraId="5059DDD9" w14:textId="77777777" w:rsidR="00C100BB" w:rsidRPr="004C3372" w:rsidRDefault="00C100BB" w:rsidP="003D6BAE">
            <w:pPr>
              <w:widowControl w:val="0"/>
              <w:autoSpaceDE w:val="0"/>
              <w:autoSpaceDN w:val="0"/>
              <w:adjustRightInd w:val="0"/>
              <w:spacing w:after="0" w:line="240" w:lineRule="auto"/>
              <w:jc w:val="center"/>
              <w:rPr>
                <w:rFonts w:ascii="Arial" w:hAnsi="Arial" w:cs="Arial"/>
                <w:kern w:val="0"/>
              </w:rPr>
            </w:pPr>
            <w:r w:rsidRPr="003259DF">
              <w:rPr>
                <w:rFonts w:ascii="Arial" w:hAnsi="Arial" w:cs="Arial"/>
                <w:kern w:val="0"/>
              </w:rPr>
              <w:t>Lnx</w:t>
            </w:r>
            <w:r>
              <w:rPr>
                <w:rFonts w:ascii="Arial" w:hAnsi="Arial" w:cs="Arial"/>
                <w:kern w:val="0"/>
              </w:rPr>
              <w:t>5</w:t>
            </w:r>
          </w:p>
        </w:tc>
        <w:tc>
          <w:tcPr>
            <w:tcW w:w="1530" w:type="dxa"/>
          </w:tcPr>
          <w:p w14:paraId="22A09DC9" w14:textId="77777777" w:rsidR="00C100BB" w:rsidRPr="00650D80" w:rsidRDefault="00C100BB" w:rsidP="003D6BAE">
            <w:pPr>
              <w:widowControl w:val="0"/>
              <w:autoSpaceDE w:val="0"/>
              <w:autoSpaceDN w:val="0"/>
              <w:adjustRightInd w:val="0"/>
              <w:spacing w:after="0" w:line="240" w:lineRule="auto"/>
              <w:jc w:val="center"/>
            </w:pPr>
            <w:r w:rsidRPr="009572DF">
              <w:rPr>
                <w:rFonts w:ascii="Arial" w:hAnsi="Arial" w:cs="Arial"/>
                <w:sz w:val="24"/>
                <w:szCs w:val="24"/>
              </w:rPr>
              <w:t xml:space="preserve">2.85    </w:t>
            </w:r>
          </w:p>
        </w:tc>
        <w:tc>
          <w:tcPr>
            <w:tcW w:w="1395" w:type="dxa"/>
          </w:tcPr>
          <w:p w14:paraId="06D1EB3C" w14:textId="77777777" w:rsidR="00C100BB" w:rsidRPr="004C3372" w:rsidRDefault="00C100BB" w:rsidP="003D6BAE">
            <w:pPr>
              <w:widowControl w:val="0"/>
              <w:autoSpaceDE w:val="0"/>
              <w:autoSpaceDN w:val="0"/>
              <w:adjustRightInd w:val="0"/>
              <w:spacing w:after="0" w:line="240" w:lineRule="auto"/>
              <w:jc w:val="center"/>
              <w:rPr>
                <w:rFonts w:ascii="Arial" w:hAnsi="Arial" w:cs="Arial"/>
                <w:kern w:val="0"/>
              </w:rPr>
            </w:pPr>
            <w:r w:rsidRPr="009572DF">
              <w:rPr>
                <w:rFonts w:ascii="Arial" w:hAnsi="Arial" w:cs="Arial"/>
                <w:sz w:val="24"/>
                <w:szCs w:val="24"/>
              </w:rPr>
              <w:t>0.351479</w:t>
            </w:r>
          </w:p>
        </w:tc>
      </w:tr>
      <w:tr w:rsidR="00C100BB" w14:paraId="1E0A5002" w14:textId="77777777" w:rsidTr="003D6BAE">
        <w:trPr>
          <w:trHeight w:val="360"/>
          <w:jc w:val="center"/>
        </w:trPr>
        <w:tc>
          <w:tcPr>
            <w:tcW w:w="1350" w:type="dxa"/>
          </w:tcPr>
          <w:p w14:paraId="542A83A1" w14:textId="77777777" w:rsidR="00C100BB" w:rsidRDefault="00C100BB" w:rsidP="003D6BAE">
            <w:pPr>
              <w:widowControl w:val="0"/>
              <w:autoSpaceDE w:val="0"/>
              <w:autoSpaceDN w:val="0"/>
              <w:adjustRightInd w:val="0"/>
              <w:spacing w:after="0" w:line="240" w:lineRule="auto"/>
              <w:jc w:val="center"/>
              <w:rPr>
                <w:rFonts w:ascii="Arial" w:hAnsi="Arial" w:cs="Arial"/>
                <w:kern w:val="0"/>
              </w:rPr>
            </w:pPr>
            <w:r w:rsidRPr="003259DF">
              <w:rPr>
                <w:rFonts w:ascii="Arial" w:hAnsi="Arial" w:cs="Arial"/>
                <w:kern w:val="0"/>
              </w:rPr>
              <w:t>Lnx</w:t>
            </w:r>
            <w:r>
              <w:rPr>
                <w:rFonts w:ascii="Arial" w:hAnsi="Arial" w:cs="Arial"/>
                <w:kern w:val="0"/>
              </w:rPr>
              <w:t>4</w:t>
            </w:r>
          </w:p>
        </w:tc>
        <w:tc>
          <w:tcPr>
            <w:tcW w:w="1530" w:type="dxa"/>
          </w:tcPr>
          <w:p w14:paraId="7E0887A8" w14:textId="77777777" w:rsidR="00C100BB" w:rsidRPr="00650D80" w:rsidRDefault="00C100BB" w:rsidP="003D6BAE">
            <w:pPr>
              <w:widowControl w:val="0"/>
              <w:autoSpaceDE w:val="0"/>
              <w:autoSpaceDN w:val="0"/>
              <w:adjustRightInd w:val="0"/>
              <w:spacing w:after="0" w:line="240" w:lineRule="auto"/>
              <w:jc w:val="center"/>
            </w:pPr>
            <w:r w:rsidRPr="009572DF">
              <w:rPr>
                <w:rFonts w:ascii="Arial" w:hAnsi="Arial" w:cs="Arial"/>
                <w:sz w:val="24"/>
                <w:szCs w:val="24"/>
              </w:rPr>
              <w:t xml:space="preserve">1.63    </w:t>
            </w:r>
          </w:p>
        </w:tc>
        <w:tc>
          <w:tcPr>
            <w:tcW w:w="1395" w:type="dxa"/>
          </w:tcPr>
          <w:p w14:paraId="284945DF" w14:textId="77777777" w:rsidR="00C100BB" w:rsidRDefault="00C100BB" w:rsidP="003D6BAE">
            <w:pPr>
              <w:widowControl w:val="0"/>
              <w:autoSpaceDE w:val="0"/>
              <w:autoSpaceDN w:val="0"/>
              <w:adjustRightInd w:val="0"/>
              <w:spacing w:after="0" w:line="240" w:lineRule="auto"/>
              <w:jc w:val="center"/>
              <w:rPr>
                <w:rFonts w:ascii="Arial" w:hAnsi="Arial" w:cs="Arial"/>
                <w:kern w:val="0"/>
              </w:rPr>
            </w:pPr>
            <w:r w:rsidRPr="009572DF">
              <w:rPr>
                <w:rFonts w:ascii="Arial" w:hAnsi="Arial" w:cs="Arial"/>
                <w:sz w:val="24"/>
                <w:szCs w:val="24"/>
              </w:rPr>
              <w:t>0.613651</w:t>
            </w:r>
          </w:p>
        </w:tc>
      </w:tr>
      <w:tr w:rsidR="00C100BB" w14:paraId="628D7CE4" w14:textId="77777777" w:rsidTr="003D6BAE">
        <w:trPr>
          <w:trHeight w:val="369"/>
          <w:jc w:val="center"/>
        </w:trPr>
        <w:tc>
          <w:tcPr>
            <w:tcW w:w="1350" w:type="dxa"/>
          </w:tcPr>
          <w:p w14:paraId="0CAC27F5" w14:textId="77777777" w:rsidR="00C100BB" w:rsidRDefault="00C100BB" w:rsidP="003D6BAE">
            <w:pPr>
              <w:widowControl w:val="0"/>
              <w:autoSpaceDE w:val="0"/>
              <w:autoSpaceDN w:val="0"/>
              <w:adjustRightInd w:val="0"/>
              <w:spacing w:after="0" w:line="240" w:lineRule="auto"/>
              <w:jc w:val="center"/>
              <w:rPr>
                <w:rFonts w:ascii="Arial" w:hAnsi="Arial" w:cs="Arial"/>
                <w:kern w:val="0"/>
              </w:rPr>
            </w:pPr>
            <w:r w:rsidRPr="003259DF">
              <w:rPr>
                <w:rFonts w:ascii="Arial" w:hAnsi="Arial" w:cs="Arial"/>
                <w:kern w:val="0"/>
              </w:rPr>
              <w:t>Lnx</w:t>
            </w:r>
            <w:r>
              <w:rPr>
                <w:rFonts w:ascii="Arial" w:hAnsi="Arial" w:cs="Arial"/>
                <w:kern w:val="0"/>
              </w:rPr>
              <w:t>1</w:t>
            </w:r>
          </w:p>
        </w:tc>
        <w:tc>
          <w:tcPr>
            <w:tcW w:w="1530" w:type="dxa"/>
          </w:tcPr>
          <w:p w14:paraId="4385A391" w14:textId="77777777" w:rsidR="00C100BB" w:rsidRPr="00650D80" w:rsidRDefault="00C100BB" w:rsidP="003D6BAE">
            <w:pPr>
              <w:widowControl w:val="0"/>
              <w:autoSpaceDE w:val="0"/>
              <w:autoSpaceDN w:val="0"/>
              <w:adjustRightInd w:val="0"/>
              <w:spacing w:after="0" w:line="240" w:lineRule="auto"/>
              <w:jc w:val="center"/>
            </w:pPr>
            <w:r w:rsidRPr="009572DF">
              <w:rPr>
                <w:rFonts w:ascii="Arial" w:hAnsi="Arial" w:cs="Arial"/>
                <w:sz w:val="24"/>
                <w:szCs w:val="24"/>
              </w:rPr>
              <w:t xml:space="preserve">1.57    </w:t>
            </w:r>
          </w:p>
        </w:tc>
        <w:tc>
          <w:tcPr>
            <w:tcW w:w="1395" w:type="dxa"/>
          </w:tcPr>
          <w:p w14:paraId="78E0C90A" w14:textId="77777777" w:rsidR="00C100BB" w:rsidRDefault="00C100BB" w:rsidP="003D6BAE">
            <w:pPr>
              <w:widowControl w:val="0"/>
              <w:autoSpaceDE w:val="0"/>
              <w:autoSpaceDN w:val="0"/>
              <w:adjustRightInd w:val="0"/>
              <w:spacing w:after="0" w:line="240" w:lineRule="auto"/>
              <w:jc w:val="center"/>
              <w:rPr>
                <w:rFonts w:ascii="Arial" w:hAnsi="Arial" w:cs="Arial"/>
                <w:kern w:val="0"/>
              </w:rPr>
            </w:pPr>
            <w:r w:rsidRPr="009572DF">
              <w:rPr>
                <w:rFonts w:ascii="Arial" w:hAnsi="Arial" w:cs="Arial"/>
                <w:sz w:val="24"/>
                <w:szCs w:val="24"/>
              </w:rPr>
              <w:t>0.637715</w:t>
            </w:r>
          </w:p>
        </w:tc>
      </w:tr>
      <w:tr w:rsidR="00C100BB" w14:paraId="60C2FE7F" w14:textId="77777777" w:rsidTr="003D6BAE">
        <w:trPr>
          <w:trHeight w:val="360"/>
          <w:jc w:val="center"/>
        </w:trPr>
        <w:tc>
          <w:tcPr>
            <w:tcW w:w="1350" w:type="dxa"/>
          </w:tcPr>
          <w:p w14:paraId="68FD2532" w14:textId="77777777" w:rsidR="00C100BB" w:rsidRDefault="00C100BB" w:rsidP="003D6BAE">
            <w:pPr>
              <w:widowControl w:val="0"/>
              <w:autoSpaceDE w:val="0"/>
              <w:autoSpaceDN w:val="0"/>
              <w:adjustRightInd w:val="0"/>
              <w:spacing w:after="0" w:line="240" w:lineRule="auto"/>
              <w:jc w:val="center"/>
              <w:rPr>
                <w:rFonts w:ascii="Arial" w:hAnsi="Arial" w:cs="Arial"/>
                <w:kern w:val="0"/>
              </w:rPr>
            </w:pPr>
            <w:r w:rsidRPr="003259DF">
              <w:rPr>
                <w:rFonts w:ascii="Arial" w:hAnsi="Arial" w:cs="Arial"/>
                <w:kern w:val="0"/>
              </w:rPr>
              <w:t>Lnx</w:t>
            </w:r>
            <w:r>
              <w:rPr>
                <w:rFonts w:ascii="Arial" w:hAnsi="Arial" w:cs="Arial"/>
                <w:kern w:val="0"/>
              </w:rPr>
              <w:t>3</w:t>
            </w:r>
          </w:p>
        </w:tc>
        <w:tc>
          <w:tcPr>
            <w:tcW w:w="1530" w:type="dxa"/>
          </w:tcPr>
          <w:p w14:paraId="5288DE5B" w14:textId="77777777" w:rsidR="00C100BB" w:rsidRPr="00650D80" w:rsidRDefault="00C100BB" w:rsidP="003D6BAE">
            <w:pPr>
              <w:widowControl w:val="0"/>
              <w:autoSpaceDE w:val="0"/>
              <w:autoSpaceDN w:val="0"/>
              <w:adjustRightInd w:val="0"/>
              <w:spacing w:after="0" w:line="240" w:lineRule="auto"/>
              <w:jc w:val="center"/>
            </w:pPr>
            <w:r w:rsidRPr="009572DF">
              <w:rPr>
                <w:rFonts w:ascii="Arial" w:hAnsi="Arial" w:cs="Arial"/>
                <w:sz w:val="24"/>
                <w:szCs w:val="24"/>
              </w:rPr>
              <w:t xml:space="preserve">1.50    </w:t>
            </w:r>
          </w:p>
        </w:tc>
        <w:tc>
          <w:tcPr>
            <w:tcW w:w="1395" w:type="dxa"/>
          </w:tcPr>
          <w:p w14:paraId="67C7382D" w14:textId="77777777" w:rsidR="00C100BB" w:rsidRDefault="00C100BB" w:rsidP="003D6BAE">
            <w:pPr>
              <w:widowControl w:val="0"/>
              <w:autoSpaceDE w:val="0"/>
              <w:autoSpaceDN w:val="0"/>
              <w:adjustRightInd w:val="0"/>
              <w:spacing w:after="0" w:line="240" w:lineRule="auto"/>
              <w:jc w:val="center"/>
              <w:rPr>
                <w:rFonts w:ascii="Arial" w:hAnsi="Arial" w:cs="Arial"/>
                <w:kern w:val="0"/>
              </w:rPr>
            </w:pPr>
            <w:r w:rsidRPr="009572DF">
              <w:rPr>
                <w:rFonts w:ascii="Arial" w:hAnsi="Arial" w:cs="Arial"/>
                <w:sz w:val="24"/>
                <w:szCs w:val="24"/>
              </w:rPr>
              <w:t>0.637715</w:t>
            </w:r>
          </w:p>
        </w:tc>
      </w:tr>
      <w:tr w:rsidR="00C100BB" w14:paraId="1E1E655E" w14:textId="77777777" w:rsidTr="003D6BAE">
        <w:trPr>
          <w:trHeight w:val="360"/>
          <w:jc w:val="center"/>
        </w:trPr>
        <w:tc>
          <w:tcPr>
            <w:tcW w:w="1350" w:type="dxa"/>
            <w:tcBorders>
              <w:bottom w:val="single" w:sz="4" w:space="0" w:color="auto"/>
            </w:tcBorders>
          </w:tcPr>
          <w:p w14:paraId="33AA3A69" w14:textId="77777777" w:rsidR="00C100BB" w:rsidRPr="004C3372" w:rsidRDefault="00C100BB" w:rsidP="003D6BAE">
            <w:pPr>
              <w:widowControl w:val="0"/>
              <w:autoSpaceDE w:val="0"/>
              <w:autoSpaceDN w:val="0"/>
              <w:adjustRightInd w:val="0"/>
              <w:spacing w:after="0" w:line="240" w:lineRule="auto"/>
              <w:jc w:val="center"/>
              <w:rPr>
                <w:rFonts w:ascii="Arial" w:hAnsi="Arial" w:cs="Arial"/>
                <w:kern w:val="0"/>
              </w:rPr>
            </w:pPr>
            <w:r w:rsidRPr="009572DF">
              <w:rPr>
                <w:rFonts w:ascii="Arial" w:hAnsi="Arial" w:cs="Arial"/>
                <w:sz w:val="24"/>
                <w:szCs w:val="24"/>
              </w:rPr>
              <w:t>Mean VIF</w:t>
            </w:r>
          </w:p>
        </w:tc>
        <w:tc>
          <w:tcPr>
            <w:tcW w:w="1530" w:type="dxa"/>
            <w:tcBorders>
              <w:bottom w:val="single" w:sz="4" w:space="0" w:color="auto"/>
            </w:tcBorders>
          </w:tcPr>
          <w:p w14:paraId="248F93AE" w14:textId="77777777" w:rsidR="00C100BB" w:rsidRPr="00650D80" w:rsidRDefault="00C100BB" w:rsidP="003D6BAE">
            <w:pPr>
              <w:widowControl w:val="0"/>
              <w:autoSpaceDE w:val="0"/>
              <w:autoSpaceDN w:val="0"/>
              <w:adjustRightInd w:val="0"/>
              <w:spacing w:after="0" w:line="240" w:lineRule="auto"/>
              <w:jc w:val="center"/>
            </w:pPr>
            <w:r w:rsidRPr="009572DF">
              <w:rPr>
                <w:rFonts w:ascii="Arial" w:hAnsi="Arial" w:cs="Arial"/>
                <w:sz w:val="24"/>
                <w:szCs w:val="24"/>
              </w:rPr>
              <w:t>3.51</w:t>
            </w:r>
          </w:p>
        </w:tc>
        <w:tc>
          <w:tcPr>
            <w:tcW w:w="1395" w:type="dxa"/>
            <w:tcBorders>
              <w:bottom w:val="single" w:sz="4" w:space="0" w:color="auto"/>
            </w:tcBorders>
          </w:tcPr>
          <w:p w14:paraId="33214344" w14:textId="77777777" w:rsidR="00C100BB" w:rsidRPr="004C3372" w:rsidRDefault="00C100BB" w:rsidP="003D6BAE">
            <w:pPr>
              <w:widowControl w:val="0"/>
              <w:autoSpaceDE w:val="0"/>
              <w:autoSpaceDN w:val="0"/>
              <w:adjustRightInd w:val="0"/>
              <w:spacing w:after="0" w:line="240" w:lineRule="auto"/>
              <w:jc w:val="center"/>
              <w:rPr>
                <w:rFonts w:ascii="Arial" w:hAnsi="Arial" w:cs="Arial"/>
                <w:kern w:val="0"/>
              </w:rPr>
            </w:pPr>
          </w:p>
        </w:tc>
      </w:tr>
    </w:tbl>
    <w:p w14:paraId="208F916F" w14:textId="77777777" w:rsidR="00C100BB" w:rsidRPr="00C100BB" w:rsidRDefault="00C100BB" w:rsidP="00C100BB">
      <w:pPr>
        <w:pStyle w:val="Heading2"/>
        <w:rPr>
          <w:rFonts w:ascii="Arial" w:hAnsi="Arial" w:cs="Arial"/>
          <w:color w:val="auto"/>
          <w:sz w:val="24"/>
          <w:szCs w:val="24"/>
        </w:rPr>
      </w:pPr>
      <w:bookmarkStart w:id="60" w:name="_Toc186471175"/>
      <w:r w:rsidRPr="00C100BB">
        <w:rPr>
          <w:rFonts w:ascii="Arial" w:hAnsi="Arial" w:cs="Arial"/>
          <w:color w:val="auto"/>
          <w:sz w:val="24"/>
          <w:szCs w:val="24"/>
        </w:rPr>
        <w:t>Table 7: Autocorrelation table</w:t>
      </w:r>
      <w:bookmarkEnd w:id="60"/>
    </w:p>
    <w:tbl>
      <w:tblPr>
        <w:tblStyle w:val="TableGrid"/>
        <w:tblW w:w="936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1802"/>
        <w:gridCol w:w="790"/>
        <w:gridCol w:w="2079"/>
        <w:gridCol w:w="3443"/>
      </w:tblGrid>
      <w:tr w:rsidR="00C100BB" w14:paraId="08C9D845" w14:textId="77777777" w:rsidTr="003D6BAE">
        <w:trPr>
          <w:trHeight w:val="341"/>
          <w:jc w:val="center"/>
        </w:trPr>
        <w:tc>
          <w:tcPr>
            <w:tcW w:w="0" w:type="auto"/>
            <w:tcBorders>
              <w:bottom w:val="single" w:sz="4" w:space="0" w:color="auto"/>
            </w:tcBorders>
            <w:vAlign w:val="center"/>
          </w:tcPr>
          <w:p w14:paraId="3ECB11A3" w14:textId="77777777" w:rsidR="00C100BB" w:rsidRDefault="00C100BB" w:rsidP="003D6BAE">
            <w:pPr>
              <w:spacing w:after="180" w:line="360" w:lineRule="auto"/>
              <w:jc w:val="center"/>
              <w:rPr>
                <w:rFonts w:ascii="Arial" w:hAnsi="Arial" w:cs="Arial"/>
                <w:sz w:val="24"/>
                <w:szCs w:val="24"/>
              </w:rPr>
            </w:pPr>
            <w:r>
              <w:rPr>
                <w:rFonts w:ascii="Arial" w:hAnsi="Arial" w:cs="Arial"/>
                <w:sz w:val="24"/>
                <w:szCs w:val="24"/>
              </w:rPr>
              <w:t>lags</w:t>
            </w:r>
          </w:p>
        </w:tc>
        <w:tc>
          <w:tcPr>
            <w:tcW w:w="0" w:type="auto"/>
            <w:tcBorders>
              <w:bottom w:val="single" w:sz="4" w:space="0" w:color="auto"/>
            </w:tcBorders>
          </w:tcPr>
          <w:p w14:paraId="0F706A8B" w14:textId="77777777" w:rsidR="00C100BB" w:rsidRDefault="00C100BB" w:rsidP="003D6BAE">
            <w:pPr>
              <w:spacing w:after="180" w:line="360" w:lineRule="auto"/>
              <w:jc w:val="center"/>
              <w:rPr>
                <w:rFonts w:ascii="Arial" w:hAnsi="Arial" w:cs="Arial"/>
                <w:sz w:val="24"/>
                <w:szCs w:val="24"/>
              </w:rPr>
            </w:pPr>
            <w:r>
              <w:rPr>
                <w:rFonts w:ascii="Arial" w:hAnsi="Arial" w:cs="Arial"/>
                <w:sz w:val="24"/>
                <w:szCs w:val="24"/>
              </w:rPr>
              <w:t xml:space="preserve">Chi2 </w:t>
            </w:r>
          </w:p>
        </w:tc>
        <w:tc>
          <w:tcPr>
            <w:tcW w:w="0" w:type="auto"/>
            <w:tcBorders>
              <w:bottom w:val="single" w:sz="4" w:space="0" w:color="auto"/>
            </w:tcBorders>
          </w:tcPr>
          <w:p w14:paraId="66B3FF2E" w14:textId="77777777" w:rsidR="00C100BB" w:rsidRDefault="00C100BB" w:rsidP="003D6BAE">
            <w:pPr>
              <w:spacing w:after="180" w:line="360" w:lineRule="auto"/>
              <w:jc w:val="center"/>
              <w:rPr>
                <w:rFonts w:ascii="Arial" w:hAnsi="Arial" w:cs="Arial"/>
                <w:sz w:val="24"/>
                <w:szCs w:val="24"/>
              </w:rPr>
            </w:pPr>
            <w:proofErr w:type="spellStart"/>
            <w:r>
              <w:rPr>
                <w:rFonts w:ascii="Arial" w:hAnsi="Arial" w:cs="Arial"/>
                <w:sz w:val="24"/>
                <w:szCs w:val="24"/>
              </w:rPr>
              <w:t>df</w:t>
            </w:r>
            <w:proofErr w:type="spellEnd"/>
          </w:p>
        </w:tc>
        <w:tc>
          <w:tcPr>
            <w:tcW w:w="0" w:type="auto"/>
            <w:tcBorders>
              <w:bottom w:val="single" w:sz="4" w:space="0" w:color="auto"/>
            </w:tcBorders>
            <w:vAlign w:val="center"/>
          </w:tcPr>
          <w:p w14:paraId="225179C1" w14:textId="77777777" w:rsidR="00C100BB" w:rsidRDefault="00C100BB" w:rsidP="003D6BAE">
            <w:pPr>
              <w:spacing w:after="180" w:line="360" w:lineRule="auto"/>
              <w:jc w:val="center"/>
              <w:rPr>
                <w:rFonts w:ascii="Arial" w:hAnsi="Arial" w:cs="Arial"/>
                <w:sz w:val="24"/>
                <w:szCs w:val="24"/>
              </w:rPr>
            </w:pPr>
            <w:r>
              <w:rPr>
                <w:rFonts w:ascii="Arial" w:hAnsi="Arial" w:cs="Arial"/>
                <w:sz w:val="24"/>
                <w:szCs w:val="24"/>
              </w:rPr>
              <w:t>P- value</w:t>
            </w:r>
          </w:p>
        </w:tc>
        <w:tc>
          <w:tcPr>
            <w:tcW w:w="0" w:type="auto"/>
            <w:tcBorders>
              <w:bottom w:val="single" w:sz="4" w:space="0" w:color="auto"/>
            </w:tcBorders>
            <w:vAlign w:val="center"/>
          </w:tcPr>
          <w:p w14:paraId="2AB8A620" w14:textId="77777777" w:rsidR="00C100BB" w:rsidRDefault="00C100BB" w:rsidP="003D6BAE">
            <w:pPr>
              <w:spacing w:after="180" w:line="360" w:lineRule="auto"/>
              <w:jc w:val="center"/>
              <w:rPr>
                <w:rFonts w:ascii="Arial" w:hAnsi="Arial" w:cs="Arial"/>
                <w:sz w:val="24"/>
                <w:szCs w:val="24"/>
              </w:rPr>
            </w:pPr>
            <w:r w:rsidRPr="008A7950">
              <w:rPr>
                <w:rFonts w:ascii="Arial" w:hAnsi="Arial" w:cs="Arial"/>
                <w:sz w:val="24"/>
                <w:szCs w:val="24"/>
              </w:rPr>
              <w:t>Durbin-Watson</w:t>
            </w:r>
          </w:p>
        </w:tc>
      </w:tr>
      <w:tr w:rsidR="00C100BB" w14:paraId="560970B0" w14:textId="77777777" w:rsidTr="003D6BAE">
        <w:trPr>
          <w:trHeight w:val="68"/>
          <w:jc w:val="center"/>
        </w:trPr>
        <w:tc>
          <w:tcPr>
            <w:tcW w:w="0" w:type="auto"/>
            <w:vAlign w:val="center"/>
          </w:tcPr>
          <w:p w14:paraId="427A7CD9" w14:textId="77777777" w:rsidR="00C100BB" w:rsidRDefault="00C100BB" w:rsidP="003D6BAE">
            <w:pPr>
              <w:spacing w:after="180" w:line="360" w:lineRule="auto"/>
              <w:jc w:val="center"/>
              <w:rPr>
                <w:rFonts w:ascii="Arial" w:hAnsi="Arial" w:cs="Arial"/>
                <w:sz w:val="24"/>
                <w:szCs w:val="24"/>
              </w:rPr>
            </w:pPr>
            <w:r>
              <w:rPr>
                <w:rFonts w:ascii="Arial" w:hAnsi="Arial" w:cs="Arial"/>
                <w:sz w:val="24"/>
                <w:szCs w:val="24"/>
              </w:rPr>
              <w:t>1</w:t>
            </w:r>
          </w:p>
        </w:tc>
        <w:tc>
          <w:tcPr>
            <w:tcW w:w="0" w:type="auto"/>
          </w:tcPr>
          <w:p w14:paraId="701469FE" w14:textId="77777777" w:rsidR="00C100BB" w:rsidRDefault="00C100BB" w:rsidP="003D6BAE">
            <w:pPr>
              <w:spacing w:after="180" w:line="360" w:lineRule="auto"/>
              <w:jc w:val="center"/>
              <w:rPr>
                <w:rFonts w:ascii="Arial" w:hAnsi="Arial" w:cs="Arial"/>
                <w:sz w:val="24"/>
                <w:szCs w:val="24"/>
              </w:rPr>
            </w:pPr>
            <w:r>
              <w:rPr>
                <w:rFonts w:ascii="Arial" w:hAnsi="Arial" w:cs="Arial"/>
                <w:sz w:val="24"/>
                <w:szCs w:val="24"/>
              </w:rPr>
              <w:t>13.035</w:t>
            </w:r>
          </w:p>
        </w:tc>
        <w:tc>
          <w:tcPr>
            <w:tcW w:w="0" w:type="auto"/>
          </w:tcPr>
          <w:p w14:paraId="5A333B52" w14:textId="77777777" w:rsidR="00C100BB" w:rsidRDefault="00C100BB" w:rsidP="003D6BAE">
            <w:pPr>
              <w:spacing w:after="180" w:line="360" w:lineRule="auto"/>
              <w:jc w:val="center"/>
              <w:rPr>
                <w:rFonts w:ascii="Arial" w:hAnsi="Arial" w:cs="Arial"/>
                <w:sz w:val="24"/>
                <w:szCs w:val="24"/>
              </w:rPr>
            </w:pPr>
            <w:r>
              <w:rPr>
                <w:rFonts w:ascii="Arial" w:hAnsi="Arial" w:cs="Arial"/>
                <w:sz w:val="24"/>
                <w:szCs w:val="24"/>
              </w:rPr>
              <w:t>1</w:t>
            </w:r>
          </w:p>
        </w:tc>
        <w:tc>
          <w:tcPr>
            <w:tcW w:w="0" w:type="auto"/>
            <w:vAlign w:val="center"/>
          </w:tcPr>
          <w:p w14:paraId="7A7790FA" w14:textId="77777777" w:rsidR="00C100BB" w:rsidRDefault="00C100BB" w:rsidP="003D6BAE">
            <w:pPr>
              <w:spacing w:after="180" w:line="360" w:lineRule="auto"/>
              <w:jc w:val="center"/>
              <w:rPr>
                <w:rFonts w:ascii="Arial" w:hAnsi="Arial" w:cs="Arial"/>
                <w:sz w:val="24"/>
                <w:szCs w:val="24"/>
              </w:rPr>
            </w:pPr>
            <w:r>
              <w:rPr>
                <w:rFonts w:ascii="Arial" w:hAnsi="Arial" w:cs="Arial"/>
                <w:sz w:val="24"/>
                <w:szCs w:val="24"/>
              </w:rPr>
              <w:t>0.003</w:t>
            </w:r>
          </w:p>
        </w:tc>
        <w:tc>
          <w:tcPr>
            <w:tcW w:w="0" w:type="auto"/>
            <w:vAlign w:val="center"/>
          </w:tcPr>
          <w:p w14:paraId="5801BF01" w14:textId="77777777" w:rsidR="00C100BB" w:rsidRDefault="00C100BB" w:rsidP="003D6BAE">
            <w:pPr>
              <w:spacing w:after="180" w:line="360" w:lineRule="auto"/>
              <w:jc w:val="center"/>
              <w:rPr>
                <w:rFonts w:ascii="Arial" w:hAnsi="Arial" w:cs="Arial"/>
                <w:sz w:val="24"/>
                <w:szCs w:val="24"/>
              </w:rPr>
            </w:pPr>
            <w:r w:rsidRPr="00E0766D">
              <w:rPr>
                <w:rFonts w:ascii="Arial" w:hAnsi="Arial" w:cs="Arial"/>
                <w:sz w:val="24"/>
                <w:szCs w:val="24"/>
              </w:rPr>
              <w:t>0.</w:t>
            </w:r>
            <w:r w:rsidRPr="00C050FE">
              <w:rPr>
                <w:rFonts w:ascii="Arial" w:hAnsi="Arial" w:cs="Arial"/>
                <w:sz w:val="24"/>
                <w:szCs w:val="24"/>
              </w:rPr>
              <w:t xml:space="preserve"> 7990</w:t>
            </w:r>
          </w:p>
        </w:tc>
      </w:tr>
    </w:tbl>
    <w:p w14:paraId="0F237C93" w14:textId="77777777" w:rsidR="00C100BB" w:rsidRPr="00E0766D" w:rsidRDefault="00C100BB" w:rsidP="00C100BB">
      <w:pPr>
        <w:rPr>
          <w:rFonts w:ascii="Arial" w:hAnsi="Arial" w:cs="Arial"/>
          <w:sz w:val="24"/>
          <w:szCs w:val="24"/>
        </w:rPr>
      </w:pPr>
    </w:p>
    <w:p w14:paraId="2E03EAB3" w14:textId="77777777" w:rsidR="00C100BB" w:rsidRDefault="00C100BB" w:rsidP="00C461E6">
      <w:pPr>
        <w:spacing w:after="180" w:line="360" w:lineRule="auto"/>
        <w:jc w:val="both"/>
        <w:rPr>
          <w:rFonts w:ascii="Arial" w:hAnsi="Arial" w:cs="Arial"/>
          <w:sz w:val="24"/>
          <w:szCs w:val="24"/>
        </w:rPr>
      </w:pPr>
    </w:p>
    <w:p w14:paraId="4D44DE1C" w14:textId="1003D463" w:rsidR="004959FC" w:rsidRPr="00543D08" w:rsidRDefault="00D90D8D" w:rsidP="00543D08">
      <w:pPr>
        <w:pStyle w:val="Heading2"/>
        <w:rPr>
          <w:rFonts w:ascii="Arial" w:hAnsi="Arial" w:cs="Arial"/>
          <w:color w:val="auto"/>
          <w:sz w:val="24"/>
          <w:szCs w:val="24"/>
        </w:rPr>
      </w:pPr>
      <w:bookmarkStart w:id="61" w:name="_Toc186471176"/>
      <w:r w:rsidRPr="00543D08">
        <w:rPr>
          <w:rFonts w:ascii="Arial" w:hAnsi="Arial" w:cs="Arial"/>
          <w:color w:val="auto"/>
          <w:sz w:val="24"/>
          <w:szCs w:val="24"/>
        </w:rPr>
        <w:t>Linearity Graph</w:t>
      </w:r>
      <w:bookmarkEnd w:id="61"/>
    </w:p>
    <w:p w14:paraId="2082D27D" w14:textId="3C5128F0" w:rsidR="00D90D8D" w:rsidRPr="00543D08" w:rsidRDefault="00D90D8D" w:rsidP="00543D08">
      <w:pPr>
        <w:pStyle w:val="Heading3"/>
        <w:rPr>
          <w:rFonts w:ascii="Arial" w:hAnsi="Arial" w:cs="Arial"/>
          <w:color w:val="auto"/>
          <w:sz w:val="24"/>
          <w:szCs w:val="24"/>
        </w:rPr>
      </w:pPr>
      <w:bookmarkStart w:id="62" w:name="_Toc186471177"/>
      <w:r w:rsidRPr="00543D08">
        <w:rPr>
          <w:rFonts w:ascii="Arial" w:hAnsi="Arial" w:cs="Arial"/>
          <w:color w:val="auto"/>
          <w:sz w:val="24"/>
          <w:szCs w:val="24"/>
        </w:rPr>
        <w:t>Figure 1: Linearity Graph</w:t>
      </w:r>
      <w:bookmarkEnd w:id="62"/>
    </w:p>
    <w:p w14:paraId="745DBB1B" w14:textId="73ADB633" w:rsidR="00D90D8D" w:rsidRDefault="00BF1E5C" w:rsidP="004959FC">
      <w:pPr>
        <w:spacing w:after="180"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6192" behindDoc="1" locked="0" layoutInCell="1" allowOverlap="1" wp14:anchorId="7C6C147D" wp14:editId="114AE64C">
            <wp:simplePos x="0" y="0"/>
            <wp:positionH relativeFrom="margin">
              <wp:posOffset>297180</wp:posOffset>
            </wp:positionH>
            <wp:positionV relativeFrom="paragraph">
              <wp:posOffset>78740</wp:posOffset>
            </wp:positionV>
            <wp:extent cx="5082540" cy="2241550"/>
            <wp:effectExtent l="0" t="0" r="3810" b="6350"/>
            <wp:wrapTight wrapText="bothSides">
              <wp:wrapPolygon edited="0">
                <wp:start x="0" y="0"/>
                <wp:lineTo x="0" y="21478"/>
                <wp:lineTo x="21535" y="21478"/>
                <wp:lineTo x="21535" y="0"/>
                <wp:lineTo x="0" y="0"/>
              </wp:wrapPolygon>
            </wp:wrapTight>
            <wp:docPr id="937542302"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42302" name="Picture 1" descr="A graph with blue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540" cy="2241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F5A7B4" w14:textId="77777777" w:rsidR="00D90D8D" w:rsidRDefault="00D90D8D" w:rsidP="004959FC">
      <w:pPr>
        <w:spacing w:after="180" w:line="360" w:lineRule="auto"/>
        <w:jc w:val="both"/>
        <w:rPr>
          <w:rFonts w:ascii="Arial" w:hAnsi="Arial" w:cs="Arial"/>
          <w:sz w:val="24"/>
          <w:szCs w:val="24"/>
        </w:rPr>
      </w:pPr>
    </w:p>
    <w:p w14:paraId="34115F6B" w14:textId="77777777" w:rsidR="00D90D8D" w:rsidRDefault="00D90D8D" w:rsidP="004959FC">
      <w:pPr>
        <w:spacing w:after="180" w:line="360" w:lineRule="auto"/>
        <w:jc w:val="both"/>
        <w:rPr>
          <w:rFonts w:ascii="Arial" w:hAnsi="Arial" w:cs="Arial"/>
          <w:sz w:val="24"/>
          <w:szCs w:val="24"/>
        </w:rPr>
      </w:pPr>
    </w:p>
    <w:p w14:paraId="6C554548" w14:textId="77777777" w:rsidR="00D90D8D" w:rsidRDefault="00D90D8D" w:rsidP="004959FC">
      <w:pPr>
        <w:spacing w:after="180" w:line="360" w:lineRule="auto"/>
        <w:jc w:val="both"/>
        <w:rPr>
          <w:rFonts w:ascii="Arial" w:hAnsi="Arial" w:cs="Arial"/>
          <w:sz w:val="24"/>
          <w:szCs w:val="24"/>
        </w:rPr>
      </w:pPr>
    </w:p>
    <w:p w14:paraId="28CB529E" w14:textId="6630A819" w:rsidR="00D90D8D" w:rsidRPr="004959FC" w:rsidRDefault="00D90D8D" w:rsidP="004959FC">
      <w:pPr>
        <w:spacing w:after="180" w:line="360" w:lineRule="auto"/>
        <w:jc w:val="both"/>
        <w:rPr>
          <w:rFonts w:ascii="Arial" w:hAnsi="Arial" w:cs="Arial"/>
          <w:sz w:val="24"/>
          <w:szCs w:val="24"/>
        </w:rPr>
      </w:pPr>
    </w:p>
    <w:p w14:paraId="7D0AF1C5" w14:textId="5AE29881" w:rsidR="00C461E6" w:rsidRDefault="004959FC" w:rsidP="004959FC">
      <w:pPr>
        <w:spacing w:after="180" w:line="360" w:lineRule="auto"/>
        <w:jc w:val="both"/>
        <w:rPr>
          <w:rFonts w:ascii="Arial" w:hAnsi="Arial" w:cs="Arial"/>
          <w:sz w:val="24"/>
          <w:szCs w:val="24"/>
        </w:rPr>
      </w:pPr>
      <w:r w:rsidRPr="004959FC">
        <w:rPr>
          <w:rFonts w:ascii="Arial" w:hAnsi="Arial" w:cs="Arial"/>
          <w:sz w:val="24"/>
          <w:szCs w:val="24"/>
        </w:rPr>
        <w:t>.</w:t>
      </w:r>
    </w:p>
    <w:p w14:paraId="5F278B3D" w14:textId="7091AE48" w:rsidR="00D72532" w:rsidRDefault="00D72532" w:rsidP="004959FC">
      <w:pPr>
        <w:spacing w:after="180" w:line="360" w:lineRule="auto"/>
        <w:jc w:val="both"/>
        <w:rPr>
          <w:rFonts w:ascii="Arial" w:hAnsi="Arial" w:cs="Arial"/>
          <w:sz w:val="24"/>
          <w:szCs w:val="24"/>
        </w:rPr>
      </w:pPr>
    </w:p>
    <w:p w14:paraId="53213265" w14:textId="524E8408" w:rsidR="00D72532" w:rsidRPr="00543D08" w:rsidRDefault="00D72532" w:rsidP="00543D08">
      <w:pPr>
        <w:pStyle w:val="Heading3"/>
        <w:rPr>
          <w:rFonts w:ascii="Arial" w:hAnsi="Arial" w:cs="Arial"/>
          <w:color w:val="auto"/>
          <w:sz w:val="24"/>
          <w:szCs w:val="24"/>
        </w:rPr>
      </w:pPr>
      <w:bookmarkStart w:id="63" w:name="_Toc186471178"/>
      <w:r w:rsidRPr="00543D08">
        <w:rPr>
          <w:rFonts w:ascii="Arial" w:hAnsi="Arial" w:cs="Arial"/>
          <w:color w:val="auto"/>
          <w:sz w:val="24"/>
          <w:szCs w:val="24"/>
        </w:rPr>
        <w:lastRenderedPageBreak/>
        <w:t>Figure 2: Residual Graph</w:t>
      </w:r>
      <w:bookmarkEnd w:id="63"/>
    </w:p>
    <w:p w14:paraId="282CA1A9" w14:textId="1FD7F6C5" w:rsidR="00C31070" w:rsidRDefault="00C100BB" w:rsidP="004959FC">
      <w:pPr>
        <w:spacing w:after="180"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2336" behindDoc="1" locked="0" layoutInCell="1" allowOverlap="1" wp14:anchorId="02EE5964" wp14:editId="26BEF671">
            <wp:simplePos x="0" y="0"/>
            <wp:positionH relativeFrom="margin">
              <wp:posOffset>464820</wp:posOffset>
            </wp:positionH>
            <wp:positionV relativeFrom="paragraph">
              <wp:posOffset>66675</wp:posOffset>
            </wp:positionV>
            <wp:extent cx="4768850" cy="3063240"/>
            <wp:effectExtent l="0" t="0" r="0" b="3810"/>
            <wp:wrapSquare wrapText="bothSides"/>
            <wp:docPr id="542552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8850" cy="3063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6336C4" w14:textId="3EA2BDDD" w:rsidR="00D72532" w:rsidRDefault="00D72532" w:rsidP="004959FC">
      <w:pPr>
        <w:spacing w:after="180" w:line="360" w:lineRule="auto"/>
        <w:jc w:val="both"/>
        <w:rPr>
          <w:rFonts w:ascii="Arial" w:hAnsi="Arial" w:cs="Arial"/>
          <w:sz w:val="24"/>
          <w:szCs w:val="24"/>
        </w:rPr>
      </w:pPr>
    </w:p>
    <w:p w14:paraId="7F9904C9" w14:textId="5C9287DB" w:rsidR="0003095C" w:rsidRDefault="0003095C" w:rsidP="00C461E6">
      <w:pPr>
        <w:spacing w:after="180" w:line="360" w:lineRule="auto"/>
        <w:jc w:val="both"/>
        <w:rPr>
          <w:rFonts w:ascii="Arial" w:hAnsi="Arial" w:cs="Arial"/>
          <w:sz w:val="24"/>
          <w:szCs w:val="24"/>
        </w:rPr>
      </w:pPr>
    </w:p>
    <w:p w14:paraId="754152ED" w14:textId="79596503" w:rsidR="00D90D8D" w:rsidRDefault="00D90D8D" w:rsidP="00C461E6">
      <w:pPr>
        <w:spacing w:after="180" w:line="360" w:lineRule="auto"/>
        <w:jc w:val="both"/>
        <w:rPr>
          <w:rFonts w:ascii="Arial" w:hAnsi="Arial" w:cs="Arial"/>
          <w:sz w:val="24"/>
          <w:szCs w:val="24"/>
        </w:rPr>
      </w:pPr>
    </w:p>
    <w:p w14:paraId="33A08B52" w14:textId="61F114E4" w:rsidR="00D90D8D" w:rsidRDefault="00D90D8D" w:rsidP="00C461E6">
      <w:pPr>
        <w:spacing w:after="180" w:line="360" w:lineRule="auto"/>
        <w:jc w:val="both"/>
        <w:rPr>
          <w:rFonts w:ascii="Arial" w:hAnsi="Arial" w:cs="Arial"/>
          <w:sz w:val="24"/>
          <w:szCs w:val="24"/>
        </w:rPr>
      </w:pPr>
    </w:p>
    <w:p w14:paraId="70CEE70F" w14:textId="386B849A" w:rsidR="00D90D8D" w:rsidRDefault="00D90D8D" w:rsidP="00C461E6">
      <w:pPr>
        <w:spacing w:after="180" w:line="360" w:lineRule="auto"/>
        <w:jc w:val="both"/>
        <w:rPr>
          <w:rFonts w:ascii="Arial" w:hAnsi="Arial" w:cs="Arial"/>
          <w:sz w:val="24"/>
          <w:szCs w:val="24"/>
        </w:rPr>
      </w:pPr>
    </w:p>
    <w:p w14:paraId="5B3106A5" w14:textId="40F30781" w:rsidR="00D90D8D" w:rsidRDefault="00D90D8D" w:rsidP="00C461E6">
      <w:pPr>
        <w:spacing w:after="180" w:line="360" w:lineRule="auto"/>
        <w:jc w:val="both"/>
        <w:rPr>
          <w:rFonts w:ascii="Arial" w:hAnsi="Arial" w:cs="Arial"/>
          <w:sz w:val="24"/>
          <w:szCs w:val="24"/>
        </w:rPr>
      </w:pPr>
    </w:p>
    <w:p w14:paraId="7D485811" w14:textId="77777777" w:rsidR="008D2D65" w:rsidRDefault="008D2D65" w:rsidP="00C461E6">
      <w:pPr>
        <w:spacing w:after="180" w:line="360" w:lineRule="auto"/>
        <w:jc w:val="both"/>
        <w:rPr>
          <w:rFonts w:ascii="Arial" w:hAnsi="Arial" w:cs="Arial"/>
          <w:sz w:val="24"/>
          <w:szCs w:val="24"/>
        </w:rPr>
      </w:pPr>
    </w:p>
    <w:p w14:paraId="60A487B3" w14:textId="6A33EB83" w:rsidR="00CC4794" w:rsidRPr="001E4AB8" w:rsidRDefault="001E4AB8" w:rsidP="001E4AB8">
      <w:pPr>
        <w:pStyle w:val="Heading1"/>
        <w:rPr>
          <w:rFonts w:ascii="Arial" w:hAnsi="Arial" w:cs="Arial"/>
          <w:color w:val="auto"/>
          <w:sz w:val="24"/>
          <w:szCs w:val="24"/>
        </w:rPr>
      </w:pPr>
      <w:bookmarkStart w:id="64" w:name="_Toc186471179"/>
      <w:r w:rsidRPr="001E4AB8">
        <w:rPr>
          <w:rFonts w:ascii="Arial" w:hAnsi="Arial" w:cs="Arial"/>
          <w:color w:val="auto"/>
          <w:sz w:val="24"/>
          <w:szCs w:val="24"/>
        </w:rPr>
        <w:t>ARDL MODEL</w:t>
      </w:r>
      <w:bookmarkEnd w:id="64"/>
    </w:p>
    <w:p w14:paraId="59090A9C" w14:textId="77777777" w:rsidR="001E4AB8" w:rsidRDefault="001E4AB8" w:rsidP="004B0044">
      <w:pPr>
        <w:spacing w:after="180" w:line="360" w:lineRule="auto"/>
        <w:jc w:val="both"/>
        <w:rPr>
          <w:rFonts w:ascii="Arial" w:hAnsi="Arial" w:cs="Arial"/>
          <w:sz w:val="24"/>
          <w:szCs w:val="24"/>
        </w:rPr>
      </w:pPr>
    </w:p>
    <w:p w14:paraId="466234B6" w14:textId="77777777" w:rsidR="004B7DB6" w:rsidRDefault="004B7DB6" w:rsidP="004B7DB6">
      <w:pPr>
        <w:widowControl w:val="0"/>
        <w:autoSpaceDE w:val="0"/>
        <w:autoSpaceDN w:val="0"/>
        <w:adjustRightInd w:val="0"/>
        <w:spacing w:after="0" w:line="240" w:lineRule="auto"/>
        <w:rPr>
          <w:rFonts w:ascii="Garamond" w:hAnsi="Garamond"/>
          <w:kern w:val="0"/>
          <w:sz w:val="20"/>
          <w:szCs w:val="20"/>
        </w:rPr>
      </w:pPr>
    </w:p>
    <w:p w14:paraId="408D126B" w14:textId="77777777" w:rsidR="004B7DB6" w:rsidRDefault="004B7DB6" w:rsidP="004B7DB6">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ARDL(1,0,0,0,1,0,0,0) regression</w:t>
      </w:r>
      <w:r>
        <w:rPr>
          <w:rFonts w:ascii="Garamond" w:hAnsi="Garamond"/>
          <w:kern w:val="0"/>
          <w:sz w:val="20"/>
          <w:szCs w:val="20"/>
        </w:rPr>
        <w:br/>
        <w:t xml:space="preserve">Sample: 1971 thru 2013                                  Number of </w:t>
      </w:r>
      <w:proofErr w:type="spellStart"/>
      <w:r>
        <w:rPr>
          <w:rFonts w:ascii="Garamond" w:hAnsi="Garamond"/>
          <w:kern w:val="0"/>
          <w:sz w:val="20"/>
          <w:szCs w:val="20"/>
        </w:rPr>
        <w:t>obs</w:t>
      </w:r>
      <w:proofErr w:type="spellEnd"/>
      <w:r>
        <w:rPr>
          <w:rFonts w:ascii="Garamond" w:hAnsi="Garamond"/>
          <w:kern w:val="0"/>
          <w:sz w:val="20"/>
          <w:szCs w:val="20"/>
        </w:rPr>
        <w:t xml:space="preserve"> =     43</w:t>
      </w:r>
      <w:r>
        <w:rPr>
          <w:rFonts w:ascii="Garamond" w:hAnsi="Garamond"/>
          <w:kern w:val="0"/>
          <w:sz w:val="20"/>
          <w:szCs w:val="20"/>
        </w:rPr>
        <w:br/>
        <w:t xml:space="preserve">                                                        F(9, 33)      =  26.09</w:t>
      </w:r>
      <w:r>
        <w:rPr>
          <w:rFonts w:ascii="Garamond" w:hAnsi="Garamond"/>
          <w:kern w:val="0"/>
          <w:sz w:val="20"/>
          <w:szCs w:val="20"/>
        </w:rPr>
        <w:br/>
        <w:t xml:space="preserve">                                                        Prob &gt; F      = 0.0000</w:t>
      </w:r>
      <w:r>
        <w:rPr>
          <w:rFonts w:ascii="Garamond" w:hAnsi="Garamond"/>
          <w:kern w:val="0"/>
          <w:sz w:val="20"/>
          <w:szCs w:val="20"/>
        </w:rPr>
        <w:br/>
        <w:t xml:space="preserve">                                                        R-squared     = 0.8768</w:t>
      </w:r>
      <w:r>
        <w:rPr>
          <w:rFonts w:ascii="Garamond" w:hAnsi="Garamond"/>
          <w:kern w:val="0"/>
          <w:sz w:val="20"/>
          <w:szCs w:val="20"/>
        </w:rPr>
        <w:br/>
        <w:t xml:space="preserve">                                                        Adj R-squared = 0.8432</w:t>
      </w:r>
      <w:r>
        <w:rPr>
          <w:rFonts w:ascii="Garamond" w:hAnsi="Garamond"/>
          <w:kern w:val="0"/>
          <w:sz w:val="20"/>
          <w:szCs w:val="20"/>
        </w:rPr>
        <w:br/>
        <w:t>Log likelihood = 46.149608                              Root MSE      = 0.0944</w:t>
      </w:r>
      <w:r>
        <w:rPr>
          <w:rFonts w:ascii="Garamond" w:hAnsi="Garamond"/>
          <w:kern w:val="0"/>
          <w:sz w:val="20"/>
          <w:szCs w:val="20"/>
        </w:rPr>
        <w:br/>
      </w:r>
    </w:p>
    <w:tbl>
      <w:tblPr>
        <w:tblW w:w="0" w:type="auto"/>
        <w:tblLayout w:type="fixed"/>
        <w:tblLook w:val="0000" w:firstRow="0" w:lastRow="0" w:firstColumn="0" w:lastColumn="0" w:noHBand="0" w:noVBand="0"/>
      </w:tblPr>
      <w:tblGrid>
        <w:gridCol w:w="1608"/>
        <w:gridCol w:w="1200"/>
        <w:gridCol w:w="300"/>
        <w:gridCol w:w="900"/>
        <w:gridCol w:w="1200"/>
        <w:gridCol w:w="1200"/>
        <w:gridCol w:w="1200"/>
        <w:gridCol w:w="1200"/>
        <w:gridCol w:w="1200"/>
        <w:gridCol w:w="1200"/>
      </w:tblGrid>
      <w:tr w:rsidR="004B7DB6" w14:paraId="5B99C9B7" w14:textId="77777777" w:rsidTr="00183485">
        <w:tc>
          <w:tcPr>
            <w:tcW w:w="1608" w:type="dxa"/>
            <w:tcBorders>
              <w:top w:val="single" w:sz="4" w:space="0" w:color="auto"/>
              <w:left w:val="nil"/>
              <w:bottom w:val="single" w:sz="10" w:space="0" w:color="auto"/>
              <w:right w:val="nil"/>
            </w:tcBorders>
          </w:tcPr>
          <w:p w14:paraId="7F0866B6"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w:t>
            </w:r>
            <w:proofErr w:type="spellStart"/>
            <w:r>
              <w:rPr>
                <w:rFonts w:ascii="Garamond" w:hAnsi="Garamond"/>
                <w:kern w:val="0"/>
                <w:sz w:val="20"/>
                <w:szCs w:val="20"/>
              </w:rPr>
              <w:t>lny</w:t>
            </w:r>
            <w:proofErr w:type="spellEnd"/>
            <w:r>
              <w:rPr>
                <w:rFonts w:ascii="Garamond" w:hAnsi="Garamond"/>
                <w:kern w:val="0"/>
                <w:sz w:val="20"/>
                <w:szCs w:val="20"/>
              </w:rPr>
              <w:t xml:space="preserve"> </w:t>
            </w:r>
          </w:p>
        </w:tc>
        <w:tc>
          <w:tcPr>
            <w:tcW w:w="1200" w:type="dxa"/>
            <w:tcBorders>
              <w:top w:val="single" w:sz="4" w:space="0" w:color="auto"/>
              <w:left w:val="nil"/>
              <w:bottom w:val="single" w:sz="10" w:space="0" w:color="auto"/>
              <w:right w:val="nil"/>
            </w:tcBorders>
          </w:tcPr>
          <w:p w14:paraId="00595E24"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Coefficient</w:t>
            </w:r>
          </w:p>
        </w:tc>
        <w:tc>
          <w:tcPr>
            <w:tcW w:w="1200" w:type="dxa"/>
            <w:gridSpan w:val="2"/>
            <w:tcBorders>
              <w:top w:val="single" w:sz="4" w:space="0" w:color="auto"/>
              <w:left w:val="nil"/>
              <w:bottom w:val="single" w:sz="10" w:space="0" w:color="auto"/>
              <w:right w:val="nil"/>
            </w:tcBorders>
          </w:tcPr>
          <w:p w14:paraId="7F7D2EAA"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Std.</w:t>
            </w:r>
          </w:p>
        </w:tc>
        <w:tc>
          <w:tcPr>
            <w:tcW w:w="1200" w:type="dxa"/>
            <w:tcBorders>
              <w:top w:val="single" w:sz="4" w:space="0" w:color="auto"/>
              <w:left w:val="nil"/>
              <w:bottom w:val="single" w:sz="10" w:space="0" w:color="auto"/>
              <w:right w:val="nil"/>
            </w:tcBorders>
          </w:tcPr>
          <w:p w14:paraId="00743AAE"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err.</w:t>
            </w:r>
          </w:p>
        </w:tc>
        <w:tc>
          <w:tcPr>
            <w:tcW w:w="1200" w:type="dxa"/>
            <w:tcBorders>
              <w:top w:val="single" w:sz="4" w:space="0" w:color="auto"/>
              <w:left w:val="nil"/>
              <w:bottom w:val="single" w:sz="10" w:space="0" w:color="auto"/>
              <w:right w:val="nil"/>
            </w:tcBorders>
          </w:tcPr>
          <w:p w14:paraId="05FBDDEF"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t</w:t>
            </w:r>
          </w:p>
        </w:tc>
        <w:tc>
          <w:tcPr>
            <w:tcW w:w="1200" w:type="dxa"/>
            <w:tcBorders>
              <w:top w:val="single" w:sz="4" w:space="0" w:color="auto"/>
              <w:left w:val="nil"/>
              <w:bottom w:val="single" w:sz="10" w:space="0" w:color="auto"/>
              <w:right w:val="nil"/>
            </w:tcBorders>
          </w:tcPr>
          <w:p w14:paraId="2A7DE08F"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P&gt;t</w:t>
            </w:r>
          </w:p>
        </w:tc>
        <w:tc>
          <w:tcPr>
            <w:tcW w:w="1200" w:type="dxa"/>
            <w:tcBorders>
              <w:top w:val="single" w:sz="4" w:space="0" w:color="auto"/>
              <w:left w:val="nil"/>
              <w:bottom w:val="single" w:sz="10" w:space="0" w:color="auto"/>
              <w:right w:val="nil"/>
            </w:tcBorders>
          </w:tcPr>
          <w:p w14:paraId="3A1C9EE8"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[95%</w:t>
            </w:r>
          </w:p>
        </w:tc>
        <w:tc>
          <w:tcPr>
            <w:tcW w:w="1200" w:type="dxa"/>
            <w:tcBorders>
              <w:top w:val="single" w:sz="4" w:space="0" w:color="auto"/>
              <w:left w:val="nil"/>
              <w:bottom w:val="single" w:sz="10" w:space="0" w:color="auto"/>
              <w:right w:val="nil"/>
            </w:tcBorders>
          </w:tcPr>
          <w:p w14:paraId="7708F35F"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conf.</w:t>
            </w:r>
          </w:p>
        </w:tc>
        <w:tc>
          <w:tcPr>
            <w:tcW w:w="1200" w:type="dxa"/>
            <w:tcBorders>
              <w:top w:val="single" w:sz="4" w:space="0" w:color="auto"/>
              <w:left w:val="nil"/>
              <w:bottom w:val="single" w:sz="10" w:space="0" w:color="auto"/>
              <w:right w:val="nil"/>
            </w:tcBorders>
          </w:tcPr>
          <w:p w14:paraId="2D6D77CD"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interval]</w:t>
            </w:r>
          </w:p>
        </w:tc>
      </w:tr>
      <w:tr w:rsidR="004B7DB6" w14:paraId="5FA6F5EF" w14:textId="77777777" w:rsidTr="00183485">
        <w:trPr>
          <w:gridAfter w:val="7"/>
          <w:wAfter w:w="8100" w:type="dxa"/>
        </w:trPr>
        <w:tc>
          <w:tcPr>
            <w:tcW w:w="3108" w:type="dxa"/>
            <w:gridSpan w:val="3"/>
            <w:tcBorders>
              <w:top w:val="nil"/>
              <w:left w:val="nil"/>
              <w:bottom w:val="nil"/>
              <w:right w:val="nil"/>
            </w:tcBorders>
          </w:tcPr>
          <w:p w14:paraId="35DC4DF1"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proofErr w:type="spellStart"/>
            <w:r>
              <w:rPr>
                <w:rFonts w:ascii="Garamond" w:hAnsi="Garamond"/>
                <w:kern w:val="0"/>
                <w:sz w:val="20"/>
                <w:szCs w:val="20"/>
              </w:rPr>
              <w:t>lny</w:t>
            </w:r>
            <w:proofErr w:type="spellEnd"/>
            <w:r>
              <w:rPr>
                <w:rFonts w:ascii="Garamond" w:hAnsi="Garamond"/>
                <w:kern w:val="0"/>
                <w:sz w:val="20"/>
                <w:szCs w:val="20"/>
              </w:rPr>
              <w:t xml:space="preserve"> </w:t>
            </w:r>
          </w:p>
        </w:tc>
      </w:tr>
      <w:tr w:rsidR="004B7DB6" w14:paraId="2A7AC05B" w14:textId="77777777" w:rsidTr="00183485">
        <w:trPr>
          <w:gridAfter w:val="2"/>
          <w:wAfter w:w="2400" w:type="dxa"/>
        </w:trPr>
        <w:tc>
          <w:tcPr>
            <w:tcW w:w="1608" w:type="dxa"/>
            <w:tcBorders>
              <w:top w:val="nil"/>
              <w:left w:val="nil"/>
              <w:bottom w:val="nil"/>
              <w:right w:val="nil"/>
            </w:tcBorders>
          </w:tcPr>
          <w:p w14:paraId="2335B46F"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L1.</w:t>
            </w:r>
          </w:p>
        </w:tc>
        <w:tc>
          <w:tcPr>
            <w:tcW w:w="1200" w:type="dxa"/>
            <w:tcBorders>
              <w:top w:val="nil"/>
              <w:left w:val="nil"/>
              <w:bottom w:val="nil"/>
              <w:right w:val="nil"/>
            </w:tcBorders>
          </w:tcPr>
          <w:p w14:paraId="5E57BB4C"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0.731</w:t>
            </w:r>
          </w:p>
        </w:tc>
        <w:tc>
          <w:tcPr>
            <w:tcW w:w="1200" w:type="dxa"/>
            <w:gridSpan w:val="2"/>
            <w:tcBorders>
              <w:top w:val="nil"/>
              <w:left w:val="nil"/>
              <w:bottom w:val="nil"/>
              <w:right w:val="nil"/>
            </w:tcBorders>
          </w:tcPr>
          <w:p w14:paraId="66B93C8E"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0.099</w:t>
            </w:r>
          </w:p>
        </w:tc>
        <w:tc>
          <w:tcPr>
            <w:tcW w:w="1200" w:type="dxa"/>
            <w:tcBorders>
              <w:top w:val="nil"/>
              <w:left w:val="nil"/>
              <w:bottom w:val="nil"/>
              <w:right w:val="nil"/>
            </w:tcBorders>
          </w:tcPr>
          <w:p w14:paraId="6B550DA4"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7.400</w:t>
            </w:r>
          </w:p>
        </w:tc>
        <w:tc>
          <w:tcPr>
            <w:tcW w:w="1200" w:type="dxa"/>
            <w:tcBorders>
              <w:top w:val="nil"/>
              <w:left w:val="nil"/>
              <w:bottom w:val="nil"/>
              <w:right w:val="nil"/>
            </w:tcBorders>
          </w:tcPr>
          <w:p w14:paraId="38F948A9"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0.000</w:t>
            </w:r>
          </w:p>
        </w:tc>
        <w:tc>
          <w:tcPr>
            <w:tcW w:w="1200" w:type="dxa"/>
            <w:tcBorders>
              <w:top w:val="nil"/>
              <w:left w:val="nil"/>
              <w:bottom w:val="nil"/>
              <w:right w:val="nil"/>
            </w:tcBorders>
          </w:tcPr>
          <w:p w14:paraId="4E654D71"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0.530</w:t>
            </w:r>
          </w:p>
        </w:tc>
        <w:tc>
          <w:tcPr>
            <w:tcW w:w="1200" w:type="dxa"/>
            <w:tcBorders>
              <w:top w:val="nil"/>
              <w:left w:val="nil"/>
              <w:bottom w:val="nil"/>
              <w:right w:val="nil"/>
            </w:tcBorders>
          </w:tcPr>
          <w:p w14:paraId="1F58BDEC"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0.932</w:t>
            </w:r>
          </w:p>
        </w:tc>
      </w:tr>
      <w:tr w:rsidR="004B7DB6" w14:paraId="1A828A4F" w14:textId="77777777" w:rsidTr="00183485">
        <w:trPr>
          <w:gridAfter w:val="7"/>
          <w:wAfter w:w="8100" w:type="dxa"/>
        </w:trPr>
        <w:tc>
          <w:tcPr>
            <w:tcW w:w="3108" w:type="dxa"/>
            <w:gridSpan w:val="3"/>
            <w:tcBorders>
              <w:top w:val="nil"/>
              <w:left w:val="nil"/>
              <w:bottom w:val="nil"/>
              <w:right w:val="nil"/>
            </w:tcBorders>
          </w:tcPr>
          <w:p w14:paraId="423230AF"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p>
        </w:tc>
      </w:tr>
      <w:tr w:rsidR="004B7DB6" w14:paraId="003D7AF5" w14:textId="77777777" w:rsidTr="00183485">
        <w:trPr>
          <w:gridAfter w:val="2"/>
          <w:wAfter w:w="2400" w:type="dxa"/>
        </w:trPr>
        <w:tc>
          <w:tcPr>
            <w:tcW w:w="1608" w:type="dxa"/>
            <w:tcBorders>
              <w:top w:val="nil"/>
              <w:left w:val="nil"/>
              <w:bottom w:val="nil"/>
              <w:right w:val="nil"/>
            </w:tcBorders>
          </w:tcPr>
          <w:p w14:paraId="1D00BF49"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lnx1 </w:t>
            </w:r>
          </w:p>
        </w:tc>
        <w:tc>
          <w:tcPr>
            <w:tcW w:w="1200" w:type="dxa"/>
            <w:tcBorders>
              <w:top w:val="nil"/>
              <w:left w:val="nil"/>
              <w:bottom w:val="nil"/>
              <w:right w:val="nil"/>
            </w:tcBorders>
          </w:tcPr>
          <w:p w14:paraId="40B70B0B"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-0.006</w:t>
            </w:r>
          </w:p>
        </w:tc>
        <w:tc>
          <w:tcPr>
            <w:tcW w:w="1200" w:type="dxa"/>
            <w:gridSpan w:val="2"/>
            <w:tcBorders>
              <w:top w:val="nil"/>
              <w:left w:val="nil"/>
              <w:bottom w:val="nil"/>
              <w:right w:val="nil"/>
            </w:tcBorders>
          </w:tcPr>
          <w:p w14:paraId="492F6F53"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0.004</w:t>
            </w:r>
          </w:p>
        </w:tc>
        <w:tc>
          <w:tcPr>
            <w:tcW w:w="1200" w:type="dxa"/>
            <w:tcBorders>
              <w:top w:val="nil"/>
              <w:left w:val="nil"/>
              <w:bottom w:val="nil"/>
              <w:right w:val="nil"/>
            </w:tcBorders>
          </w:tcPr>
          <w:p w14:paraId="3BCEA42F"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-1.510</w:t>
            </w:r>
          </w:p>
        </w:tc>
        <w:tc>
          <w:tcPr>
            <w:tcW w:w="1200" w:type="dxa"/>
            <w:tcBorders>
              <w:top w:val="nil"/>
              <w:left w:val="nil"/>
              <w:bottom w:val="nil"/>
              <w:right w:val="nil"/>
            </w:tcBorders>
          </w:tcPr>
          <w:p w14:paraId="017D8189"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0.140</w:t>
            </w:r>
          </w:p>
        </w:tc>
        <w:tc>
          <w:tcPr>
            <w:tcW w:w="1200" w:type="dxa"/>
            <w:tcBorders>
              <w:top w:val="nil"/>
              <w:left w:val="nil"/>
              <w:bottom w:val="nil"/>
              <w:right w:val="nil"/>
            </w:tcBorders>
          </w:tcPr>
          <w:p w14:paraId="46DF0BCF"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-0.015</w:t>
            </w:r>
          </w:p>
        </w:tc>
        <w:tc>
          <w:tcPr>
            <w:tcW w:w="1200" w:type="dxa"/>
            <w:tcBorders>
              <w:top w:val="nil"/>
              <w:left w:val="nil"/>
              <w:bottom w:val="nil"/>
              <w:right w:val="nil"/>
            </w:tcBorders>
          </w:tcPr>
          <w:p w14:paraId="75D4D006"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0.002</w:t>
            </w:r>
          </w:p>
        </w:tc>
      </w:tr>
      <w:tr w:rsidR="004B7DB6" w14:paraId="117BD7C4" w14:textId="77777777" w:rsidTr="00183485">
        <w:trPr>
          <w:gridAfter w:val="2"/>
          <w:wAfter w:w="2400" w:type="dxa"/>
        </w:trPr>
        <w:tc>
          <w:tcPr>
            <w:tcW w:w="1608" w:type="dxa"/>
            <w:tcBorders>
              <w:top w:val="nil"/>
              <w:left w:val="nil"/>
              <w:bottom w:val="nil"/>
              <w:right w:val="nil"/>
            </w:tcBorders>
          </w:tcPr>
          <w:p w14:paraId="51A2B762"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lnx2 </w:t>
            </w:r>
          </w:p>
        </w:tc>
        <w:tc>
          <w:tcPr>
            <w:tcW w:w="1200" w:type="dxa"/>
            <w:tcBorders>
              <w:top w:val="nil"/>
              <w:left w:val="nil"/>
              <w:bottom w:val="nil"/>
              <w:right w:val="nil"/>
            </w:tcBorders>
          </w:tcPr>
          <w:p w14:paraId="6A621526"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0.051</w:t>
            </w:r>
          </w:p>
        </w:tc>
        <w:tc>
          <w:tcPr>
            <w:tcW w:w="1200" w:type="dxa"/>
            <w:gridSpan w:val="2"/>
            <w:tcBorders>
              <w:top w:val="nil"/>
              <w:left w:val="nil"/>
              <w:bottom w:val="nil"/>
              <w:right w:val="nil"/>
            </w:tcBorders>
          </w:tcPr>
          <w:p w14:paraId="4FD24645"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0.022</w:t>
            </w:r>
          </w:p>
        </w:tc>
        <w:tc>
          <w:tcPr>
            <w:tcW w:w="1200" w:type="dxa"/>
            <w:tcBorders>
              <w:top w:val="nil"/>
              <w:left w:val="nil"/>
              <w:bottom w:val="nil"/>
              <w:right w:val="nil"/>
            </w:tcBorders>
          </w:tcPr>
          <w:p w14:paraId="50DE9B62"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2.350</w:t>
            </w:r>
          </w:p>
        </w:tc>
        <w:tc>
          <w:tcPr>
            <w:tcW w:w="1200" w:type="dxa"/>
            <w:tcBorders>
              <w:top w:val="nil"/>
              <w:left w:val="nil"/>
              <w:bottom w:val="nil"/>
              <w:right w:val="nil"/>
            </w:tcBorders>
          </w:tcPr>
          <w:p w14:paraId="06FBE209"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0.025</w:t>
            </w:r>
          </w:p>
        </w:tc>
        <w:tc>
          <w:tcPr>
            <w:tcW w:w="1200" w:type="dxa"/>
            <w:tcBorders>
              <w:top w:val="nil"/>
              <w:left w:val="nil"/>
              <w:bottom w:val="nil"/>
              <w:right w:val="nil"/>
            </w:tcBorders>
          </w:tcPr>
          <w:p w14:paraId="081B282C"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0.007</w:t>
            </w:r>
          </w:p>
        </w:tc>
        <w:tc>
          <w:tcPr>
            <w:tcW w:w="1200" w:type="dxa"/>
            <w:tcBorders>
              <w:top w:val="nil"/>
              <w:left w:val="nil"/>
              <w:bottom w:val="nil"/>
              <w:right w:val="nil"/>
            </w:tcBorders>
          </w:tcPr>
          <w:p w14:paraId="14E0DC9B"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0.095</w:t>
            </w:r>
          </w:p>
        </w:tc>
      </w:tr>
      <w:tr w:rsidR="004B7DB6" w14:paraId="570E610E" w14:textId="77777777" w:rsidTr="00183485">
        <w:trPr>
          <w:gridAfter w:val="2"/>
          <w:wAfter w:w="2400" w:type="dxa"/>
        </w:trPr>
        <w:tc>
          <w:tcPr>
            <w:tcW w:w="1608" w:type="dxa"/>
            <w:tcBorders>
              <w:top w:val="nil"/>
              <w:left w:val="nil"/>
              <w:bottom w:val="nil"/>
              <w:right w:val="nil"/>
            </w:tcBorders>
          </w:tcPr>
          <w:p w14:paraId="5711292F"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lnx3 </w:t>
            </w:r>
          </w:p>
        </w:tc>
        <w:tc>
          <w:tcPr>
            <w:tcW w:w="1200" w:type="dxa"/>
            <w:tcBorders>
              <w:top w:val="nil"/>
              <w:left w:val="nil"/>
              <w:bottom w:val="nil"/>
              <w:right w:val="nil"/>
            </w:tcBorders>
          </w:tcPr>
          <w:p w14:paraId="4865C5A4"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-0.101</w:t>
            </w:r>
          </w:p>
        </w:tc>
        <w:tc>
          <w:tcPr>
            <w:tcW w:w="1200" w:type="dxa"/>
            <w:gridSpan w:val="2"/>
            <w:tcBorders>
              <w:top w:val="nil"/>
              <w:left w:val="nil"/>
              <w:bottom w:val="nil"/>
              <w:right w:val="nil"/>
            </w:tcBorders>
          </w:tcPr>
          <w:p w14:paraId="035C0F0E"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0.041</w:t>
            </w:r>
          </w:p>
        </w:tc>
        <w:tc>
          <w:tcPr>
            <w:tcW w:w="1200" w:type="dxa"/>
            <w:tcBorders>
              <w:top w:val="nil"/>
              <w:left w:val="nil"/>
              <w:bottom w:val="nil"/>
              <w:right w:val="nil"/>
            </w:tcBorders>
          </w:tcPr>
          <w:p w14:paraId="7DBA43D4"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-2.490</w:t>
            </w:r>
          </w:p>
        </w:tc>
        <w:tc>
          <w:tcPr>
            <w:tcW w:w="1200" w:type="dxa"/>
            <w:tcBorders>
              <w:top w:val="nil"/>
              <w:left w:val="nil"/>
              <w:bottom w:val="nil"/>
              <w:right w:val="nil"/>
            </w:tcBorders>
          </w:tcPr>
          <w:p w14:paraId="6DC9219C"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0.018</w:t>
            </w:r>
          </w:p>
        </w:tc>
        <w:tc>
          <w:tcPr>
            <w:tcW w:w="1200" w:type="dxa"/>
            <w:tcBorders>
              <w:top w:val="nil"/>
              <w:left w:val="nil"/>
              <w:bottom w:val="nil"/>
              <w:right w:val="nil"/>
            </w:tcBorders>
          </w:tcPr>
          <w:p w14:paraId="581B58C7"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-0.185</w:t>
            </w:r>
          </w:p>
        </w:tc>
        <w:tc>
          <w:tcPr>
            <w:tcW w:w="1200" w:type="dxa"/>
            <w:tcBorders>
              <w:top w:val="nil"/>
              <w:left w:val="nil"/>
              <w:bottom w:val="nil"/>
              <w:right w:val="nil"/>
            </w:tcBorders>
          </w:tcPr>
          <w:p w14:paraId="2C29B4EB"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-0.018</w:t>
            </w:r>
          </w:p>
        </w:tc>
      </w:tr>
      <w:tr w:rsidR="004B7DB6" w14:paraId="7E042DAE" w14:textId="77777777" w:rsidTr="00183485">
        <w:trPr>
          <w:gridAfter w:val="7"/>
          <w:wAfter w:w="8100" w:type="dxa"/>
        </w:trPr>
        <w:tc>
          <w:tcPr>
            <w:tcW w:w="3108" w:type="dxa"/>
            <w:gridSpan w:val="3"/>
            <w:tcBorders>
              <w:top w:val="nil"/>
              <w:left w:val="nil"/>
              <w:bottom w:val="nil"/>
              <w:right w:val="nil"/>
            </w:tcBorders>
          </w:tcPr>
          <w:p w14:paraId="5DAE2D14"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p>
        </w:tc>
      </w:tr>
      <w:tr w:rsidR="004B7DB6" w14:paraId="5F086B99" w14:textId="77777777" w:rsidTr="00183485">
        <w:trPr>
          <w:gridAfter w:val="7"/>
          <w:wAfter w:w="8100" w:type="dxa"/>
        </w:trPr>
        <w:tc>
          <w:tcPr>
            <w:tcW w:w="3108" w:type="dxa"/>
            <w:gridSpan w:val="3"/>
            <w:tcBorders>
              <w:top w:val="nil"/>
              <w:left w:val="nil"/>
              <w:bottom w:val="nil"/>
              <w:right w:val="nil"/>
            </w:tcBorders>
          </w:tcPr>
          <w:p w14:paraId="01596F1D"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lnx4 </w:t>
            </w:r>
          </w:p>
        </w:tc>
      </w:tr>
      <w:tr w:rsidR="004B7DB6" w14:paraId="3A828A59" w14:textId="77777777" w:rsidTr="00183485">
        <w:trPr>
          <w:gridAfter w:val="2"/>
          <w:wAfter w:w="2400" w:type="dxa"/>
        </w:trPr>
        <w:tc>
          <w:tcPr>
            <w:tcW w:w="1608" w:type="dxa"/>
            <w:tcBorders>
              <w:top w:val="nil"/>
              <w:left w:val="nil"/>
              <w:bottom w:val="nil"/>
              <w:right w:val="nil"/>
            </w:tcBorders>
          </w:tcPr>
          <w:p w14:paraId="6114B209"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w:t>
            </w:r>
          </w:p>
        </w:tc>
        <w:tc>
          <w:tcPr>
            <w:tcW w:w="1200" w:type="dxa"/>
            <w:tcBorders>
              <w:top w:val="nil"/>
              <w:left w:val="nil"/>
              <w:bottom w:val="nil"/>
              <w:right w:val="nil"/>
            </w:tcBorders>
          </w:tcPr>
          <w:p w14:paraId="71FEE652"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-0.278</w:t>
            </w:r>
          </w:p>
        </w:tc>
        <w:tc>
          <w:tcPr>
            <w:tcW w:w="1200" w:type="dxa"/>
            <w:gridSpan w:val="2"/>
            <w:tcBorders>
              <w:top w:val="nil"/>
              <w:left w:val="nil"/>
              <w:bottom w:val="nil"/>
              <w:right w:val="nil"/>
            </w:tcBorders>
          </w:tcPr>
          <w:p w14:paraId="5AD6DCEF"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0.107</w:t>
            </w:r>
          </w:p>
        </w:tc>
        <w:tc>
          <w:tcPr>
            <w:tcW w:w="1200" w:type="dxa"/>
            <w:tcBorders>
              <w:top w:val="nil"/>
              <w:left w:val="nil"/>
              <w:bottom w:val="nil"/>
              <w:right w:val="nil"/>
            </w:tcBorders>
          </w:tcPr>
          <w:p w14:paraId="7FE6B47B"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-2.600</w:t>
            </w:r>
          </w:p>
        </w:tc>
        <w:tc>
          <w:tcPr>
            <w:tcW w:w="1200" w:type="dxa"/>
            <w:tcBorders>
              <w:top w:val="nil"/>
              <w:left w:val="nil"/>
              <w:bottom w:val="nil"/>
              <w:right w:val="nil"/>
            </w:tcBorders>
          </w:tcPr>
          <w:p w14:paraId="50A6D5F5"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0.014</w:t>
            </w:r>
          </w:p>
        </w:tc>
        <w:tc>
          <w:tcPr>
            <w:tcW w:w="1200" w:type="dxa"/>
            <w:tcBorders>
              <w:top w:val="nil"/>
              <w:left w:val="nil"/>
              <w:bottom w:val="nil"/>
              <w:right w:val="nil"/>
            </w:tcBorders>
          </w:tcPr>
          <w:p w14:paraId="2B6AFAD6"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-0.496</w:t>
            </w:r>
          </w:p>
        </w:tc>
        <w:tc>
          <w:tcPr>
            <w:tcW w:w="1200" w:type="dxa"/>
            <w:tcBorders>
              <w:top w:val="nil"/>
              <w:left w:val="nil"/>
              <w:bottom w:val="nil"/>
              <w:right w:val="nil"/>
            </w:tcBorders>
          </w:tcPr>
          <w:p w14:paraId="4225AD9F"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-0.060</w:t>
            </w:r>
          </w:p>
        </w:tc>
      </w:tr>
      <w:tr w:rsidR="004B7DB6" w14:paraId="0F623D2C" w14:textId="77777777" w:rsidTr="00183485">
        <w:trPr>
          <w:gridAfter w:val="2"/>
          <w:wAfter w:w="2400" w:type="dxa"/>
        </w:trPr>
        <w:tc>
          <w:tcPr>
            <w:tcW w:w="1608" w:type="dxa"/>
            <w:tcBorders>
              <w:top w:val="nil"/>
              <w:left w:val="nil"/>
              <w:bottom w:val="nil"/>
              <w:right w:val="nil"/>
            </w:tcBorders>
          </w:tcPr>
          <w:p w14:paraId="3D024D27"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L1.</w:t>
            </w:r>
          </w:p>
        </w:tc>
        <w:tc>
          <w:tcPr>
            <w:tcW w:w="1200" w:type="dxa"/>
            <w:tcBorders>
              <w:top w:val="nil"/>
              <w:left w:val="nil"/>
              <w:bottom w:val="nil"/>
              <w:right w:val="nil"/>
            </w:tcBorders>
          </w:tcPr>
          <w:p w14:paraId="1C569C53"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0.352</w:t>
            </w:r>
          </w:p>
        </w:tc>
        <w:tc>
          <w:tcPr>
            <w:tcW w:w="1200" w:type="dxa"/>
            <w:gridSpan w:val="2"/>
            <w:tcBorders>
              <w:top w:val="nil"/>
              <w:left w:val="nil"/>
              <w:bottom w:val="nil"/>
              <w:right w:val="nil"/>
            </w:tcBorders>
          </w:tcPr>
          <w:p w14:paraId="41B7D6BF"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0.107</w:t>
            </w:r>
          </w:p>
        </w:tc>
        <w:tc>
          <w:tcPr>
            <w:tcW w:w="1200" w:type="dxa"/>
            <w:tcBorders>
              <w:top w:val="nil"/>
              <w:left w:val="nil"/>
              <w:bottom w:val="nil"/>
              <w:right w:val="nil"/>
            </w:tcBorders>
          </w:tcPr>
          <w:p w14:paraId="44B638E0"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3.280</w:t>
            </w:r>
          </w:p>
        </w:tc>
        <w:tc>
          <w:tcPr>
            <w:tcW w:w="1200" w:type="dxa"/>
            <w:tcBorders>
              <w:top w:val="nil"/>
              <w:left w:val="nil"/>
              <w:bottom w:val="nil"/>
              <w:right w:val="nil"/>
            </w:tcBorders>
          </w:tcPr>
          <w:p w14:paraId="1DB0BAE6"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0.002</w:t>
            </w:r>
          </w:p>
        </w:tc>
        <w:tc>
          <w:tcPr>
            <w:tcW w:w="1200" w:type="dxa"/>
            <w:tcBorders>
              <w:top w:val="nil"/>
              <w:left w:val="nil"/>
              <w:bottom w:val="nil"/>
              <w:right w:val="nil"/>
            </w:tcBorders>
          </w:tcPr>
          <w:p w14:paraId="1FFED502"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0.134</w:t>
            </w:r>
          </w:p>
        </w:tc>
        <w:tc>
          <w:tcPr>
            <w:tcW w:w="1200" w:type="dxa"/>
            <w:tcBorders>
              <w:top w:val="nil"/>
              <w:left w:val="nil"/>
              <w:bottom w:val="nil"/>
              <w:right w:val="nil"/>
            </w:tcBorders>
          </w:tcPr>
          <w:p w14:paraId="0E3E8432"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0.570</w:t>
            </w:r>
          </w:p>
        </w:tc>
      </w:tr>
      <w:tr w:rsidR="004B7DB6" w14:paraId="6B68104E" w14:textId="77777777" w:rsidTr="00183485">
        <w:trPr>
          <w:gridAfter w:val="7"/>
          <w:wAfter w:w="8100" w:type="dxa"/>
        </w:trPr>
        <w:tc>
          <w:tcPr>
            <w:tcW w:w="3108" w:type="dxa"/>
            <w:gridSpan w:val="3"/>
            <w:tcBorders>
              <w:top w:val="nil"/>
              <w:left w:val="nil"/>
              <w:bottom w:val="nil"/>
              <w:right w:val="nil"/>
            </w:tcBorders>
          </w:tcPr>
          <w:p w14:paraId="46D16DA4"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p>
        </w:tc>
      </w:tr>
      <w:tr w:rsidR="004B7DB6" w14:paraId="76241356" w14:textId="77777777" w:rsidTr="00183485">
        <w:trPr>
          <w:gridAfter w:val="2"/>
          <w:wAfter w:w="2400" w:type="dxa"/>
        </w:trPr>
        <w:tc>
          <w:tcPr>
            <w:tcW w:w="1608" w:type="dxa"/>
            <w:tcBorders>
              <w:top w:val="nil"/>
              <w:left w:val="nil"/>
              <w:bottom w:val="nil"/>
              <w:right w:val="nil"/>
            </w:tcBorders>
          </w:tcPr>
          <w:p w14:paraId="1246777A"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lnx5 </w:t>
            </w:r>
          </w:p>
        </w:tc>
        <w:tc>
          <w:tcPr>
            <w:tcW w:w="1200" w:type="dxa"/>
            <w:tcBorders>
              <w:top w:val="nil"/>
              <w:left w:val="nil"/>
              <w:bottom w:val="nil"/>
              <w:right w:val="nil"/>
            </w:tcBorders>
          </w:tcPr>
          <w:p w14:paraId="34622F9B"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0.037</w:t>
            </w:r>
          </w:p>
        </w:tc>
        <w:tc>
          <w:tcPr>
            <w:tcW w:w="1200" w:type="dxa"/>
            <w:gridSpan w:val="2"/>
            <w:tcBorders>
              <w:top w:val="nil"/>
              <w:left w:val="nil"/>
              <w:bottom w:val="nil"/>
              <w:right w:val="nil"/>
            </w:tcBorders>
          </w:tcPr>
          <w:p w14:paraId="35C90E33"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0.692</w:t>
            </w:r>
          </w:p>
        </w:tc>
        <w:tc>
          <w:tcPr>
            <w:tcW w:w="1200" w:type="dxa"/>
            <w:tcBorders>
              <w:top w:val="nil"/>
              <w:left w:val="nil"/>
              <w:bottom w:val="nil"/>
              <w:right w:val="nil"/>
            </w:tcBorders>
          </w:tcPr>
          <w:p w14:paraId="7D32798A"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0.050</w:t>
            </w:r>
          </w:p>
        </w:tc>
        <w:tc>
          <w:tcPr>
            <w:tcW w:w="1200" w:type="dxa"/>
            <w:tcBorders>
              <w:top w:val="nil"/>
              <w:left w:val="nil"/>
              <w:bottom w:val="nil"/>
              <w:right w:val="nil"/>
            </w:tcBorders>
          </w:tcPr>
          <w:p w14:paraId="146D9A1F"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0.958</w:t>
            </w:r>
          </w:p>
        </w:tc>
        <w:tc>
          <w:tcPr>
            <w:tcW w:w="1200" w:type="dxa"/>
            <w:tcBorders>
              <w:top w:val="nil"/>
              <w:left w:val="nil"/>
              <w:bottom w:val="nil"/>
              <w:right w:val="nil"/>
            </w:tcBorders>
          </w:tcPr>
          <w:p w14:paraId="4BBE5BD2"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-1.370</w:t>
            </w:r>
          </w:p>
        </w:tc>
        <w:tc>
          <w:tcPr>
            <w:tcW w:w="1200" w:type="dxa"/>
            <w:tcBorders>
              <w:top w:val="nil"/>
              <w:left w:val="nil"/>
              <w:bottom w:val="nil"/>
              <w:right w:val="nil"/>
            </w:tcBorders>
          </w:tcPr>
          <w:p w14:paraId="60D568D8"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1.444</w:t>
            </w:r>
          </w:p>
        </w:tc>
      </w:tr>
      <w:tr w:rsidR="004B7DB6" w14:paraId="76E0EEF5" w14:textId="77777777" w:rsidTr="00183485">
        <w:trPr>
          <w:gridAfter w:val="2"/>
          <w:wAfter w:w="2400" w:type="dxa"/>
        </w:trPr>
        <w:tc>
          <w:tcPr>
            <w:tcW w:w="1608" w:type="dxa"/>
            <w:tcBorders>
              <w:top w:val="nil"/>
              <w:left w:val="nil"/>
              <w:bottom w:val="nil"/>
              <w:right w:val="nil"/>
            </w:tcBorders>
          </w:tcPr>
          <w:p w14:paraId="6106C785"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lnx6 </w:t>
            </w:r>
          </w:p>
        </w:tc>
        <w:tc>
          <w:tcPr>
            <w:tcW w:w="1200" w:type="dxa"/>
            <w:tcBorders>
              <w:top w:val="nil"/>
              <w:left w:val="nil"/>
              <w:bottom w:val="nil"/>
              <w:right w:val="nil"/>
            </w:tcBorders>
          </w:tcPr>
          <w:p w14:paraId="5C212E21"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-0.041</w:t>
            </w:r>
          </w:p>
        </w:tc>
        <w:tc>
          <w:tcPr>
            <w:tcW w:w="1200" w:type="dxa"/>
            <w:gridSpan w:val="2"/>
            <w:tcBorders>
              <w:top w:val="nil"/>
              <w:left w:val="nil"/>
              <w:bottom w:val="nil"/>
              <w:right w:val="nil"/>
            </w:tcBorders>
          </w:tcPr>
          <w:p w14:paraId="7FF388A4"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0.036</w:t>
            </w:r>
          </w:p>
        </w:tc>
        <w:tc>
          <w:tcPr>
            <w:tcW w:w="1200" w:type="dxa"/>
            <w:tcBorders>
              <w:top w:val="nil"/>
              <w:left w:val="nil"/>
              <w:bottom w:val="nil"/>
              <w:right w:val="nil"/>
            </w:tcBorders>
          </w:tcPr>
          <w:p w14:paraId="3CCE07EB"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-1.140</w:t>
            </w:r>
          </w:p>
        </w:tc>
        <w:tc>
          <w:tcPr>
            <w:tcW w:w="1200" w:type="dxa"/>
            <w:tcBorders>
              <w:top w:val="nil"/>
              <w:left w:val="nil"/>
              <w:bottom w:val="nil"/>
              <w:right w:val="nil"/>
            </w:tcBorders>
          </w:tcPr>
          <w:p w14:paraId="4712A474"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0.263</w:t>
            </w:r>
          </w:p>
        </w:tc>
        <w:tc>
          <w:tcPr>
            <w:tcW w:w="1200" w:type="dxa"/>
            <w:tcBorders>
              <w:top w:val="nil"/>
              <w:left w:val="nil"/>
              <w:bottom w:val="nil"/>
              <w:right w:val="nil"/>
            </w:tcBorders>
          </w:tcPr>
          <w:p w14:paraId="313BC710"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-0.114</w:t>
            </w:r>
          </w:p>
        </w:tc>
        <w:tc>
          <w:tcPr>
            <w:tcW w:w="1200" w:type="dxa"/>
            <w:tcBorders>
              <w:top w:val="nil"/>
              <w:left w:val="nil"/>
              <w:bottom w:val="nil"/>
              <w:right w:val="nil"/>
            </w:tcBorders>
          </w:tcPr>
          <w:p w14:paraId="5D50913E"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0.032</w:t>
            </w:r>
          </w:p>
        </w:tc>
      </w:tr>
      <w:tr w:rsidR="004B7DB6" w14:paraId="00D53A37" w14:textId="77777777" w:rsidTr="00183485">
        <w:trPr>
          <w:gridAfter w:val="2"/>
          <w:wAfter w:w="2400" w:type="dxa"/>
        </w:trPr>
        <w:tc>
          <w:tcPr>
            <w:tcW w:w="1608" w:type="dxa"/>
            <w:tcBorders>
              <w:top w:val="nil"/>
              <w:left w:val="nil"/>
              <w:bottom w:val="nil"/>
              <w:right w:val="nil"/>
            </w:tcBorders>
          </w:tcPr>
          <w:p w14:paraId="2E3C1B60"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lnx7 </w:t>
            </w:r>
          </w:p>
        </w:tc>
        <w:tc>
          <w:tcPr>
            <w:tcW w:w="1200" w:type="dxa"/>
            <w:tcBorders>
              <w:top w:val="nil"/>
              <w:left w:val="nil"/>
              <w:bottom w:val="nil"/>
              <w:right w:val="nil"/>
            </w:tcBorders>
          </w:tcPr>
          <w:p w14:paraId="52F2FAC8"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-0.018</w:t>
            </w:r>
          </w:p>
        </w:tc>
        <w:tc>
          <w:tcPr>
            <w:tcW w:w="1200" w:type="dxa"/>
            <w:gridSpan w:val="2"/>
            <w:tcBorders>
              <w:top w:val="nil"/>
              <w:left w:val="nil"/>
              <w:bottom w:val="nil"/>
              <w:right w:val="nil"/>
            </w:tcBorders>
          </w:tcPr>
          <w:p w14:paraId="4E8B9A61"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0.010</w:t>
            </w:r>
          </w:p>
        </w:tc>
        <w:tc>
          <w:tcPr>
            <w:tcW w:w="1200" w:type="dxa"/>
            <w:tcBorders>
              <w:top w:val="nil"/>
              <w:left w:val="nil"/>
              <w:bottom w:val="nil"/>
              <w:right w:val="nil"/>
            </w:tcBorders>
          </w:tcPr>
          <w:p w14:paraId="5CAE5F44"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-1.850</w:t>
            </w:r>
          </w:p>
        </w:tc>
        <w:tc>
          <w:tcPr>
            <w:tcW w:w="1200" w:type="dxa"/>
            <w:tcBorders>
              <w:top w:val="nil"/>
              <w:left w:val="nil"/>
              <w:bottom w:val="nil"/>
              <w:right w:val="nil"/>
            </w:tcBorders>
          </w:tcPr>
          <w:p w14:paraId="2889A05A"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0.074</w:t>
            </w:r>
          </w:p>
        </w:tc>
        <w:tc>
          <w:tcPr>
            <w:tcW w:w="1200" w:type="dxa"/>
            <w:tcBorders>
              <w:top w:val="nil"/>
              <w:left w:val="nil"/>
              <w:bottom w:val="nil"/>
              <w:right w:val="nil"/>
            </w:tcBorders>
          </w:tcPr>
          <w:p w14:paraId="42D95EB5"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-0.038</w:t>
            </w:r>
          </w:p>
        </w:tc>
        <w:tc>
          <w:tcPr>
            <w:tcW w:w="1200" w:type="dxa"/>
            <w:tcBorders>
              <w:top w:val="nil"/>
              <w:left w:val="nil"/>
              <w:bottom w:val="nil"/>
              <w:right w:val="nil"/>
            </w:tcBorders>
          </w:tcPr>
          <w:p w14:paraId="28132092"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0.002</w:t>
            </w:r>
          </w:p>
        </w:tc>
      </w:tr>
      <w:tr w:rsidR="004B7DB6" w14:paraId="37E91688" w14:textId="77777777" w:rsidTr="00183485">
        <w:trPr>
          <w:gridAfter w:val="2"/>
          <w:wAfter w:w="2400" w:type="dxa"/>
        </w:trPr>
        <w:tc>
          <w:tcPr>
            <w:tcW w:w="1608" w:type="dxa"/>
            <w:tcBorders>
              <w:top w:val="nil"/>
              <w:left w:val="nil"/>
              <w:bottom w:val="nil"/>
              <w:right w:val="nil"/>
            </w:tcBorders>
          </w:tcPr>
          <w:p w14:paraId="0F26F3CD"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_cons </w:t>
            </w:r>
          </w:p>
        </w:tc>
        <w:tc>
          <w:tcPr>
            <w:tcW w:w="1200" w:type="dxa"/>
            <w:tcBorders>
              <w:top w:val="nil"/>
              <w:left w:val="nil"/>
              <w:bottom w:val="nil"/>
              <w:right w:val="nil"/>
            </w:tcBorders>
          </w:tcPr>
          <w:p w14:paraId="6463AC34"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0.449</w:t>
            </w:r>
          </w:p>
        </w:tc>
        <w:tc>
          <w:tcPr>
            <w:tcW w:w="1200" w:type="dxa"/>
            <w:gridSpan w:val="2"/>
            <w:tcBorders>
              <w:top w:val="nil"/>
              <w:left w:val="nil"/>
              <w:bottom w:val="nil"/>
              <w:right w:val="nil"/>
            </w:tcBorders>
          </w:tcPr>
          <w:p w14:paraId="5ED23D17"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2.443</w:t>
            </w:r>
          </w:p>
        </w:tc>
        <w:tc>
          <w:tcPr>
            <w:tcW w:w="1200" w:type="dxa"/>
            <w:tcBorders>
              <w:top w:val="nil"/>
              <w:left w:val="nil"/>
              <w:bottom w:val="nil"/>
              <w:right w:val="nil"/>
            </w:tcBorders>
          </w:tcPr>
          <w:p w14:paraId="427E769E"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0.180</w:t>
            </w:r>
          </w:p>
        </w:tc>
        <w:tc>
          <w:tcPr>
            <w:tcW w:w="1200" w:type="dxa"/>
            <w:tcBorders>
              <w:top w:val="nil"/>
              <w:left w:val="nil"/>
              <w:bottom w:val="nil"/>
              <w:right w:val="nil"/>
            </w:tcBorders>
          </w:tcPr>
          <w:p w14:paraId="08996E62"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0.855</w:t>
            </w:r>
          </w:p>
        </w:tc>
        <w:tc>
          <w:tcPr>
            <w:tcW w:w="1200" w:type="dxa"/>
            <w:tcBorders>
              <w:top w:val="nil"/>
              <w:left w:val="nil"/>
              <w:bottom w:val="nil"/>
              <w:right w:val="nil"/>
            </w:tcBorders>
          </w:tcPr>
          <w:p w14:paraId="012C570F"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-4.522</w:t>
            </w:r>
          </w:p>
        </w:tc>
        <w:tc>
          <w:tcPr>
            <w:tcW w:w="1200" w:type="dxa"/>
            <w:tcBorders>
              <w:top w:val="nil"/>
              <w:left w:val="nil"/>
              <w:bottom w:val="nil"/>
              <w:right w:val="nil"/>
            </w:tcBorders>
          </w:tcPr>
          <w:p w14:paraId="1D14896F"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r>
              <w:rPr>
                <w:rFonts w:ascii="Garamond" w:hAnsi="Garamond"/>
                <w:kern w:val="0"/>
                <w:sz w:val="20"/>
                <w:szCs w:val="20"/>
              </w:rPr>
              <w:t xml:space="preserve">    5.420</w:t>
            </w:r>
          </w:p>
        </w:tc>
      </w:tr>
      <w:tr w:rsidR="004B7DB6" w14:paraId="48A29940" w14:textId="77777777" w:rsidTr="00183485">
        <w:trPr>
          <w:gridAfter w:val="2"/>
          <w:wAfter w:w="2400" w:type="dxa"/>
        </w:trPr>
        <w:tc>
          <w:tcPr>
            <w:tcW w:w="8808" w:type="dxa"/>
            <w:gridSpan w:val="8"/>
            <w:tcBorders>
              <w:top w:val="nil"/>
              <w:left w:val="nil"/>
              <w:bottom w:val="single" w:sz="6" w:space="0" w:color="auto"/>
              <w:right w:val="nil"/>
            </w:tcBorders>
          </w:tcPr>
          <w:p w14:paraId="04122F06" w14:textId="77777777" w:rsidR="004B7DB6" w:rsidRDefault="004B7DB6" w:rsidP="00183485">
            <w:pPr>
              <w:widowControl w:val="0"/>
              <w:autoSpaceDE w:val="0"/>
              <w:autoSpaceDN w:val="0"/>
              <w:adjustRightInd w:val="0"/>
              <w:spacing w:after="0" w:line="240" w:lineRule="auto"/>
              <w:rPr>
                <w:rFonts w:ascii="Garamond" w:hAnsi="Garamond"/>
                <w:kern w:val="0"/>
                <w:sz w:val="20"/>
                <w:szCs w:val="20"/>
              </w:rPr>
            </w:pPr>
          </w:p>
        </w:tc>
      </w:tr>
    </w:tbl>
    <w:p w14:paraId="20DDFC33" w14:textId="77777777" w:rsidR="004B7DB6" w:rsidRDefault="004B7DB6" w:rsidP="004B7DB6"/>
    <w:p w14:paraId="61095E3F" w14:textId="3C2D58B7" w:rsidR="00C26F2E" w:rsidRPr="0099193F" w:rsidRDefault="009F5880" w:rsidP="0099193F">
      <w:pPr>
        <w:pStyle w:val="Heading2"/>
        <w:rPr>
          <w:rFonts w:ascii="Arial" w:hAnsi="Arial" w:cs="Arial"/>
          <w:color w:val="auto"/>
          <w:sz w:val="24"/>
          <w:szCs w:val="24"/>
        </w:rPr>
      </w:pPr>
      <w:bookmarkStart w:id="65" w:name="_Toc186471180"/>
      <w:r w:rsidRPr="0099193F">
        <w:rPr>
          <w:rFonts w:ascii="Arial" w:hAnsi="Arial" w:cs="Arial"/>
          <w:color w:val="auto"/>
          <w:sz w:val="24"/>
          <w:szCs w:val="24"/>
        </w:rPr>
        <w:lastRenderedPageBreak/>
        <w:t>ARDL (HAC)</w:t>
      </w:r>
      <w:bookmarkEnd w:id="65"/>
    </w:p>
    <w:p w14:paraId="6124DBEF" w14:textId="3194CCD8" w:rsidR="008D2D65" w:rsidRDefault="009F5880" w:rsidP="004B0044">
      <w:pPr>
        <w:spacing w:after="180" w:line="360" w:lineRule="auto"/>
        <w:jc w:val="both"/>
        <w:rPr>
          <w:rFonts w:ascii="Arial" w:hAnsi="Arial" w:cs="Arial"/>
          <w:sz w:val="24"/>
          <w:szCs w:val="24"/>
        </w:rPr>
      </w:pPr>
      <w:r w:rsidRPr="009F5880">
        <w:rPr>
          <w:rFonts w:ascii="Arial" w:hAnsi="Arial" w:cs="Arial"/>
          <w:noProof/>
          <w:sz w:val="24"/>
          <w:szCs w:val="24"/>
        </w:rPr>
        <w:drawing>
          <wp:inline distT="0" distB="0" distL="0" distR="0" wp14:anchorId="57428A1C" wp14:editId="1E4C0231">
            <wp:extent cx="5654040" cy="2903855"/>
            <wp:effectExtent l="0" t="0" r="0" b="0"/>
            <wp:docPr id="314372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2056" r="44231"/>
                    <a:stretch/>
                  </pic:blipFill>
                  <pic:spPr bwMode="auto">
                    <a:xfrm>
                      <a:off x="0" y="0"/>
                      <a:ext cx="5654040" cy="2903855"/>
                    </a:xfrm>
                    <a:prstGeom prst="rect">
                      <a:avLst/>
                    </a:prstGeom>
                    <a:noFill/>
                    <a:ln>
                      <a:noFill/>
                    </a:ln>
                    <a:extLst>
                      <a:ext uri="{53640926-AAD7-44D8-BBD7-CCE9431645EC}">
                        <a14:shadowObscured xmlns:a14="http://schemas.microsoft.com/office/drawing/2010/main"/>
                      </a:ext>
                    </a:extLst>
                  </pic:spPr>
                </pic:pic>
              </a:graphicData>
            </a:graphic>
          </wp:inline>
        </w:drawing>
      </w:r>
    </w:p>
    <w:p w14:paraId="5CCE5F4A" w14:textId="77777777" w:rsidR="008D2D65" w:rsidRDefault="008D2D65" w:rsidP="004B0044">
      <w:pPr>
        <w:spacing w:after="180" w:line="360" w:lineRule="auto"/>
        <w:jc w:val="both"/>
        <w:rPr>
          <w:rFonts w:ascii="Arial" w:hAnsi="Arial" w:cs="Arial"/>
          <w:sz w:val="24"/>
          <w:szCs w:val="24"/>
        </w:rPr>
      </w:pPr>
    </w:p>
    <w:p w14:paraId="1D91DBC4" w14:textId="77777777" w:rsidR="008D2D65" w:rsidRDefault="008D2D65" w:rsidP="004B0044">
      <w:pPr>
        <w:spacing w:after="180" w:line="360" w:lineRule="auto"/>
        <w:jc w:val="both"/>
        <w:rPr>
          <w:rFonts w:ascii="Arial" w:hAnsi="Arial" w:cs="Arial"/>
          <w:sz w:val="24"/>
          <w:szCs w:val="24"/>
        </w:rPr>
      </w:pPr>
    </w:p>
    <w:p w14:paraId="06E178C3" w14:textId="77777777" w:rsidR="008D2D65" w:rsidRDefault="008D2D65" w:rsidP="004B0044">
      <w:pPr>
        <w:spacing w:after="180" w:line="360" w:lineRule="auto"/>
        <w:jc w:val="both"/>
        <w:rPr>
          <w:rFonts w:ascii="Arial" w:hAnsi="Arial" w:cs="Arial"/>
          <w:sz w:val="24"/>
          <w:szCs w:val="24"/>
        </w:rPr>
      </w:pPr>
    </w:p>
    <w:p w14:paraId="15FDF47B" w14:textId="77777777" w:rsidR="008D2D65" w:rsidRDefault="008D2D65" w:rsidP="004B0044">
      <w:pPr>
        <w:spacing w:after="180" w:line="360" w:lineRule="auto"/>
        <w:jc w:val="both"/>
        <w:rPr>
          <w:rFonts w:ascii="Arial" w:hAnsi="Arial" w:cs="Arial"/>
          <w:sz w:val="24"/>
          <w:szCs w:val="24"/>
        </w:rPr>
      </w:pPr>
    </w:p>
    <w:p w14:paraId="64808756" w14:textId="77777777" w:rsidR="008D2D65" w:rsidRDefault="008D2D65" w:rsidP="004B0044">
      <w:pPr>
        <w:spacing w:after="180" w:line="360" w:lineRule="auto"/>
        <w:jc w:val="both"/>
        <w:rPr>
          <w:rFonts w:ascii="Arial" w:hAnsi="Arial" w:cs="Arial"/>
          <w:sz w:val="24"/>
          <w:szCs w:val="24"/>
        </w:rPr>
      </w:pPr>
    </w:p>
    <w:p w14:paraId="4F22F03A" w14:textId="77777777" w:rsidR="008D2D65" w:rsidRDefault="008D2D65" w:rsidP="004B0044">
      <w:pPr>
        <w:spacing w:after="180" w:line="360" w:lineRule="auto"/>
        <w:jc w:val="both"/>
        <w:rPr>
          <w:rFonts w:ascii="Arial" w:hAnsi="Arial" w:cs="Arial"/>
          <w:sz w:val="24"/>
          <w:szCs w:val="24"/>
        </w:rPr>
      </w:pPr>
    </w:p>
    <w:p w14:paraId="0A9DF9A2" w14:textId="77777777" w:rsidR="00C26F2E" w:rsidRDefault="00C26F2E" w:rsidP="004B0044">
      <w:pPr>
        <w:spacing w:after="180" w:line="360" w:lineRule="auto"/>
        <w:jc w:val="both"/>
        <w:rPr>
          <w:rFonts w:ascii="Arial" w:hAnsi="Arial" w:cs="Arial"/>
          <w:sz w:val="24"/>
          <w:szCs w:val="24"/>
        </w:rPr>
      </w:pPr>
    </w:p>
    <w:p w14:paraId="3A755888" w14:textId="22A753E5" w:rsidR="00774E15" w:rsidRPr="00183411" w:rsidRDefault="00774E15" w:rsidP="00183411">
      <w:pPr>
        <w:pStyle w:val="Heading1"/>
        <w:jc w:val="both"/>
        <w:rPr>
          <w:rFonts w:ascii="Arial" w:hAnsi="Arial" w:cs="Arial"/>
          <w:color w:val="auto"/>
          <w:sz w:val="24"/>
          <w:szCs w:val="24"/>
        </w:rPr>
      </w:pPr>
      <w:bookmarkStart w:id="66" w:name="_Toc186471181"/>
      <w:r w:rsidRPr="00183411">
        <w:rPr>
          <w:rFonts w:ascii="Arial" w:hAnsi="Arial" w:cs="Arial"/>
          <w:color w:val="auto"/>
          <w:sz w:val="24"/>
          <w:szCs w:val="24"/>
        </w:rPr>
        <w:t>Bibliography</w:t>
      </w:r>
      <w:bookmarkEnd w:id="66"/>
    </w:p>
    <w:p w14:paraId="45038D04" w14:textId="44DE551F"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Adusei, M. (2013). Financial development and economic growth: Evidence from Ghana. </w:t>
      </w:r>
      <w:r w:rsidRPr="00E552F7">
        <w:rPr>
          <w:rFonts w:ascii="Arial" w:hAnsi="Arial" w:cs="Arial"/>
          <w:i/>
          <w:iCs/>
          <w:sz w:val="24"/>
          <w:szCs w:val="24"/>
        </w:rPr>
        <w:t>The International Journal of Business and Finance Research, 7</w:t>
      </w:r>
      <w:r w:rsidRPr="00E552F7">
        <w:rPr>
          <w:rFonts w:ascii="Arial" w:hAnsi="Arial" w:cs="Arial"/>
          <w:sz w:val="24"/>
          <w:szCs w:val="24"/>
        </w:rPr>
        <w:t>(5), 61-76.</w:t>
      </w:r>
    </w:p>
    <w:p w14:paraId="3445A39A"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Antwi, S., Mills, E. F. E. A., Mills, G. A., &amp; Zhao, X. (2013). Impact of foreign direct investment on economic growth: Empirical evidence from Ghana. </w:t>
      </w:r>
      <w:r w:rsidRPr="00E552F7">
        <w:rPr>
          <w:rFonts w:ascii="Arial" w:hAnsi="Arial" w:cs="Arial"/>
          <w:i/>
          <w:iCs/>
          <w:sz w:val="24"/>
          <w:szCs w:val="24"/>
        </w:rPr>
        <w:t>International Journal of Academic Research in Accounting, Finance and Management Sciences, 3</w:t>
      </w:r>
      <w:r w:rsidRPr="00E552F7">
        <w:rPr>
          <w:rFonts w:ascii="Arial" w:hAnsi="Arial" w:cs="Arial"/>
          <w:sz w:val="24"/>
          <w:szCs w:val="24"/>
        </w:rPr>
        <w:t>(1), 18-25.</w:t>
      </w:r>
    </w:p>
    <w:p w14:paraId="6EA219EB"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lastRenderedPageBreak/>
        <w:t xml:space="preserve">Aryeetey, E., &amp; Fosu, A. K. (2003). Economic Growth in Ghana: 1960-2000. In Ernest Aryeetey, Jane Harrigan, and Machiko </w:t>
      </w:r>
      <w:proofErr w:type="spellStart"/>
      <w:r w:rsidRPr="00E552F7">
        <w:rPr>
          <w:rFonts w:ascii="Arial" w:hAnsi="Arial" w:cs="Arial"/>
          <w:sz w:val="24"/>
          <w:szCs w:val="24"/>
        </w:rPr>
        <w:t>Nissanke</w:t>
      </w:r>
      <w:proofErr w:type="spellEnd"/>
      <w:r w:rsidRPr="00E552F7">
        <w:rPr>
          <w:rFonts w:ascii="Arial" w:hAnsi="Arial" w:cs="Arial"/>
          <w:sz w:val="24"/>
          <w:szCs w:val="24"/>
        </w:rPr>
        <w:t xml:space="preserve"> (Eds.), </w:t>
      </w:r>
      <w:r w:rsidRPr="00E552F7">
        <w:rPr>
          <w:rFonts w:ascii="Arial" w:hAnsi="Arial" w:cs="Arial"/>
          <w:i/>
          <w:iCs/>
          <w:sz w:val="24"/>
          <w:szCs w:val="24"/>
        </w:rPr>
        <w:t>Economic Reforms in Ghana: The Miracle and the Mirage</w:t>
      </w:r>
      <w:r w:rsidRPr="00E552F7">
        <w:rPr>
          <w:rFonts w:ascii="Arial" w:hAnsi="Arial" w:cs="Arial"/>
          <w:sz w:val="24"/>
          <w:szCs w:val="24"/>
        </w:rPr>
        <w:t xml:space="preserve"> (pp. 68-91). Oxford: James Currey.</w:t>
      </w:r>
    </w:p>
    <w:p w14:paraId="5BC93771"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Asamoah, M. (2020). Government expenditure and economic growth: Evidence from Ghana. </w:t>
      </w:r>
      <w:r w:rsidRPr="00E552F7">
        <w:rPr>
          <w:rFonts w:ascii="Arial" w:hAnsi="Arial" w:cs="Arial"/>
          <w:i/>
          <w:iCs/>
          <w:sz w:val="24"/>
          <w:szCs w:val="24"/>
        </w:rPr>
        <w:t>International Journal of Economics.</w:t>
      </w:r>
    </w:p>
    <w:p w14:paraId="5160D99E"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Asante, P. (2015). Fiscal policy and economic growth: The role of government savings in Ghana. </w:t>
      </w:r>
      <w:r w:rsidRPr="00E552F7">
        <w:rPr>
          <w:rFonts w:ascii="Arial" w:hAnsi="Arial" w:cs="Arial"/>
          <w:i/>
          <w:iCs/>
          <w:sz w:val="24"/>
          <w:szCs w:val="24"/>
        </w:rPr>
        <w:t>West African Economic Journal.</w:t>
      </w:r>
    </w:p>
    <w:p w14:paraId="0B896E00"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Asafo, S. S., &amp; Matuka, A. (2019). External debt and economic growth in Ghana: A co-integration and vector error correction analysis. </w:t>
      </w:r>
      <w:r w:rsidRPr="00E552F7">
        <w:rPr>
          <w:rFonts w:ascii="Arial" w:hAnsi="Arial" w:cs="Arial"/>
          <w:i/>
          <w:iCs/>
          <w:sz w:val="24"/>
          <w:szCs w:val="24"/>
        </w:rPr>
        <w:t>Theoretical and Practical Research in Economic Fields, 10</w:t>
      </w:r>
      <w:r w:rsidRPr="00E552F7">
        <w:rPr>
          <w:rFonts w:ascii="Arial" w:hAnsi="Arial" w:cs="Arial"/>
          <w:sz w:val="24"/>
          <w:szCs w:val="24"/>
        </w:rPr>
        <w:t>(1), 45-53.</w:t>
      </w:r>
    </w:p>
    <w:p w14:paraId="324DA32F"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Banerjee, A., Dolado, J. J., &amp; Mestre, R. (1998). Error-correction mechanism tests for </w:t>
      </w:r>
      <w:proofErr w:type="gramStart"/>
      <w:r w:rsidRPr="00E552F7">
        <w:rPr>
          <w:rFonts w:ascii="Arial" w:hAnsi="Arial" w:cs="Arial"/>
          <w:sz w:val="24"/>
          <w:szCs w:val="24"/>
        </w:rPr>
        <w:t>cointegration</w:t>
      </w:r>
      <w:proofErr w:type="gramEnd"/>
      <w:r w:rsidRPr="00E552F7">
        <w:rPr>
          <w:rFonts w:ascii="Arial" w:hAnsi="Arial" w:cs="Arial"/>
          <w:sz w:val="24"/>
          <w:szCs w:val="24"/>
        </w:rPr>
        <w:t xml:space="preserve"> in a single-equation framework. </w:t>
      </w:r>
      <w:r w:rsidRPr="00E552F7">
        <w:rPr>
          <w:rFonts w:ascii="Arial" w:hAnsi="Arial" w:cs="Arial"/>
          <w:i/>
          <w:iCs/>
          <w:sz w:val="24"/>
          <w:szCs w:val="24"/>
        </w:rPr>
        <w:t>Journal of Time Series Analysis, 19</w:t>
      </w:r>
      <w:r w:rsidRPr="00E552F7">
        <w:rPr>
          <w:rFonts w:ascii="Arial" w:hAnsi="Arial" w:cs="Arial"/>
          <w:sz w:val="24"/>
          <w:szCs w:val="24"/>
        </w:rPr>
        <w:t>(3), 267–283.</w:t>
      </w:r>
    </w:p>
    <w:p w14:paraId="677A09DA" w14:textId="77777777" w:rsidR="00774E15"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Barro, R. J. (1996). Health and economic growth. </w:t>
      </w:r>
      <w:r w:rsidRPr="00E552F7">
        <w:rPr>
          <w:rFonts w:ascii="Arial" w:hAnsi="Arial" w:cs="Arial"/>
          <w:i/>
          <w:iCs/>
          <w:sz w:val="24"/>
          <w:szCs w:val="24"/>
        </w:rPr>
        <w:t>Journal of Economic Literature, 36</w:t>
      </w:r>
      <w:r w:rsidRPr="00E552F7">
        <w:rPr>
          <w:rFonts w:ascii="Arial" w:hAnsi="Arial" w:cs="Arial"/>
          <w:sz w:val="24"/>
          <w:szCs w:val="24"/>
        </w:rPr>
        <w:t>(3), 1120-1151.</w:t>
      </w:r>
    </w:p>
    <w:p w14:paraId="28839BCA" w14:textId="7601DF1B" w:rsidR="00BF7217" w:rsidRPr="00BF7217" w:rsidRDefault="00BF7217" w:rsidP="00BF7217">
      <w:pPr>
        <w:numPr>
          <w:ilvl w:val="0"/>
          <w:numId w:val="2"/>
        </w:numPr>
        <w:jc w:val="both"/>
        <w:rPr>
          <w:rFonts w:ascii="Arial" w:hAnsi="Arial" w:cs="Arial"/>
          <w:sz w:val="24"/>
          <w:szCs w:val="24"/>
        </w:rPr>
      </w:pPr>
      <w:r w:rsidRPr="009E0607">
        <w:rPr>
          <w:rFonts w:ascii="Arial" w:hAnsi="Arial" w:cs="Arial"/>
          <w:sz w:val="24"/>
          <w:szCs w:val="24"/>
        </w:rPr>
        <w:t>Bloom, D. E., Canning, D., &amp; Fink, G. (2014). Disease and development revisited. </w:t>
      </w:r>
      <w:r w:rsidRPr="009E0607">
        <w:rPr>
          <w:rFonts w:ascii="Arial" w:hAnsi="Arial" w:cs="Arial"/>
          <w:i/>
          <w:iCs/>
          <w:sz w:val="24"/>
          <w:szCs w:val="24"/>
        </w:rPr>
        <w:t>Journal of Political Economy</w:t>
      </w:r>
      <w:r w:rsidRPr="009E0607">
        <w:rPr>
          <w:rFonts w:ascii="Arial" w:hAnsi="Arial" w:cs="Arial"/>
          <w:sz w:val="24"/>
          <w:szCs w:val="24"/>
        </w:rPr>
        <w:t>, </w:t>
      </w:r>
      <w:r w:rsidRPr="009E0607">
        <w:rPr>
          <w:rFonts w:ascii="Arial" w:hAnsi="Arial" w:cs="Arial"/>
          <w:i/>
          <w:iCs/>
          <w:sz w:val="24"/>
          <w:szCs w:val="24"/>
        </w:rPr>
        <w:t>122</w:t>
      </w:r>
      <w:r w:rsidRPr="009E0607">
        <w:rPr>
          <w:rFonts w:ascii="Arial" w:hAnsi="Arial" w:cs="Arial"/>
          <w:sz w:val="24"/>
          <w:szCs w:val="24"/>
        </w:rPr>
        <w:t>(6), 1355-1366.</w:t>
      </w:r>
    </w:p>
    <w:p w14:paraId="4FD8F0D9"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Boakye, D. A., &amp; Oteng-Abayie, E. F. (2011). The Ghanaian Economy: Poverty, Income Inequality and Economic Growth. </w:t>
      </w:r>
      <w:r w:rsidRPr="00E552F7">
        <w:rPr>
          <w:rFonts w:ascii="Arial" w:hAnsi="Arial" w:cs="Arial"/>
          <w:i/>
          <w:iCs/>
          <w:sz w:val="24"/>
          <w:szCs w:val="24"/>
        </w:rPr>
        <w:t>International Journal of Business and Social Science, 2</w:t>
      </w:r>
      <w:r w:rsidRPr="00E552F7">
        <w:rPr>
          <w:rFonts w:ascii="Arial" w:hAnsi="Arial" w:cs="Arial"/>
          <w:sz w:val="24"/>
          <w:szCs w:val="24"/>
        </w:rPr>
        <w:t>(15), 59-68.</w:t>
      </w:r>
    </w:p>
    <w:p w14:paraId="509C89F3" w14:textId="77777777" w:rsidR="00774E15"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Boamah, M. I. (2019). Inflation dynamics in a small developing economy: An empirical analysis for Ghana. </w:t>
      </w:r>
      <w:r w:rsidRPr="00E552F7">
        <w:rPr>
          <w:rFonts w:ascii="Arial" w:hAnsi="Arial" w:cs="Arial"/>
          <w:i/>
          <w:iCs/>
          <w:sz w:val="24"/>
          <w:szCs w:val="24"/>
        </w:rPr>
        <w:t>The Journal of Developing Areas, 53</w:t>
      </w:r>
      <w:r w:rsidRPr="00E552F7">
        <w:rPr>
          <w:rFonts w:ascii="Arial" w:hAnsi="Arial" w:cs="Arial"/>
          <w:sz w:val="24"/>
          <w:szCs w:val="24"/>
        </w:rPr>
        <w:t>(3), 229-237.</w:t>
      </w:r>
    </w:p>
    <w:p w14:paraId="2065164E"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Cecchetti, S. G., Mohanty, M. S., &amp; </w:t>
      </w:r>
      <w:proofErr w:type="spellStart"/>
      <w:r w:rsidRPr="00E552F7">
        <w:rPr>
          <w:rFonts w:ascii="Arial" w:hAnsi="Arial" w:cs="Arial"/>
          <w:sz w:val="24"/>
          <w:szCs w:val="24"/>
        </w:rPr>
        <w:t>Zampolli</w:t>
      </w:r>
      <w:proofErr w:type="spellEnd"/>
      <w:r w:rsidRPr="00E552F7">
        <w:rPr>
          <w:rFonts w:ascii="Arial" w:hAnsi="Arial" w:cs="Arial"/>
          <w:sz w:val="24"/>
          <w:szCs w:val="24"/>
        </w:rPr>
        <w:t>, F. (2011). The real effects of debt.</w:t>
      </w:r>
    </w:p>
    <w:p w14:paraId="61157ECF"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Chami, R., Fullenkamp, C., &amp; </w:t>
      </w:r>
      <w:proofErr w:type="spellStart"/>
      <w:r w:rsidRPr="00E552F7">
        <w:rPr>
          <w:rFonts w:ascii="Arial" w:hAnsi="Arial" w:cs="Arial"/>
          <w:sz w:val="24"/>
          <w:szCs w:val="24"/>
        </w:rPr>
        <w:t>Jahjah</w:t>
      </w:r>
      <w:proofErr w:type="spellEnd"/>
      <w:r w:rsidRPr="00E552F7">
        <w:rPr>
          <w:rFonts w:ascii="Arial" w:hAnsi="Arial" w:cs="Arial"/>
          <w:sz w:val="24"/>
          <w:szCs w:val="24"/>
        </w:rPr>
        <w:t xml:space="preserve">, S. (2003). </w:t>
      </w:r>
      <w:proofErr w:type="gramStart"/>
      <w:r w:rsidRPr="00E552F7">
        <w:rPr>
          <w:rFonts w:ascii="Arial" w:hAnsi="Arial" w:cs="Arial"/>
          <w:sz w:val="24"/>
          <w:szCs w:val="24"/>
        </w:rPr>
        <w:t>Are</w:t>
      </w:r>
      <w:proofErr w:type="gramEnd"/>
      <w:r w:rsidRPr="00E552F7">
        <w:rPr>
          <w:rFonts w:ascii="Arial" w:hAnsi="Arial" w:cs="Arial"/>
          <w:sz w:val="24"/>
          <w:szCs w:val="24"/>
        </w:rPr>
        <w:t xml:space="preserve"> immigrant remittance flows a source of capital for development? </w:t>
      </w:r>
      <w:r w:rsidRPr="00E552F7">
        <w:rPr>
          <w:rFonts w:ascii="Arial" w:hAnsi="Arial" w:cs="Arial"/>
          <w:i/>
          <w:iCs/>
          <w:sz w:val="24"/>
          <w:szCs w:val="24"/>
        </w:rPr>
        <w:t>IMF Working Paper, 03/189.</w:t>
      </w:r>
    </w:p>
    <w:p w14:paraId="10AEA830" w14:textId="77777777" w:rsidR="00774E15" w:rsidRPr="00E552F7" w:rsidRDefault="00774E15" w:rsidP="00183411">
      <w:pPr>
        <w:numPr>
          <w:ilvl w:val="0"/>
          <w:numId w:val="2"/>
        </w:numPr>
        <w:jc w:val="both"/>
        <w:rPr>
          <w:rFonts w:ascii="Arial" w:hAnsi="Arial" w:cs="Arial"/>
          <w:sz w:val="24"/>
          <w:szCs w:val="24"/>
        </w:rPr>
      </w:pPr>
      <w:proofErr w:type="spellStart"/>
      <w:r w:rsidRPr="00E552F7">
        <w:rPr>
          <w:rFonts w:ascii="Arial" w:hAnsi="Arial" w:cs="Arial"/>
          <w:sz w:val="24"/>
          <w:szCs w:val="24"/>
        </w:rPr>
        <w:t>Depken</w:t>
      </w:r>
      <w:proofErr w:type="spellEnd"/>
      <w:r w:rsidRPr="00E552F7">
        <w:rPr>
          <w:rFonts w:ascii="Arial" w:hAnsi="Arial" w:cs="Arial"/>
          <w:sz w:val="24"/>
          <w:szCs w:val="24"/>
        </w:rPr>
        <w:t xml:space="preserve">, C. A., II, Nikšić Radić, M., &amp; Paleka, H. (2021). Causality between Foreign Remittance and Economic Growth: Empirical Evidence from Croatia. </w:t>
      </w:r>
      <w:r w:rsidRPr="00E552F7">
        <w:rPr>
          <w:rFonts w:ascii="Arial" w:hAnsi="Arial" w:cs="Arial"/>
          <w:i/>
          <w:iCs/>
          <w:sz w:val="24"/>
          <w:szCs w:val="24"/>
        </w:rPr>
        <w:t>Sustainability, 13</w:t>
      </w:r>
      <w:r w:rsidRPr="00E552F7">
        <w:rPr>
          <w:rFonts w:ascii="Arial" w:hAnsi="Arial" w:cs="Arial"/>
          <w:sz w:val="24"/>
          <w:szCs w:val="24"/>
        </w:rPr>
        <w:t xml:space="preserve">(21), 12201. </w:t>
      </w:r>
      <w:hyperlink r:id="rId15" w:tgtFrame="_new" w:history="1">
        <w:r w:rsidRPr="00E552F7">
          <w:rPr>
            <w:rStyle w:val="Hyperlink"/>
            <w:rFonts w:ascii="Arial" w:hAnsi="Arial" w:cs="Arial"/>
            <w:sz w:val="24"/>
            <w:szCs w:val="24"/>
          </w:rPr>
          <w:t>https://doi.org/10.3390/su132112201</w:t>
        </w:r>
      </w:hyperlink>
    </w:p>
    <w:p w14:paraId="1776FCE0"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Dickey, D. A., &amp; Fuller, W. A. (1979). Distribution of the Estimators for Autoregressive Time Series with a Unit Root. </w:t>
      </w:r>
      <w:r w:rsidRPr="00E552F7">
        <w:rPr>
          <w:rFonts w:ascii="Arial" w:hAnsi="Arial" w:cs="Arial"/>
          <w:i/>
          <w:iCs/>
          <w:sz w:val="24"/>
          <w:szCs w:val="24"/>
        </w:rPr>
        <w:t>Journal of American Statistical Association, 74,</w:t>
      </w:r>
      <w:r w:rsidRPr="00E552F7">
        <w:rPr>
          <w:rFonts w:ascii="Arial" w:hAnsi="Arial" w:cs="Arial"/>
          <w:sz w:val="24"/>
          <w:szCs w:val="24"/>
        </w:rPr>
        <w:t xml:space="preserve"> 427–31.</w:t>
      </w:r>
    </w:p>
    <w:p w14:paraId="4ACFE322"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Eberhardt, M., &amp; Presbitero, A. F. (2015). Public debt and growth: Heterogeneity and non-linearity. </w:t>
      </w:r>
      <w:r w:rsidRPr="00E552F7">
        <w:rPr>
          <w:rFonts w:ascii="Arial" w:hAnsi="Arial" w:cs="Arial"/>
          <w:i/>
          <w:iCs/>
          <w:sz w:val="24"/>
          <w:szCs w:val="24"/>
        </w:rPr>
        <w:t>Journal of International Economics, 97</w:t>
      </w:r>
      <w:r w:rsidRPr="00E552F7">
        <w:rPr>
          <w:rFonts w:ascii="Arial" w:hAnsi="Arial" w:cs="Arial"/>
          <w:sz w:val="24"/>
          <w:szCs w:val="24"/>
        </w:rPr>
        <w:t>(1), 45-58.</w:t>
      </w:r>
    </w:p>
    <w:p w14:paraId="24496D50"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Enders, W. (2014). </w:t>
      </w:r>
      <w:r w:rsidRPr="00E552F7">
        <w:rPr>
          <w:rFonts w:ascii="Arial" w:hAnsi="Arial" w:cs="Arial"/>
          <w:i/>
          <w:iCs/>
          <w:sz w:val="24"/>
          <w:szCs w:val="24"/>
        </w:rPr>
        <w:t>Applied Econometric Time Series</w:t>
      </w:r>
      <w:r w:rsidRPr="00E552F7">
        <w:rPr>
          <w:rFonts w:ascii="Arial" w:hAnsi="Arial" w:cs="Arial"/>
          <w:sz w:val="24"/>
          <w:szCs w:val="24"/>
        </w:rPr>
        <w:t xml:space="preserve"> (4th Edition). Wiley.</w:t>
      </w:r>
    </w:p>
    <w:p w14:paraId="2FF3675C" w14:textId="77777777" w:rsidR="00774E15" w:rsidRPr="00E552F7" w:rsidRDefault="00774E15" w:rsidP="00183411">
      <w:pPr>
        <w:numPr>
          <w:ilvl w:val="0"/>
          <w:numId w:val="2"/>
        </w:numPr>
        <w:jc w:val="both"/>
        <w:rPr>
          <w:rFonts w:ascii="Arial" w:hAnsi="Arial" w:cs="Arial"/>
          <w:sz w:val="24"/>
          <w:szCs w:val="24"/>
        </w:rPr>
      </w:pPr>
      <w:proofErr w:type="spellStart"/>
      <w:r w:rsidRPr="00E552F7">
        <w:rPr>
          <w:rFonts w:ascii="Arial" w:hAnsi="Arial" w:cs="Arial"/>
          <w:sz w:val="24"/>
          <w:szCs w:val="24"/>
        </w:rPr>
        <w:lastRenderedPageBreak/>
        <w:t>Fayissa</w:t>
      </w:r>
      <w:proofErr w:type="spellEnd"/>
      <w:r w:rsidRPr="00E552F7">
        <w:rPr>
          <w:rFonts w:ascii="Arial" w:hAnsi="Arial" w:cs="Arial"/>
          <w:sz w:val="24"/>
          <w:szCs w:val="24"/>
        </w:rPr>
        <w:t xml:space="preserve">, B., &amp; Nsiah, C. (2010). The impact of remittances on economic growth and development in Africa. </w:t>
      </w:r>
      <w:r w:rsidRPr="00E552F7">
        <w:rPr>
          <w:rFonts w:ascii="Arial" w:hAnsi="Arial" w:cs="Arial"/>
          <w:i/>
          <w:iCs/>
          <w:sz w:val="24"/>
          <w:szCs w:val="24"/>
        </w:rPr>
        <w:t>The American Economist, 55</w:t>
      </w:r>
      <w:r w:rsidRPr="00E552F7">
        <w:rPr>
          <w:rFonts w:ascii="Arial" w:hAnsi="Arial" w:cs="Arial"/>
          <w:sz w:val="24"/>
          <w:szCs w:val="24"/>
        </w:rPr>
        <w:t>(2), 92–103.</w:t>
      </w:r>
    </w:p>
    <w:p w14:paraId="27D11156"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Frimpong, J. M., &amp; Oteng-Abayie, E. F. (2006). The impact of external debt on economic growth in Ghana: A cointegration analysis. </w:t>
      </w:r>
      <w:r w:rsidRPr="00E552F7">
        <w:rPr>
          <w:rFonts w:ascii="Arial" w:hAnsi="Arial" w:cs="Arial"/>
          <w:i/>
          <w:iCs/>
          <w:sz w:val="24"/>
          <w:szCs w:val="24"/>
        </w:rPr>
        <w:t>Journal of Science and Technology (Ghana), 26</w:t>
      </w:r>
      <w:r w:rsidRPr="00E552F7">
        <w:rPr>
          <w:rFonts w:ascii="Arial" w:hAnsi="Arial" w:cs="Arial"/>
          <w:sz w:val="24"/>
          <w:szCs w:val="24"/>
        </w:rPr>
        <w:t>(3), 122-131.</w:t>
      </w:r>
    </w:p>
    <w:p w14:paraId="1A92CCB6"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Friedman, M. (1997). John Maynard Keynes.</w:t>
      </w:r>
    </w:p>
    <w:p w14:paraId="0CC42C00"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Greene, W. H. (2018). </w:t>
      </w:r>
      <w:r w:rsidRPr="00E552F7">
        <w:rPr>
          <w:rFonts w:ascii="Arial" w:hAnsi="Arial" w:cs="Arial"/>
          <w:i/>
          <w:iCs/>
          <w:sz w:val="24"/>
          <w:szCs w:val="24"/>
        </w:rPr>
        <w:t>Econometric Analysis</w:t>
      </w:r>
      <w:r w:rsidRPr="00E552F7">
        <w:rPr>
          <w:rFonts w:ascii="Arial" w:hAnsi="Arial" w:cs="Arial"/>
          <w:sz w:val="24"/>
          <w:szCs w:val="24"/>
        </w:rPr>
        <w:t xml:space="preserve"> (8th ed.). Pearson Education.</w:t>
      </w:r>
    </w:p>
    <w:p w14:paraId="5CD8B339"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Killick, Tony (2010). </w:t>
      </w:r>
      <w:r w:rsidRPr="00E552F7">
        <w:rPr>
          <w:rFonts w:ascii="Arial" w:hAnsi="Arial" w:cs="Arial"/>
          <w:i/>
          <w:iCs/>
          <w:sz w:val="24"/>
          <w:szCs w:val="24"/>
        </w:rPr>
        <w:t>Development Economics in Action: A Study of Economic Policies in Ghana.</w:t>
      </w:r>
      <w:r w:rsidRPr="00E552F7">
        <w:rPr>
          <w:rFonts w:ascii="Arial" w:hAnsi="Arial" w:cs="Arial"/>
          <w:sz w:val="24"/>
          <w:szCs w:val="24"/>
        </w:rPr>
        <w:t xml:space="preserve"> Routledge.</w:t>
      </w:r>
    </w:p>
    <w:p w14:paraId="00606688"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King, R., &amp; Rebelo, S. (1988). Business cycles with endogenous growth.</w:t>
      </w:r>
    </w:p>
    <w:p w14:paraId="0D4A1433"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Krugman, P. R., Bacha, E. L., Sachs, J. D., Bell, D. E., &amp; Birdsall, N. (1989). Developing Countries in the World Economy [with Comments]. </w:t>
      </w:r>
      <w:r w:rsidRPr="00E552F7">
        <w:rPr>
          <w:rFonts w:ascii="Arial" w:hAnsi="Arial" w:cs="Arial"/>
          <w:i/>
          <w:iCs/>
          <w:sz w:val="24"/>
          <w:szCs w:val="24"/>
        </w:rPr>
        <w:t>Daedalus,</w:t>
      </w:r>
      <w:r w:rsidRPr="00E552F7">
        <w:rPr>
          <w:rFonts w:ascii="Arial" w:hAnsi="Arial" w:cs="Arial"/>
          <w:sz w:val="24"/>
          <w:szCs w:val="24"/>
        </w:rPr>
        <w:t xml:space="preserve"> 183-210.</w:t>
      </w:r>
    </w:p>
    <w:p w14:paraId="6DF5A31F"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Kurz, H. D. (2016). David Ricardo (1772–1823). In </w:t>
      </w:r>
      <w:r w:rsidRPr="00E552F7">
        <w:rPr>
          <w:rFonts w:ascii="Arial" w:hAnsi="Arial" w:cs="Arial"/>
          <w:i/>
          <w:iCs/>
          <w:sz w:val="24"/>
          <w:szCs w:val="24"/>
        </w:rPr>
        <w:t>Handbook on the History of Economic Analysis Volume I.</w:t>
      </w:r>
      <w:r w:rsidRPr="00E552F7">
        <w:rPr>
          <w:rFonts w:ascii="Arial" w:hAnsi="Arial" w:cs="Arial"/>
          <w:sz w:val="24"/>
          <w:szCs w:val="24"/>
        </w:rPr>
        <w:t xml:space="preserve"> Edward Elgar Publishing.</w:t>
      </w:r>
    </w:p>
    <w:p w14:paraId="037FC621"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Lorentzen, P., McMillan, J., &amp; </w:t>
      </w:r>
      <w:proofErr w:type="spellStart"/>
      <w:r w:rsidRPr="00E552F7">
        <w:rPr>
          <w:rFonts w:ascii="Arial" w:hAnsi="Arial" w:cs="Arial"/>
          <w:sz w:val="24"/>
          <w:szCs w:val="24"/>
        </w:rPr>
        <w:t>Wacziarg</w:t>
      </w:r>
      <w:proofErr w:type="spellEnd"/>
      <w:r w:rsidRPr="00E552F7">
        <w:rPr>
          <w:rFonts w:ascii="Arial" w:hAnsi="Arial" w:cs="Arial"/>
          <w:sz w:val="24"/>
          <w:szCs w:val="24"/>
        </w:rPr>
        <w:t xml:space="preserve">, R. (2008). Death and development. </w:t>
      </w:r>
      <w:r w:rsidRPr="00E552F7">
        <w:rPr>
          <w:rFonts w:ascii="Arial" w:hAnsi="Arial" w:cs="Arial"/>
          <w:i/>
          <w:iCs/>
          <w:sz w:val="24"/>
          <w:szCs w:val="24"/>
        </w:rPr>
        <w:t>Journal of Economic Growth, 13</w:t>
      </w:r>
      <w:r w:rsidRPr="00E552F7">
        <w:rPr>
          <w:rFonts w:ascii="Arial" w:hAnsi="Arial" w:cs="Arial"/>
          <w:sz w:val="24"/>
          <w:szCs w:val="24"/>
        </w:rPr>
        <w:t>(2), 81-124.</w:t>
      </w:r>
    </w:p>
    <w:p w14:paraId="57E09D81"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Mensah, J., Ofori, A., &amp; Boateng, K. (2019). Public spending and economic growth in Ghana. </w:t>
      </w:r>
      <w:r w:rsidRPr="00E552F7">
        <w:rPr>
          <w:rFonts w:ascii="Arial" w:hAnsi="Arial" w:cs="Arial"/>
          <w:i/>
          <w:iCs/>
          <w:sz w:val="24"/>
          <w:szCs w:val="24"/>
        </w:rPr>
        <w:t>Journal of Public Economics.</w:t>
      </w:r>
    </w:p>
    <w:p w14:paraId="5F073C92"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Musgrave, Richard A., &amp; Peggy B. Musgrave (1989). </w:t>
      </w:r>
      <w:r w:rsidRPr="00E552F7">
        <w:rPr>
          <w:rFonts w:ascii="Arial" w:hAnsi="Arial" w:cs="Arial"/>
          <w:i/>
          <w:iCs/>
          <w:sz w:val="24"/>
          <w:szCs w:val="24"/>
        </w:rPr>
        <w:t>Public Finance in Theory and Practice.</w:t>
      </w:r>
      <w:r w:rsidRPr="00E552F7">
        <w:rPr>
          <w:rFonts w:ascii="Arial" w:hAnsi="Arial" w:cs="Arial"/>
          <w:sz w:val="24"/>
          <w:szCs w:val="24"/>
        </w:rPr>
        <w:t xml:space="preserve"> McGraw-Hill.</w:t>
      </w:r>
    </w:p>
    <w:p w14:paraId="33AB9DA8"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Newey, W. K., &amp; West, K. D. (1987). A simple, positive-definite, heteroskedasticity and autocorrelation consistent covariance matrix. </w:t>
      </w:r>
      <w:proofErr w:type="spellStart"/>
      <w:r w:rsidRPr="00E552F7">
        <w:rPr>
          <w:rFonts w:ascii="Arial" w:hAnsi="Arial" w:cs="Arial"/>
          <w:i/>
          <w:iCs/>
          <w:sz w:val="24"/>
          <w:szCs w:val="24"/>
        </w:rPr>
        <w:t>Econometrica</w:t>
      </w:r>
      <w:proofErr w:type="spellEnd"/>
      <w:r w:rsidRPr="00E552F7">
        <w:rPr>
          <w:rFonts w:ascii="Arial" w:hAnsi="Arial" w:cs="Arial"/>
          <w:i/>
          <w:iCs/>
          <w:sz w:val="24"/>
          <w:szCs w:val="24"/>
        </w:rPr>
        <w:t>, 55,</w:t>
      </w:r>
      <w:r w:rsidRPr="00E552F7">
        <w:rPr>
          <w:rFonts w:ascii="Arial" w:hAnsi="Arial" w:cs="Arial"/>
          <w:sz w:val="24"/>
          <w:szCs w:val="24"/>
        </w:rPr>
        <w:t xml:space="preserve"> 703-708.</w:t>
      </w:r>
    </w:p>
    <w:p w14:paraId="59CC1018" w14:textId="77777777" w:rsidR="00774E15" w:rsidRPr="00E552F7" w:rsidRDefault="00774E15" w:rsidP="00183411">
      <w:pPr>
        <w:numPr>
          <w:ilvl w:val="0"/>
          <w:numId w:val="2"/>
        </w:numPr>
        <w:jc w:val="both"/>
        <w:rPr>
          <w:rFonts w:ascii="Arial" w:hAnsi="Arial" w:cs="Arial"/>
          <w:sz w:val="24"/>
          <w:szCs w:val="24"/>
        </w:rPr>
      </w:pPr>
      <w:proofErr w:type="spellStart"/>
      <w:r w:rsidRPr="00E552F7">
        <w:rPr>
          <w:rFonts w:ascii="Arial" w:hAnsi="Arial" w:cs="Arial"/>
          <w:sz w:val="24"/>
          <w:szCs w:val="24"/>
        </w:rPr>
        <w:t>Narnor</w:t>
      </w:r>
      <w:proofErr w:type="spellEnd"/>
      <w:r w:rsidRPr="00E552F7">
        <w:rPr>
          <w:rFonts w:ascii="Arial" w:hAnsi="Arial" w:cs="Arial"/>
          <w:sz w:val="24"/>
          <w:szCs w:val="24"/>
        </w:rPr>
        <w:t>, A. D. (2023). Macroeconomic policies and external debt in Ghana: Lessons from the Latin American countries (</w:t>
      </w:r>
      <w:proofErr w:type="gramStart"/>
      <w:r w:rsidRPr="00E552F7">
        <w:rPr>
          <w:rFonts w:ascii="Arial" w:hAnsi="Arial" w:cs="Arial"/>
          <w:sz w:val="24"/>
          <w:szCs w:val="24"/>
        </w:rPr>
        <w:t>Master's</w:t>
      </w:r>
      <w:proofErr w:type="gramEnd"/>
      <w:r w:rsidRPr="00E552F7">
        <w:rPr>
          <w:rFonts w:ascii="Arial" w:hAnsi="Arial" w:cs="Arial"/>
          <w:sz w:val="24"/>
          <w:szCs w:val="24"/>
        </w:rPr>
        <w:t xml:space="preserve"> thesis, University of Lethbridge (Canada)).</w:t>
      </w:r>
    </w:p>
    <w:p w14:paraId="04924F4D"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Nyarko, P., &amp; </w:t>
      </w:r>
      <w:proofErr w:type="spellStart"/>
      <w:r w:rsidRPr="00E552F7">
        <w:rPr>
          <w:rFonts w:ascii="Arial" w:hAnsi="Arial" w:cs="Arial"/>
          <w:sz w:val="24"/>
          <w:szCs w:val="24"/>
        </w:rPr>
        <w:t>Buabeng</w:t>
      </w:r>
      <w:proofErr w:type="spellEnd"/>
      <w:r w:rsidRPr="00E552F7">
        <w:rPr>
          <w:rFonts w:ascii="Arial" w:hAnsi="Arial" w:cs="Arial"/>
          <w:sz w:val="24"/>
          <w:szCs w:val="24"/>
        </w:rPr>
        <w:t xml:space="preserve">, A. (2021). Tax revenue and economic growth: An empirical analysis in Ghana. </w:t>
      </w:r>
      <w:r w:rsidRPr="00E552F7">
        <w:rPr>
          <w:rFonts w:ascii="Arial" w:hAnsi="Arial" w:cs="Arial"/>
          <w:i/>
          <w:iCs/>
          <w:sz w:val="24"/>
          <w:szCs w:val="24"/>
        </w:rPr>
        <w:t>Ghana Economic Review.</w:t>
      </w:r>
    </w:p>
    <w:p w14:paraId="7BF8E3A2"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Obeng-Amponsah, W., &amp; Owusu, E. (2023). Foreign direct investment, technological transfer, employment generation, and economic growth: New evidence from Ghana. </w:t>
      </w:r>
      <w:r w:rsidRPr="00E552F7">
        <w:rPr>
          <w:rFonts w:ascii="Arial" w:hAnsi="Arial" w:cs="Arial"/>
          <w:i/>
          <w:iCs/>
          <w:sz w:val="24"/>
          <w:szCs w:val="24"/>
        </w:rPr>
        <w:t>International Journal of Emerging Markets.</w:t>
      </w:r>
    </w:p>
    <w:p w14:paraId="1641B391"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Okyere, I., &amp; </w:t>
      </w:r>
      <w:proofErr w:type="spellStart"/>
      <w:r w:rsidRPr="00E552F7">
        <w:rPr>
          <w:rFonts w:ascii="Arial" w:hAnsi="Arial" w:cs="Arial"/>
          <w:sz w:val="24"/>
          <w:szCs w:val="24"/>
        </w:rPr>
        <w:t>Jilu</w:t>
      </w:r>
      <w:proofErr w:type="spellEnd"/>
      <w:r w:rsidRPr="00E552F7">
        <w:rPr>
          <w:rFonts w:ascii="Arial" w:hAnsi="Arial" w:cs="Arial"/>
          <w:sz w:val="24"/>
          <w:szCs w:val="24"/>
        </w:rPr>
        <w:t xml:space="preserve">, L. (2020). The impact of export and import to economic growth of Ghana. </w:t>
      </w:r>
      <w:r w:rsidRPr="00E552F7">
        <w:rPr>
          <w:rFonts w:ascii="Arial" w:hAnsi="Arial" w:cs="Arial"/>
          <w:i/>
          <w:iCs/>
          <w:sz w:val="24"/>
          <w:szCs w:val="24"/>
        </w:rPr>
        <w:t>European Journal of Business and Management, 12</w:t>
      </w:r>
      <w:r w:rsidRPr="00E552F7">
        <w:rPr>
          <w:rFonts w:ascii="Arial" w:hAnsi="Arial" w:cs="Arial"/>
          <w:sz w:val="24"/>
          <w:szCs w:val="24"/>
        </w:rPr>
        <w:t>(21), 130-138.</w:t>
      </w:r>
    </w:p>
    <w:p w14:paraId="719282F0"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Owusu-Nantwi, V., &amp; Erickson, C. (2016). Public debt and economic growth in Ghana. </w:t>
      </w:r>
      <w:r w:rsidRPr="00E552F7">
        <w:rPr>
          <w:rFonts w:ascii="Arial" w:hAnsi="Arial" w:cs="Arial"/>
          <w:i/>
          <w:iCs/>
          <w:sz w:val="24"/>
          <w:szCs w:val="24"/>
        </w:rPr>
        <w:t>African Development Review, 28</w:t>
      </w:r>
      <w:r w:rsidRPr="00E552F7">
        <w:rPr>
          <w:rFonts w:ascii="Arial" w:hAnsi="Arial" w:cs="Arial"/>
          <w:sz w:val="24"/>
          <w:szCs w:val="24"/>
        </w:rPr>
        <w:t>(1), 116-126.</w:t>
      </w:r>
    </w:p>
    <w:p w14:paraId="1CB6130C"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lastRenderedPageBreak/>
        <w:t xml:space="preserve">Perez-Saiz, H., Dridi, J., Gursoy, T., &amp; Bari, M. (2019). The Impact of Remittances on Economic Activity: The Importance of Sectoral Linkages. </w:t>
      </w:r>
      <w:r w:rsidRPr="00E552F7">
        <w:rPr>
          <w:rFonts w:ascii="Arial" w:hAnsi="Arial" w:cs="Arial"/>
          <w:i/>
          <w:iCs/>
          <w:sz w:val="24"/>
          <w:szCs w:val="24"/>
        </w:rPr>
        <w:t>IMF Working Papers, 2019</w:t>
      </w:r>
      <w:r w:rsidRPr="00E552F7">
        <w:rPr>
          <w:rFonts w:ascii="Arial" w:hAnsi="Arial" w:cs="Arial"/>
          <w:sz w:val="24"/>
          <w:szCs w:val="24"/>
        </w:rPr>
        <w:t xml:space="preserve">(175), A001. Retrieved Nov 30, 2024, from </w:t>
      </w:r>
      <w:hyperlink r:id="rId16" w:tgtFrame="_new" w:history="1">
        <w:r w:rsidRPr="00E552F7">
          <w:rPr>
            <w:rStyle w:val="Hyperlink"/>
            <w:rFonts w:ascii="Arial" w:hAnsi="Arial" w:cs="Arial"/>
            <w:sz w:val="24"/>
            <w:szCs w:val="24"/>
          </w:rPr>
          <w:t>https://doi.org/10.5089/9781498324489.001.A001</w:t>
        </w:r>
      </w:hyperlink>
    </w:p>
    <w:p w14:paraId="10056F88" w14:textId="77777777" w:rsidR="00774E15" w:rsidRPr="00E552F7" w:rsidRDefault="00774E15" w:rsidP="00183411">
      <w:pPr>
        <w:numPr>
          <w:ilvl w:val="0"/>
          <w:numId w:val="2"/>
        </w:numPr>
        <w:jc w:val="both"/>
        <w:rPr>
          <w:rFonts w:ascii="Arial" w:hAnsi="Arial" w:cs="Arial"/>
          <w:sz w:val="24"/>
          <w:szCs w:val="24"/>
        </w:rPr>
      </w:pPr>
      <w:proofErr w:type="spellStart"/>
      <w:r w:rsidRPr="00E552F7">
        <w:rPr>
          <w:rFonts w:ascii="Arial" w:hAnsi="Arial" w:cs="Arial"/>
          <w:sz w:val="24"/>
          <w:szCs w:val="24"/>
        </w:rPr>
        <w:t>Pesaran</w:t>
      </w:r>
      <w:proofErr w:type="spellEnd"/>
      <w:r w:rsidRPr="00E552F7">
        <w:rPr>
          <w:rFonts w:ascii="Arial" w:hAnsi="Arial" w:cs="Arial"/>
          <w:sz w:val="24"/>
          <w:szCs w:val="24"/>
        </w:rPr>
        <w:t xml:space="preserve">, M. H., Shin, Y., &amp; Smith, R. J. (2001). Bounds testing </w:t>
      </w:r>
      <w:proofErr w:type="gramStart"/>
      <w:r w:rsidRPr="00E552F7">
        <w:rPr>
          <w:rFonts w:ascii="Arial" w:hAnsi="Arial" w:cs="Arial"/>
          <w:sz w:val="24"/>
          <w:szCs w:val="24"/>
        </w:rPr>
        <w:t>approaches to</w:t>
      </w:r>
      <w:proofErr w:type="gramEnd"/>
      <w:r w:rsidRPr="00E552F7">
        <w:rPr>
          <w:rFonts w:ascii="Arial" w:hAnsi="Arial" w:cs="Arial"/>
          <w:sz w:val="24"/>
          <w:szCs w:val="24"/>
        </w:rPr>
        <w:t xml:space="preserve"> the analysis of level relationships. </w:t>
      </w:r>
      <w:r w:rsidRPr="00E552F7">
        <w:rPr>
          <w:rFonts w:ascii="Arial" w:hAnsi="Arial" w:cs="Arial"/>
          <w:i/>
          <w:iCs/>
          <w:sz w:val="24"/>
          <w:szCs w:val="24"/>
        </w:rPr>
        <w:t>Journal of Applied Econometrics, 16</w:t>
      </w:r>
      <w:r w:rsidRPr="00E552F7">
        <w:rPr>
          <w:rFonts w:ascii="Arial" w:hAnsi="Arial" w:cs="Arial"/>
          <w:sz w:val="24"/>
          <w:szCs w:val="24"/>
        </w:rPr>
        <w:t>(3), 289–326.</w:t>
      </w:r>
    </w:p>
    <w:p w14:paraId="3B94626A"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Reinhart, C. M., &amp; Rogoff, K. S. (2010). Growth in a Time of Debt. </w:t>
      </w:r>
      <w:r w:rsidRPr="00E552F7">
        <w:rPr>
          <w:rFonts w:ascii="Arial" w:hAnsi="Arial" w:cs="Arial"/>
          <w:i/>
          <w:iCs/>
          <w:sz w:val="24"/>
          <w:szCs w:val="24"/>
        </w:rPr>
        <w:t>American Economic Review, 100</w:t>
      </w:r>
      <w:r w:rsidRPr="00E552F7">
        <w:rPr>
          <w:rFonts w:ascii="Arial" w:hAnsi="Arial" w:cs="Arial"/>
          <w:sz w:val="24"/>
          <w:szCs w:val="24"/>
        </w:rPr>
        <w:t>(2), 573-578.</w:t>
      </w:r>
    </w:p>
    <w:p w14:paraId="46904437"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Romer, P. M. (1989). Human capital and growth: Theory and evidence.</w:t>
      </w:r>
    </w:p>
    <w:p w14:paraId="2795C54D"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Sims, C. A. (1980). "Macroeconomics and Reality." </w:t>
      </w:r>
      <w:proofErr w:type="spellStart"/>
      <w:r w:rsidRPr="00E552F7">
        <w:rPr>
          <w:rFonts w:ascii="Arial" w:hAnsi="Arial" w:cs="Arial"/>
          <w:i/>
          <w:iCs/>
          <w:sz w:val="24"/>
          <w:szCs w:val="24"/>
        </w:rPr>
        <w:t>Econometrica</w:t>
      </w:r>
      <w:proofErr w:type="spellEnd"/>
      <w:r w:rsidRPr="00E552F7">
        <w:rPr>
          <w:rFonts w:ascii="Arial" w:hAnsi="Arial" w:cs="Arial"/>
          <w:i/>
          <w:iCs/>
          <w:sz w:val="24"/>
          <w:szCs w:val="24"/>
        </w:rPr>
        <w:t>, 48</w:t>
      </w:r>
      <w:r w:rsidRPr="00E552F7">
        <w:rPr>
          <w:rFonts w:ascii="Arial" w:hAnsi="Arial" w:cs="Arial"/>
          <w:sz w:val="24"/>
          <w:szCs w:val="24"/>
        </w:rPr>
        <w:t>(1), 1–48.</w:t>
      </w:r>
    </w:p>
    <w:p w14:paraId="37BEF437"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Stock, J. H., &amp; Watson, M. W. (2001). "Vector Autoregressions." </w:t>
      </w:r>
      <w:r w:rsidRPr="00E552F7">
        <w:rPr>
          <w:rFonts w:ascii="Arial" w:hAnsi="Arial" w:cs="Arial"/>
          <w:i/>
          <w:iCs/>
          <w:sz w:val="24"/>
          <w:szCs w:val="24"/>
        </w:rPr>
        <w:t>Journal of Economic Perspectives, 15</w:t>
      </w:r>
      <w:r w:rsidRPr="00E552F7">
        <w:rPr>
          <w:rFonts w:ascii="Arial" w:hAnsi="Arial" w:cs="Arial"/>
          <w:sz w:val="24"/>
          <w:szCs w:val="24"/>
        </w:rPr>
        <w:t>(4), 101-115.</w:t>
      </w:r>
    </w:p>
    <w:p w14:paraId="33ABA245"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Sturn, R. (2015). Ricardian Equivalence. In </w:t>
      </w:r>
      <w:r w:rsidRPr="00E552F7">
        <w:rPr>
          <w:rFonts w:ascii="Arial" w:hAnsi="Arial" w:cs="Arial"/>
          <w:i/>
          <w:iCs/>
          <w:sz w:val="24"/>
          <w:szCs w:val="24"/>
        </w:rPr>
        <w:t>The Elgar Companion to David Ricardo</w:t>
      </w:r>
      <w:r w:rsidRPr="00E552F7">
        <w:rPr>
          <w:rFonts w:ascii="Arial" w:hAnsi="Arial" w:cs="Arial"/>
          <w:sz w:val="24"/>
          <w:szCs w:val="24"/>
        </w:rPr>
        <w:t xml:space="preserve"> (pp. 450-455). Edward Elgar Publishing Limited.</w:t>
      </w:r>
    </w:p>
    <w:p w14:paraId="5A7D050F"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Woodford, M. (1990). Public debt as private liquidity. </w:t>
      </w:r>
      <w:r w:rsidRPr="00E552F7">
        <w:rPr>
          <w:rFonts w:ascii="Arial" w:hAnsi="Arial" w:cs="Arial"/>
          <w:i/>
          <w:iCs/>
          <w:sz w:val="24"/>
          <w:szCs w:val="24"/>
        </w:rPr>
        <w:t>The American Economic Review, 80</w:t>
      </w:r>
      <w:r w:rsidRPr="00E552F7">
        <w:rPr>
          <w:rFonts w:ascii="Arial" w:hAnsi="Arial" w:cs="Arial"/>
          <w:sz w:val="24"/>
          <w:szCs w:val="24"/>
        </w:rPr>
        <w:t>(2), 382-388.</w:t>
      </w:r>
    </w:p>
    <w:p w14:paraId="0938020B" w14:textId="77777777" w:rsidR="00774E15" w:rsidRPr="00E552F7" w:rsidRDefault="00774E15" w:rsidP="00183411">
      <w:pPr>
        <w:numPr>
          <w:ilvl w:val="0"/>
          <w:numId w:val="2"/>
        </w:numPr>
        <w:jc w:val="both"/>
        <w:rPr>
          <w:rFonts w:ascii="Arial" w:hAnsi="Arial" w:cs="Arial"/>
          <w:sz w:val="24"/>
          <w:szCs w:val="24"/>
        </w:rPr>
      </w:pPr>
      <w:r w:rsidRPr="00E552F7">
        <w:rPr>
          <w:rFonts w:ascii="Arial" w:hAnsi="Arial" w:cs="Arial"/>
          <w:sz w:val="24"/>
          <w:szCs w:val="24"/>
        </w:rPr>
        <w:t xml:space="preserve">Wooldridge, J. M. (2010). </w:t>
      </w:r>
      <w:r w:rsidRPr="00E552F7">
        <w:rPr>
          <w:rFonts w:ascii="Arial" w:hAnsi="Arial" w:cs="Arial"/>
          <w:i/>
          <w:iCs/>
          <w:sz w:val="24"/>
          <w:szCs w:val="24"/>
        </w:rPr>
        <w:t>Econometric Analysis of Cross Section and Panel Data.</w:t>
      </w:r>
      <w:r w:rsidRPr="00E552F7">
        <w:rPr>
          <w:rFonts w:ascii="Arial" w:hAnsi="Arial" w:cs="Arial"/>
          <w:sz w:val="24"/>
          <w:szCs w:val="24"/>
        </w:rPr>
        <w:t xml:space="preserve"> MIT Press.</w:t>
      </w:r>
    </w:p>
    <w:p w14:paraId="44B3218F" w14:textId="77777777" w:rsidR="00774E15" w:rsidRPr="00E552F7" w:rsidRDefault="00774E15" w:rsidP="00183411">
      <w:pPr>
        <w:jc w:val="both"/>
        <w:rPr>
          <w:rFonts w:ascii="Arial" w:hAnsi="Arial" w:cs="Arial"/>
          <w:sz w:val="24"/>
          <w:szCs w:val="24"/>
        </w:rPr>
      </w:pPr>
      <w:r w:rsidRPr="00E552F7">
        <w:rPr>
          <w:rFonts w:ascii="Arial" w:hAnsi="Arial" w:cs="Arial"/>
          <w:sz w:val="24"/>
          <w:szCs w:val="24"/>
        </w:rPr>
        <w:t>Web Sources:</w:t>
      </w:r>
    </w:p>
    <w:p w14:paraId="271B4251" w14:textId="77777777" w:rsidR="00774E15" w:rsidRPr="00E552F7" w:rsidRDefault="00774E15" w:rsidP="00183411">
      <w:pPr>
        <w:numPr>
          <w:ilvl w:val="0"/>
          <w:numId w:val="3"/>
        </w:numPr>
        <w:jc w:val="both"/>
        <w:rPr>
          <w:rFonts w:ascii="Arial" w:hAnsi="Arial" w:cs="Arial"/>
          <w:sz w:val="24"/>
          <w:szCs w:val="24"/>
        </w:rPr>
      </w:pPr>
      <w:hyperlink r:id="rId17" w:tgtFrame="_new" w:history="1">
        <w:r w:rsidRPr="00E552F7">
          <w:rPr>
            <w:rStyle w:val="Hyperlink"/>
            <w:rFonts w:ascii="Arial" w:hAnsi="Arial" w:cs="Arial"/>
            <w:sz w:val="24"/>
            <w:szCs w:val="24"/>
          </w:rPr>
          <w:t>https://www.graphic.com.gh/daily-graphic-editorials/ghana-news-lets-leverage-remittances-for-economic-growth.html</w:t>
        </w:r>
      </w:hyperlink>
    </w:p>
    <w:p w14:paraId="5BCBEF52" w14:textId="77777777" w:rsidR="00774E15" w:rsidRPr="00E552F7" w:rsidRDefault="00774E15" w:rsidP="00183411">
      <w:pPr>
        <w:numPr>
          <w:ilvl w:val="0"/>
          <w:numId w:val="3"/>
        </w:numPr>
        <w:jc w:val="both"/>
        <w:rPr>
          <w:rFonts w:ascii="Arial" w:hAnsi="Arial" w:cs="Arial"/>
          <w:sz w:val="24"/>
          <w:szCs w:val="24"/>
        </w:rPr>
      </w:pPr>
      <w:hyperlink r:id="rId18" w:anchor="google_vignette" w:tgtFrame="_new" w:history="1">
        <w:r w:rsidRPr="00E552F7">
          <w:rPr>
            <w:rStyle w:val="Hyperlink"/>
            <w:rFonts w:ascii="Arial" w:hAnsi="Arial" w:cs="Arial"/>
            <w:sz w:val="24"/>
            <w:szCs w:val="24"/>
          </w:rPr>
          <w:t>https://www.myjoyonline.com/ghanas-pubic-debt-increases-by-gh%C2%A246-4bn-to-gh%C2%A2658-6-in-two-months-of-2024/#google_vignette</w:t>
        </w:r>
      </w:hyperlink>
    </w:p>
    <w:p w14:paraId="39A90B16" w14:textId="77777777" w:rsidR="00774E15" w:rsidRPr="00183411" w:rsidRDefault="00774E15" w:rsidP="00183411">
      <w:pPr>
        <w:jc w:val="both"/>
        <w:rPr>
          <w:rFonts w:ascii="Arial" w:hAnsi="Arial" w:cs="Arial"/>
          <w:sz w:val="24"/>
          <w:szCs w:val="24"/>
        </w:rPr>
      </w:pPr>
    </w:p>
    <w:p w14:paraId="24BF4AA3" w14:textId="77777777" w:rsidR="00735F44" w:rsidRPr="00183411" w:rsidRDefault="00735F44" w:rsidP="00183411">
      <w:pPr>
        <w:spacing w:after="180" w:line="360" w:lineRule="auto"/>
        <w:jc w:val="both"/>
        <w:rPr>
          <w:rFonts w:ascii="Arial" w:hAnsi="Arial" w:cs="Arial"/>
          <w:sz w:val="24"/>
          <w:szCs w:val="24"/>
        </w:rPr>
      </w:pPr>
    </w:p>
    <w:p w14:paraId="26430AC8" w14:textId="77777777" w:rsidR="00735F44" w:rsidRDefault="00735F44" w:rsidP="004B0044">
      <w:pPr>
        <w:spacing w:after="180" w:line="360" w:lineRule="auto"/>
        <w:jc w:val="both"/>
        <w:rPr>
          <w:rFonts w:ascii="Arial" w:hAnsi="Arial" w:cs="Arial"/>
          <w:sz w:val="24"/>
          <w:szCs w:val="24"/>
        </w:rPr>
      </w:pPr>
    </w:p>
    <w:p w14:paraId="355A6A68" w14:textId="77777777" w:rsidR="00C26F2E" w:rsidRDefault="00C26F2E" w:rsidP="004B0044">
      <w:pPr>
        <w:spacing w:after="180" w:line="360" w:lineRule="auto"/>
        <w:jc w:val="both"/>
        <w:rPr>
          <w:rFonts w:ascii="Arial" w:hAnsi="Arial" w:cs="Arial"/>
          <w:sz w:val="24"/>
          <w:szCs w:val="24"/>
        </w:rPr>
      </w:pPr>
    </w:p>
    <w:p w14:paraId="1E7C04F4" w14:textId="77777777" w:rsidR="00C26F2E" w:rsidRDefault="00C26F2E" w:rsidP="004B0044">
      <w:pPr>
        <w:spacing w:after="180" w:line="360" w:lineRule="auto"/>
        <w:jc w:val="both"/>
        <w:rPr>
          <w:rFonts w:ascii="Arial" w:hAnsi="Arial" w:cs="Arial"/>
          <w:sz w:val="24"/>
          <w:szCs w:val="24"/>
        </w:rPr>
      </w:pPr>
    </w:p>
    <w:p w14:paraId="4F7550A2" w14:textId="28CF2090" w:rsidR="00735F44" w:rsidRPr="00DC5C23" w:rsidRDefault="00735F44" w:rsidP="00DC5C23">
      <w:pPr>
        <w:pStyle w:val="Heading1"/>
        <w:rPr>
          <w:rFonts w:ascii="Arial" w:hAnsi="Arial" w:cs="Arial"/>
          <w:color w:val="auto"/>
          <w:sz w:val="24"/>
          <w:szCs w:val="24"/>
        </w:rPr>
      </w:pPr>
      <w:bookmarkStart w:id="67" w:name="_Toc186471182"/>
      <w:r w:rsidRPr="00DC5C23">
        <w:rPr>
          <w:rFonts w:ascii="Arial" w:hAnsi="Arial" w:cs="Arial"/>
          <w:color w:val="auto"/>
          <w:sz w:val="24"/>
          <w:szCs w:val="24"/>
        </w:rPr>
        <w:t>STATA CODES</w:t>
      </w:r>
      <w:bookmarkEnd w:id="67"/>
    </w:p>
    <w:p w14:paraId="2A2C550E" w14:textId="5C6C2D14" w:rsidR="00735F44" w:rsidRDefault="003D1BFD" w:rsidP="004B0044">
      <w:pPr>
        <w:spacing w:after="180" w:line="360" w:lineRule="auto"/>
        <w:jc w:val="both"/>
        <w:rPr>
          <w:rFonts w:ascii="Arial" w:hAnsi="Arial" w:cs="Arial"/>
          <w:sz w:val="24"/>
          <w:szCs w:val="24"/>
        </w:rPr>
      </w:pPr>
      <w:r w:rsidRPr="003D1BFD">
        <w:rPr>
          <w:rFonts w:ascii="Arial" w:hAnsi="Arial" w:cs="Arial"/>
          <w:sz w:val="24"/>
          <w:szCs w:val="24"/>
        </w:rPr>
        <w:t>import excel "C:\</w:t>
      </w:r>
      <w:r>
        <w:rPr>
          <w:rFonts w:ascii="Arial" w:hAnsi="Arial" w:cs="Arial"/>
          <w:sz w:val="24"/>
          <w:szCs w:val="24"/>
        </w:rPr>
        <w:t>Stata code</w:t>
      </w:r>
      <w:r w:rsidRPr="003D1BFD">
        <w:rPr>
          <w:rFonts w:ascii="Arial" w:hAnsi="Arial" w:cs="Arial"/>
          <w:sz w:val="24"/>
          <w:szCs w:val="24"/>
        </w:rPr>
        <w:t>\</w:t>
      </w:r>
      <w:r>
        <w:rPr>
          <w:rFonts w:ascii="Arial" w:hAnsi="Arial" w:cs="Arial"/>
          <w:sz w:val="24"/>
          <w:szCs w:val="24"/>
        </w:rPr>
        <w:t>Gdp</w:t>
      </w:r>
      <w:r w:rsidRPr="003D1BFD">
        <w:rPr>
          <w:rFonts w:ascii="Arial" w:hAnsi="Arial" w:cs="Arial"/>
          <w:sz w:val="24"/>
          <w:szCs w:val="24"/>
        </w:rPr>
        <w:t xml:space="preserve">.xlsx", </w:t>
      </w:r>
      <w:proofErr w:type="spellStart"/>
      <w:r w:rsidRPr="003D1BFD">
        <w:rPr>
          <w:rFonts w:ascii="Arial" w:hAnsi="Arial" w:cs="Arial"/>
          <w:sz w:val="24"/>
          <w:szCs w:val="24"/>
        </w:rPr>
        <w:t>firstrow</w:t>
      </w:r>
      <w:proofErr w:type="spellEnd"/>
      <w:r w:rsidRPr="003D1BFD">
        <w:rPr>
          <w:rFonts w:ascii="Arial" w:hAnsi="Arial" w:cs="Arial"/>
          <w:sz w:val="24"/>
          <w:szCs w:val="24"/>
        </w:rPr>
        <w:t xml:space="preserve"> clear</w:t>
      </w:r>
    </w:p>
    <w:p w14:paraId="4B9882D3" w14:textId="26EE4D56" w:rsidR="003D1BFD" w:rsidRDefault="003D1BFD" w:rsidP="004B0044">
      <w:pPr>
        <w:spacing w:after="180" w:line="360" w:lineRule="auto"/>
        <w:jc w:val="both"/>
        <w:rPr>
          <w:rFonts w:ascii="Arial" w:hAnsi="Arial" w:cs="Arial"/>
          <w:sz w:val="24"/>
          <w:szCs w:val="24"/>
        </w:rPr>
      </w:pPr>
      <w:r w:rsidRPr="003D1BFD">
        <w:rPr>
          <w:rFonts w:ascii="Arial" w:hAnsi="Arial" w:cs="Arial"/>
          <w:sz w:val="24"/>
          <w:szCs w:val="24"/>
        </w:rPr>
        <w:lastRenderedPageBreak/>
        <w:t xml:space="preserve">gen </w:t>
      </w:r>
      <w:proofErr w:type="spellStart"/>
      <w:r w:rsidRPr="003D1BFD">
        <w:rPr>
          <w:rFonts w:ascii="Arial" w:hAnsi="Arial" w:cs="Arial"/>
          <w:sz w:val="24"/>
          <w:szCs w:val="24"/>
        </w:rPr>
        <w:t>training_set</w:t>
      </w:r>
      <w:proofErr w:type="spellEnd"/>
      <w:r w:rsidRPr="003D1BFD">
        <w:rPr>
          <w:rFonts w:ascii="Arial" w:hAnsi="Arial" w:cs="Arial"/>
          <w:sz w:val="24"/>
          <w:szCs w:val="24"/>
        </w:rPr>
        <w:t xml:space="preserve"> = yr &lt;= 2013</w:t>
      </w:r>
    </w:p>
    <w:p w14:paraId="3676EBCE" w14:textId="418F6E36" w:rsidR="003D1BFD" w:rsidRDefault="00673E57" w:rsidP="004B0044">
      <w:pPr>
        <w:spacing w:after="180" w:line="360" w:lineRule="auto"/>
        <w:jc w:val="both"/>
        <w:rPr>
          <w:rFonts w:ascii="Arial" w:hAnsi="Arial" w:cs="Arial"/>
          <w:sz w:val="24"/>
          <w:szCs w:val="24"/>
        </w:rPr>
      </w:pPr>
      <w:r w:rsidRPr="00673E57">
        <w:rPr>
          <w:rFonts w:ascii="Arial" w:hAnsi="Arial" w:cs="Arial"/>
          <w:sz w:val="24"/>
          <w:szCs w:val="24"/>
        </w:rPr>
        <w:t xml:space="preserve">regress </w:t>
      </w:r>
      <w:proofErr w:type="spellStart"/>
      <w:r w:rsidRPr="00673E57">
        <w:rPr>
          <w:rFonts w:ascii="Arial" w:hAnsi="Arial" w:cs="Arial"/>
          <w:sz w:val="24"/>
          <w:szCs w:val="24"/>
        </w:rPr>
        <w:t>lny</w:t>
      </w:r>
      <w:proofErr w:type="spellEnd"/>
      <w:r w:rsidRPr="00673E57">
        <w:rPr>
          <w:rFonts w:ascii="Arial" w:hAnsi="Arial" w:cs="Arial"/>
          <w:sz w:val="24"/>
          <w:szCs w:val="24"/>
        </w:rPr>
        <w:t xml:space="preserve"> lnx1 lnx2 lnx3 lnx4 lnx5 lnx6 lnx</w:t>
      </w:r>
      <w:proofErr w:type="gramStart"/>
      <w:r w:rsidRPr="00673E57">
        <w:rPr>
          <w:rFonts w:ascii="Arial" w:hAnsi="Arial" w:cs="Arial"/>
          <w:sz w:val="24"/>
          <w:szCs w:val="24"/>
        </w:rPr>
        <w:t>7  if</w:t>
      </w:r>
      <w:proofErr w:type="gramEnd"/>
      <w:r w:rsidRPr="00673E57">
        <w:rPr>
          <w:rFonts w:ascii="Arial" w:hAnsi="Arial" w:cs="Arial"/>
          <w:sz w:val="24"/>
          <w:szCs w:val="24"/>
        </w:rPr>
        <w:t xml:space="preserve"> </w:t>
      </w:r>
      <w:proofErr w:type="spellStart"/>
      <w:r w:rsidRPr="00673E57">
        <w:rPr>
          <w:rFonts w:ascii="Arial" w:hAnsi="Arial" w:cs="Arial"/>
          <w:sz w:val="24"/>
          <w:szCs w:val="24"/>
        </w:rPr>
        <w:t>training_set</w:t>
      </w:r>
      <w:proofErr w:type="spellEnd"/>
      <w:r w:rsidRPr="00673E57">
        <w:rPr>
          <w:rFonts w:ascii="Arial" w:hAnsi="Arial" w:cs="Arial"/>
          <w:sz w:val="24"/>
          <w:szCs w:val="24"/>
        </w:rPr>
        <w:t xml:space="preserve"> ==1</w:t>
      </w:r>
    </w:p>
    <w:p w14:paraId="7B9B78F6" w14:textId="103916E3" w:rsidR="00673E57" w:rsidRDefault="00673E57" w:rsidP="004B0044">
      <w:pPr>
        <w:spacing w:after="180" w:line="360" w:lineRule="auto"/>
        <w:jc w:val="both"/>
        <w:rPr>
          <w:rFonts w:ascii="Arial" w:hAnsi="Arial" w:cs="Arial"/>
          <w:sz w:val="24"/>
          <w:szCs w:val="24"/>
        </w:rPr>
      </w:pPr>
      <w:proofErr w:type="spellStart"/>
      <w:r w:rsidRPr="00673E57">
        <w:rPr>
          <w:rFonts w:ascii="Arial" w:hAnsi="Arial" w:cs="Arial"/>
          <w:sz w:val="24"/>
          <w:szCs w:val="24"/>
        </w:rPr>
        <w:t>vif</w:t>
      </w:r>
      <w:proofErr w:type="spellEnd"/>
    </w:p>
    <w:p w14:paraId="0D6A7A7A" w14:textId="77777777" w:rsidR="00673E57" w:rsidRPr="00673E57" w:rsidRDefault="00673E57" w:rsidP="00673E57">
      <w:pPr>
        <w:spacing w:after="180" w:line="360" w:lineRule="auto"/>
        <w:jc w:val="both"/>
        <w:rPr>
          <w:rFonts w:ascii="Arial" w:hAnsi="Arial" w:cs="Arial"/>
          <w:sz w:val="24"/>
          <w:szCs w:val="24"/>
        </w:rPr>
      </w:pPr>
      <w:r w:rsidRPr="00673E57">
        <w:rPr>
          <w:rFonts w:ascii="Arial" w:hAnsi="Arial" w:cs="Arial"/>
          <w:sz w:val="24"/>
          <w:szCs w:val="24"/>
        </w:rPr>
        <w:t xml:space="preserve">predict </w:t>
      </w:r>
      <w:proofErr w:type="spellStart"/>
      <w:r w:rsidRPr="00673E57">
        <w:rPr>
          <w:rFonts w:ascii="Arial" w:hAnsi="Arial" w:cs="Arial"/>
          <w:sz w:val="24"/>
          <w:szCs w:val="24"/>
        </w:rPr>
        <w:t>inp_fit</w:t>
      </w:r>
      <w:proofErr w:type="spellEnd"/>
      <w:r w:rsidRPr="00673E57">
        <w:rPr>
          <w:rFonts w:ascii="Arial" w:hAnsi="Arial" w:cs="Arial"/>
          <w:sz w:val="24"/>
          <w:szCs w:val="24"/>
        </w:rPr>
        <w:t xml:space="preserve"> if </w:t>
      </w:r>
      <w:proofErr w:type="spellStart"/>
      <w:r w:rsidRPr="00673E57">
        <w:rPr>
          <w:rFonts w:ascii="Arial" w:hAnsi="Arial" w:cs="Arial"/>
          <w:sz w:val="24"/>
          <w:szCs w:val="24"/>
        </w:rPr>
        <w:t>training_set</w:t>
      </w:r>
      <w:proofErr w:type="spellEnd"/>
      <w:r w:rsidRPr="00673E57">
        <w:rPr>
          <w:rFonts w:ascii="Arial" w:hAnsi="Arial" w:cs="Arial"/>
          <w:sz w:val="24"/>
          <w:szCs w:val="24"/>
        </w:rPr>
        <w:t xml:space="preserve"> ==1, residuals</w:t>
      </w:r>
    </w:p>
    <w:p w14:paraId="48E957B0" w14:textId="77777777" w:rsidR="00673E57" w:rsidRPr="00673E57" w:rsidRDefault="00673E57" w:rsidP="00673E57">
      <w:pPr>
        <w:spacing w:after="180" w:line="360" w:lineRule="auto"/>
        <w:jc w:val="both"/>
        <w:rPr>
          <w:rFonts w:ascii="Arial" w:hAnsi="Arial" w:cs="Arial"/>
          <w:sz w:val="24"/>
          <w:szCs w:val="24"/>
        </w:rPr>
      </w:pPr>
      <w:r w:rsidRPr="00673E57">
        <w:rPr>
          <w:rFonts w:ascii="Arial" w:hAnsi="Arial" w:cs="Arial"/>
          <w:sz w:val="24"/>
          <w:szCs w:val="24"/>
        </w:rPr>
        <w:t xml:space="preserve">scatter </w:t>
      </w:r>
      <w:proofErr w:type="spellStart"/>
      <w:r w:rsidRPr="00673E57">
        <w:rPr>
          <w:rFonts w:ascii="Arial" w:hAnsi="Arial" w:cs="Arial"/>
          <w:sz w:val="24"/>
          <w:szCs w:val="24"/>
        </w:rPr>
        <w:t>inp</w:t>
      </w:r>
      <w:proofErr w:type="spellEnd"/>
      <w:r w:rsidRPr="00673E57">
        <w:rPr>
          <w:rFonts w:ascii="Arial" w:hAnsi="Arial" w:cs="Arial"/>
          <w:sz w:val="24"/>
          <w:szCs w:val="24"/>
        </w:rPr>
        <w:t xml:space="preserve"> </w:t>
      </w:r>
      <w:proofErr w:type="spellStart"/>
      <w:r w:rsidRPr="00673E57">
        <w:rPr>
          <w:rFonts w:ascii="Arial" w:hAnsi="Arial" w:cs="Arial"/>
          <w:sz w:val="24"/>
          <w:szCs w:val="24"/>
        </w:rPr>
        <w:t>inp_fit</w:t>
      </w:r>
      <w:proofErr w:type="spellEnd"/>
      <w:r w:rsidRPr="00673E57">
        <w:rPr>
          <w:rFonts w:ascii="Arial" w:hAnsi="Arial" w:cs="Arial"/>
          <w:sz w:val="24"/>
          <w:szCs w:val="24"/>
        </w:rPr>
        <w:t xml:space="preserve"> if </w:t>
      </w:r>
      <w:proofErr w:type="spellStart"/>
      <w:r w:rsidRPr="00673E57">
        <w:rPr>
          <w:rFonts w:ascii="Arial" w:hAnsi="Arial" w:cs="Arial"/>
          <w:sz w:val="24"/>
          <w:szCs w:val="24"/>
        </w:rPr>
        <w:t>training_set</w:t>
      </w:r>
      <w:proofErr w:type="spellEnd"/>
      <w:r w:rsidRPr="00673E57">
        <w:rPr>
          <w:rFonts w:ascii="Arial" w:hAnsi="Arial" w:cs="Arial"/>
          <w:sz w:val="24"/>
          <w:szCs w:val="24"/>
        </w:rPr>
        <w:t xml:space="preserve"> ==1</w:t>
      </w:r>
    </w:p>
    <w:p w14:paraId="39CD88E9" w14:textId="3AD5CBB6" w:rsidR="00673E57" w:rsidRDefault="00673E57" w:rsidP="00673E57">
      <w:pPr>
        <w:spacing w:after="180" w:line="360" w:lineRule="auto"/>
        <w:jc w:val="both"/>
        <w:rPr>
          <w:rFonts w:ascii="Arial" w:hAnsi="Arial" w:cs="Arial"/>
          <w:sz w:val="24"/>
          <w:szCs w:val="24"/>
        </w:rPr>
      </w:pPr>
      <w:proofErr w:type="spellStart"/>
      <w:r w:rsidRPr="00673E57">
        <w:rPr>
          <w:rFonts w:ascii="Arial" w:hAnsi="Arial" w:cs="Arial"/>
          <w:sz w:val="24"/>
          <w:szCs w:val="24"/>
        </w:rPr>
        <w:t>rvfplot</w:t>
      </w:r>
      <w:proofErr w:type="spellEnd"/>
      <w:r w:rsidRPr="00673E57">
        <w:rPr>
          <w:rFonts w:ascii="Arial" w:hAnsi="Arial" w:cs="Arial"/>
          <w:sz w:val="24"/>
          <w:szCs w:val="24"/>
        </w:rPr>
        <w:t xml:space="preserve">, </w:t>
      </w:r>
      <w:proofErr w:type="spellStart"/>
      <w:proofErr w:type="gramStart"/>
      <w:r w:rsidRPr="00673E57">
        <w:rPr>
          <w:rFonts w:ascii="Arial" w:hAnsi="Arial" w:cs="Arial"/>
          <w:sz w:val="24"/>
          <w:szCs w:val="24"/>
        </w:rPr>
        <w:t>yline</w:t>
      </w:r>
      <w:proofErr w:type="spellEnd"/>
      <w:r w:rsidRPr="00673E57">
        <w:rPr>
          <w:rFonts w:ascii="Arial" w:hAnsi="Arial" w:cs="Arial"/>
          <w:sz w:val="24"/>
          <w:szCs w:val="24"/>
        </w:rPr>
        <w:t>(</w:t>
      </w:r>
      <w:proofErr w:type="gramEnd"/>
      <w:r w:rsidRPr="00673E57">
        <w:rPr>
          <w:rFonts w:ascii="Arial" w:hAnsi="Arial" w:cs="Arial"/>
          <w:sz w:val="24"/>
          <w:szCs w:val="24"/>
        </w:rPr>
        <w:t>0)</w:t>
      </w:r>
    </w:p>
    <w:p w14:paraId="31EC4552" w14:textId="77777777" w:rsidR="0053624F" w:rsidRPr="0053624F" w:rsidRDefault="0053624F" w:rsidP="0053624F">
      <w:pPr>
        <w:spacing w:after="180" w:line="360" w:lineRule="auto"/>
        <w:jc w:val="both"/>
        <w:rPr>
          <w:rFonts w:ascii="Arial" w:hAnsi="Arial" w:cs="Arial"/>
          <w:sz w:val="24"/>
          <w:szCs w:val="24"/>
        </w:rPr>
      </w:pPr>
      <w:r w:rsidRPr="0053624F">
        <w:rPr>
          <w:rFonts w:ascii="Arial" w:hAnsi="Arial" w:cs="Arial"/>
          <w:sz w:val="24"/>
          <w:szCs w:val="24"/>
        </w:rPr>
        <w:t xml:space="preserve">Stationarity test using </w:t>
      </w:r>
      <w:proofErr w:type="spellStart"/>
      <w:r w:rsidRPr="0053624F">
        <w:rPr>
          <w:rFonts w:ascii="Arial" w:hAnsi="Arial" w:cs="Arial"/>
          <w:sz w:val="24"/>
          <w:szCs w:val="24"/>
        </w:rPr>
        <w:t>dfuller</w:t>
      </w:r>
      <w:proofErr w:type="spellEnd"/>
    </w:p>
    <w:p w14:paraId="502C1828" w14:textId="77777777" w:rsidR="0053624F" w:rsidRPr="0053624F" w:rsidRDefault="0053624F" w:rsidP="0053624F">
      <w:pPr>
        <w:spacing w:after="180" w:line="360" w:lineRule="auto"/>
        <w:jc w:val="both"/>
        <w:rPr>
          <w:rFonts w:ascii="Arial" w:hAnsi="Arial" w:cs="Arial"/>
          <w:sz w:val="24"/>
          <w:szCs w:val="24"/>
        </w:rPr>
      </w:pPr>
      <w:proofErr w:type="spellStart"/>
      <w:r w:rsidRPr="0053624F">
        <w:rPr>
          <w:rFonts w:ascii="Arial" w:hAnsi="Arial" w:cs="Arial"/>
          <w:sz w:val="24"/>
          <w:szCs w:val="24"/>
        </w:rPr>
        <w:t>dfuller</w:t>
      </w:r>
      <w:proofErr w:type="spellEnd"/>
      <w:r w:rsidRPr="0053624F">
        <w:rPr>
          <w:rFonts w:ascii="Arial" w:hAnsi="Arial" w:cs="Arial"/>
          <w:sz w:val="24"/>
          <w:szCs w:val="24"/>
        </w:rPr>
        <w:t xml:space="preserve"> </w:t>
      </w:r>
      <w:proofErr w:type="spellStart"/>
      <w:r w:rsidRPr="0053624F">
        <w:rPr>
          <w:rFonts w:ascii="Arial" w:hAnsi="Arial" w:cs="Arial"/>
          <w:sz w:val="24"/>
          <w:szCs w:val="24"/>
        </w:rPr>
        <w:t>lny</w:t>
      </w:r>
      <w:proofErr w:type="spellEnd"/>
      <w:r w:rsidRPr="0053624F">
        <w:rPr>
          <w:rFonts w:ascii="Arial" w:hAnsi="Arial" w:cs="Arial"/>
          <w:sz w:val="24"/>
          <w:szCs w:val="24"/>
        </w:rPr>
        <w:t xml:space="preserve"> if </w:t>
      </w:r>
      <w:proofErr w:type="spellStart"/>
      <w:r w:rsidRPr="0053624F">
        <w:rPr>
          <w:rFonts w:ascii="Arial" w:hAnsi="Arial" w:cs="Arial"/>
          <w:sz w:val="24"/>
          <w:szCs w:val="24"/>
        </w:rPr>
        <w:t>training_set</w:t>
      </w:r>
      <w:proofErr w:type="spellEnd"/>
      <w:r w:rsidRPr="0053624F">
        <w:rPr>
          <w:rFonts w:ascii="Arial" w:hAnsi="Arial" w:cs="Arial"/>
          <w:sz w:val="24"/>
          <w:szCs w:val="24"/>
        </w:rPr>
        <w:t xml:space="preserve"> == 1, trend </w:t>
      </w:r>
      <w:proofErr w:type="gramStart"/>
      <w:r w:rsidRPr="0053624F">
        <w:rPr>
          <w:rFonts w:ascii="Arial" w:hAnsi="Arial" w:cs="Arial"/>
          <w:sz w:val="24"/>
          <w:szCs w:val="24"/>
        </w:rPr>
        <w:t>lag(</w:t>
      </w:r>
      <w:proofErr w:type="gramEnd"/>
      <w:r w:rsidRPr="0053624F">
        <w:rPr>
          <w:rFonts w:ascii="Arial" w:hAnsi="Arial" w:cs="Arial"/>
          <w:sz w:val="24"/>
          <w:szCs w:val="24"/>
        </w:rPr>
        <w:t>0)</w:t>
      </w:r>
    </w:p>
    <w:p w14:paraId="46A7874E" w14:textId="77777777" w:rsidR="0053624F" w:rsidRPr="0053624F" w:rsidRDefault="0053624F" w:rsidP="0053624F">
      <w:pPr>
        <w:spacing w:after="180" w:line="360" w:lineRule="auto"/>
        <w:jc w:val="both"/>
        <w:rPr>
          <w:rFonts w:ascii="Arial" w:hAnsi="Arial" w:cs="Arial"/>
          <w:sz w:val="24"/>
          <w:szCs w:val="24"/>
        </w:rPr>
      </w:pPr>
      <w:proofErr w:type="spellStart"/>
      <w:r w:rsidRPr="0053624F">
        <w:rPr>
          <w:rFonts w:ascii="Arial" w:hAnsi="Arial" w:cs="Arial"/>
          <w:sz w:val="24"/>
          <w:szCs w:val="24"/>
        </w:rPr>
        <w:t>dfuller</w:t>
      </w:r>
      <w:proofErr w:type="spellEnd"/>
      <w:r w:rsidRPr="0053624F">
        <w:rPr>
          <w:rFonts w:ascii="Arial" w:hAnsi="Arial" w:cs="Arial"/>
          <w:sz w:val="24"/>
          <w:szCs w:val="24"/>
        </w:rPr>
        <w:t xml:space="preserve"> lnx1 if </w:t>
      </w:r>
      <w:proofErr w:type="spellStart"/>
      <w:r w:rsidRPr="0053624F">
        <w:rPr>
          <w:rFonts w:ascii="Arial" w:hAnsi="Arial" w:cs="Arial"/>
          <w:sz w:val="24"/>
          <w:szCs w:val="24"/>
        </w:rPr>
        <w:t>training_set</w:t>
      </w:r>
      <w:proofErr w:type="spellEnd"/>
      <w:r w:rsidRPr="0053624F">
        <w:rPr>
          <w:rFonts w:ascii="Arial" w:hAnsi="Arial" w:cs="Arial"/>
          <w:sz w:val="24"/>
          <w:szCs w:val="24"/>
        </w:rPr>
        <w:t xml:space="preserve"> == 1, trend </w:t>
      </w:r>
      <w:proofErr w:type="gramStart"/>
      <w:r w:rsidRPr="0053624F">
        <w:rPr>
          <w:rFonts w:ascii="Arial" w:hAnsi="Arial" w:cs="Arial"/>
          <w:sz w:val="24"/>
          <w:szCs w:val="24"/>
        </w:rPr>
        <w:t>lag(</w:t>
      </w:r>
      <w:proofErr w:type="gramEnd"/>
      <w:r w:rsidRPr="0053624F">
        <w:rPr>
          <w:rFonts w:ascii="Arial" w:hAnsi="Arial" w:cs="Arial"/>
          <w:sz w:val="24"/>
          <w:szCs w:val="24"/>
        </w:rPr>
        <w:t>0)</w:t>
      </w:r>
    </w:p>
    <w:p w14:paraId="23FE8DD6" w14:textId="77777777" w:rsidR="0053624F" w:rsidRPr="0053624F" w:rsidRDefault="0053624F" w:rsidP="0053624F">
      <w:pPr>
        <w:spacing w:after="180" w:line="360" w:lineRule="auto"/>
        <w:jc w:val="both"/>
        <w:rPr>
          <w:rFonts w:ascii="Arial" w:hAnsi="Arial" w:cs="Arial"/>
          <w:sz w:val="24"/>
          <w:szCs w:val="24"/>
        </w:rPr>
      </w:pPr>
      <w:proofErr w:type="spellStart"/>
      <w:r w:rsidRPr="0053624F">
        <w:rPr>
          <w:rFonts w:ascii="Arial" w:hAnsi="Arial" w:cs="Arial"/>
          <w:sz w:val="24"/>
          <w:szCs w:val="24"/>
        </w:rPr>
        <w:t>dfuller</w:t>
      </w:r>
      <w:proofErr w:type="spellEnd"/>
      <w:r w:rsidRPr="0053624F">
        <w:rPr>
          <w:rFonts w:ascii="Arial" w:hAnsi="Arial" w:cs="Arial"/>
          <w:sz w:val="24"/>
          <w:szCs w:val="24"/>
        </w:rPr>
        <w:t xml:space="preserve"> lnx2 if </w:t>
      </w:r>
      <w:proofErr w:type="spellStart"/>
      <w:r w:rsidRPr="0053624F">
        <w:rPr>
          <w:rFonts w:ascii="Arial" w:hAnsi="Arial" w:cs="Arial"/>
          <w:sz w:val="24"/>
          <w:szCs w:val="24"/>
        </w:rPr>
        <w:t>training_set</w:t>
      </w:r>
      <w:proofErr w:type="spellEnd"/>
      <w:r w:rsidRPr="0053624F">
        <w:rPr>
          <w:rFonts w:ascii="Arial" w:hAnsi="Arial" w:cs="Arial"/>
          <w:sz w:val="24"/>
          <w:szCs w:val="24"/>
        </w:rPr>
        <w:t xml:space="preserve"> == 1, trend </w:t>
      </w:r>
      <w:proofErr w:type="gramStart"/>
      <w:r w:rsidRPr="0053624F">
        <w:rPr>
          <w:rFonts w:ascii="Arial" w:hAnsi="Arial" w:cs="Arial"/>
          <w:sz w:val="24"/>
          <w:szCs w:val="24"/>
        </w:rPr>
        <w:t>lag(</w:t>
      </w:r>
      <w:proofErr w:type="gramEnd"/>
      <w:r w:rsidRPr="0053624F">
        <w:rPr>
          <w:rFonts w:ascii="Arial" w:hAnsi="Arial" w:cs="Arial"/>
          <w:sz w:val="24"/>
          <w:szCs w:val="24"/>
        </w:rPr>
        <w:t>0)</w:t>
      </w:r>
    </w:p>
    <w:p w14:paraId="7793FDB1" w14:textId="77777777" w:rsidR="0053624F" w:rsidRPr="0053624F" w:rsidRDefault="0053624F" w:rsidP="0053624F">
      <w:pPr>
        <w:spacing w:after="180" w:line="360" w:lineRule="auto"/>
        <w:jc w:val="both"/>
        <w:rPr>
          <w:rFonts w:ascii="Arial" w:hAnsi="Arial" w:cs="Arial"/>
          <w:sz w:val="24"/>
          <w:szCs w:val="24"/>
        </w:rPr>
      </w:pPr>
      <w:proofErr w:type="spellStart"/>
      <w:r w:rsidRPr="0053624F">
        <w:rPr>
          <w:rFonts w:ascii="Arial" w:hAnsi="Arial" w:cs="Arial"/>
          <w:sz w:val="24"/>
          <w:szCs w:val="24"/>
        </w:rPr>
        <w:t>dfuller</w:t>
      </w:r>
      <w:proofErr w:type="spellEnd"/>
      <w:r w:rsidRPr="0053624F">
        <w:rPr>
          <w:rFonts w:ascii="Arial" w:hAnsi="Arial" w:cs="Arial"/>
          <w:sz w:val="24"/>
          <w:szCs w:val="24"/>
        </w:rPr>
        <w:t xml:space="preserve"> lnx3 if </w:t>
      </w:r>
      <w:proofErr w:type="spellStart"/>
      <w:r w:rsidRPr="0053624F">
        <w:rPr>
          <w:rFonts w:ascii="Arial" w:hAnsi="Arial" w:cs="Arial"/>
          <w:sz w:val="24"/>
          <w:szCs w:val="24"/>
        </w:rPr>
        <w:t>training_set</w:t>
      </w:r>
      <w:proofErr w:type="spellEnd"/>
      <w:r w:rsidRPr="0053624F">
        <w:rPr>
          <w:rFonts w:ascii="Arial" w:hAnsi="Arial" w:cs="Arial"/>
          <w:sz w:val="24"/>
          <w:szCs w:val="24"/>
        </w:rPr>
        <w:t xml:space="preserve"> == 1, trend </w:t>
      </w:r>
      <w:proofErr w:type="gramStart"/>
      <w:r w:rsidRPr="0053624F">
        <w:rPr>
          <w:rFonts w:ascii="Arial" w:hAnsi="Arial" w:cs="Arial"/>
          <w:sz w:val="24"/>
          <w:szCs w:val="24"/>
        </w:rPr>
        <w:t>lag(</w:t>
      </w:r>
      <w:proofErr w:type="gramEnd"/>
      <w:r w:rsidRPr="0053624F">
        <w:rPr>
          <w:rFonts w:ascii="Arial" w:hAnsi="Arial" w:cs="Arial"/>
          <w:sz w:val="24"/>
          <w:szCs w:val="24"/>
        </w:rPr>
        <w:t>0)</w:t>
      </w:r>
    </w:p>
    <w:p w14:paraId="03785CED" w14:textId="77777777" w:rsidR="0053624F" w:rsidRPr="0053624F" w:rsidRDefault="0053624F" w:rsidP="0053624F">
      <w:pPr>
        <w:spacing w:after="180" w:line="360" w:lineRule="auto"/>
        <w:jc w:val="both"/>
        <w:rPr>
          <w:rFonts w:ascii="Arial" w:hAnsi="Arial" w:cs="Arial"/>
          <w:sz w:val="24"/>
          <w:szCs w:val="24"/>
        </w:rPr>
      </w:pPr>
      <w:proofErr w:type="spellStart"/>
      <w:r w:rsidRPr="0053624F">
        <w:rPr>
          <w:rFonts w:ascii="Arial" w:hAnsi="Arial" w:cs="Arial"/>
          <w:sz w:val="24"/>
          <w:szCs w:val="24"/>
        </w:rPr>
        <w:t>dfuller</w:t>
      </w:r>
      <w:proofErr w:type="spellEnd"/>
      <w:r w:rsidRPr="0053624F">
        <w:rPr>
          <w:rFonts w:ascii="Arial" w:hAnsi="Arial" w:cs="Arial"/>
          <w:sz w:val="24"/>
          <w:szCs w:val="24"/>
        </w:rPr>
        <w:t xml:space="preserve"> lnx4 if </w:t>
      </w:r>
      <w:proofErr w:type="spellStart"/>
      <w:r w:rsidRPr="0053624F">
        <w:rPr>
          <w:rFonts w:ascii="Arial" w:hAnsi="Arial" w:cs="Arial"/>
          <w:sz w:val="24"/>
          <w:szCs w:val="24"/>
        </w:rPr>
        <w:t>training_set</w:t>
      </w:r>
      <w:proofErr w:type="spellEnd"/>
      <w:r w:rsidRPr="0053624F">
        <w:rPr>
          <w:rFonts w:ascii="Arial" w:hAnsi="Arial" w:cs="Arial"/>
          <w:sz w:val="24"/>
          <w:szCs w:val="24"/>
        </w:rPr>
        <w:t xml:space="preserve"> == 1, trend </w:t>
      </w:r>
      <w:proofErr w:type="gramStart"/>
      <w:r w:rsidRPr="0053624F">
        <w:rPr>
          <w:rFonts w:ascii="Arial" w:hAnsi="Arial" w:cs="Arial"/>
          <w:sz w:val="24"/>
          <w:szCs w:val="24"/>
        </w:rPr>
        <w:t>lag(</w:t>
      </w:r>
      <w:proofErr w:type="gramEnd"/>
      <w:r w:rsidRPr="0053624F">
        <w:rPr>
          <w:rFonts w:ascii="Arial" w:hAnsi="Arial" w:cs="Arial"/>
          <w:sz w:val="24"/>
          <w:szCs w:val="24"/>
        </w:rPr>
        <w:t>0)</w:t>
      </w:r>
    </w:p>
    <w:p w14:paraId="3B9199AF" w14:textId="77777777" w:rsidR="0053624F" w:rsidRPr="0053624F" w:rsidRDefault="0053624F" w:rsidP="0053624F">
      <w:pPr>
        <w:spacing w:after="180" w:line="360" w:lineRule="auto"/>
        <w:jc w:val="both"/>
        <w:rPr>
          <w:rFonts w:ascii="Arial" w:hAnsi="Arial" w:cs="Arial"/>
          <w:sz w:val="24"/>
          <w:szCs w:val="24"/>
        </w:rPr>
      </w:pPr>
      <w:proofErr w:type="spellStart"/>
      <w:r w:rsidRPr="0053624F">
        <w:rPr>
          <w:rFonts w:ascii="Arial" w:hAnsi="Arial" w:cs="Arial"/>
          <w:sz w:val="24"/>
          <w:szCs w:val="24"/>
        </w:rPr>
        <w:t>dfuller</w:t>
      </w:r>
      <w:proofErr w:type="spellEnd"/>
      <w:r w:rsidRPr="0053624F">
        <w:rPr>
          <w:rFonts w:ascii="Arial" w:hAnsi="Arial" w:cs="Arial"/>
          <w:sz w:val="24"/>
          <w:szCs w:val="24"/>
        </w:rPr>
        <w:t xml:space="preserve"> lnx5 if </w:t>
      </w:r>
      <w:proofErr w:type="spellStart"/>
      <w:r w:rsidRPr="0053624F">
        <w:rPr>
          <w:rFonts w:ascii="Arial" w:hAnsi="Arial" w:cs="Arial"/>
          <w:sz w:val="24"/>
          <w:szCs w:val="24"/>
        </w:rPr>
        <w:t>training_set</w:t>
      </w:r>
      <w:proofErr w:type="spellEnd"/>
      <w:r w:rsidRPr="0053624F">
        <w:rPr>
          <w:rFonts w:ascii="Arial" w:hAnsi="Arial" w:cs="Arial"/>
          <w:sz w:val="24"/>
          <w:szCs w:val="24"/>
        </w:rPr>
        <w:t xml:space="preserve"> == 1, trend </w:t>
      </w:r>
      <w:proofErr w:type="gramStart"/>
      <w:r w:rsidRPr="0053624F">
        <w:rPr>
          <w:rFonts w:ascii="Arial" w:hAnsi="Arial" w:cs="Arial"/>
          <w:sz w:val="24"/>
          <w:szCs w:val="24"/>
        </w:rPr>
        <w:t>lag(</w:t>
      </w:r>
      <w:proofErr w:type="gramEnd"/>
      <w:r w:rsidRPr="0053624F">
        <w:rPr>
          <w:rFonts w:ascii="Arial" w:hAnsi="Arial" w:cs="Arial"/>
          <w:sz w:val="24"/>
          <w:szCs w:val="24"/>
        </w:rPr>
        <w:t>0)</w:t>
      </w:r>
    </w:p>
    <w:p w14:paraId="5BC1A125" w14:textId="77777777" w:rsidR="0053624F" w:rsidRPr="0053624F" w:rsidRDefault="0053624F" w:rsidP="0053624F">
      <w:pPr>
        <w:spacing w:after="180" w:line="360" w:lineRule="auto"/>
        <w:jc w:val="both"/>
        <w:rPr>
          <w:rFonts w:ascii="Arial" w:hAnsi="Arial" w:cs="Arial"/>
          <w:sz w:val="24"/>
          <w:szCs w:val="24"/>
        </w:rPr>
      </w:pPr>
      <w:proofErr w:type="spellStart"/>
      <w:r w:rsidRPr="0053624F">
        <w:rPr>
          <w:rFonts w:ascii="Arial" w:hAnsi="Arial" w:cs="Arial"/>
          <w:sz w:val="24"/>
          <w:szCs w:val="24"/>
        </w:rPr>
        <w:t>dfuller</w:t>
      </w:r>
      <w:proofErr w:type="spellEnd"/>
      <w:r w:rsidRPr="0053624F">
        <w:rPr>
          <w:rFonts w:ascii="Arial" w:hAnsi="Arial" w:cs="Arial"/>
          <w:sz w:val="24"/>
          <w:szCs w:val="24"/>
        </w:rPr>
        <w:t xml:space="preserve"> lnx6 if </w:t>
      </w:r>
      <w:proofErr w:type="spellStart"/>
      <w:r w:rsidRPr="0053624F">
        <w:rPr>
          <w:rFonts w:ascii="Arial" w:hAnsi="Arial" w:cs="Arial"/>
          <w:sz w:val="24"/>
          <w:szCs w:val="24"/>
        </w:rPr>
        <w:t>training_set</w:t>
      </w:r>
      <w:proofErr w:type="spellEnd"/>
      <w:r w:rsidRPr="0053624F">
        <w:rPr>
          <w:rFonts w:ascii="Arial" w:hAnsi="Arial" w:cs="Arial"/>
          <w:sz w:val="24"/>
          <w:szCs w:val="24"/>
        </w:rPr>
        <w:t xml:space="preserve"> == 1, trend </w:t>
      </w:r>
      <w:proofErr w:type="gramStart"/>
      <w:r w:rsidRPr="0053624F">
        <w:rPr>
          <w:rFonts w:ascii="Arial" w:hAnsi="Arial" w:cs="Arial"/>
          <w:sz w:val="24"/>
          <w:szCs w:val="24"/>
        </w:rPr>
        <w:t>lag(</w:t>
      </w:r>
      <w:proofErr w:type="gramEnd"/>
      <w:r w:rsidRPr="0053624F">
        <w:rPr>
          <w:rFonts w:ascii="Arial" w:hAnsi="Arial" w:cs="Arial"/>
          <w:sz w:val="24"/>
          <w:szCs w:val="24"/>
        </w:rPr>
        <w:t>0)</w:t>
      </w:r>
    </w:p>
    <w:p w14:paraId="6A007B59" w14:textId="2E4FE8BA" w:rsidR="00673E57" w:rsidRDefault="0053624F" w:rsidP="0053624F">
      <w:pPr>
        <w:spacing w:after="180" w:line="360" w:lineRule="auto"/>
        <w:jc w:val="both"/>
        <w:rPr>
          <w:rFonts w:ascii="Arial" w:hAnsi="Arial" w:cs="Arial"/>
          <w:sz w:val="24"/>
          <w:szCs w:val="24"/>
        </w:rPr>
      </w:pPr>
      <w:proofErr w:type="spellStart"/>
      <w:r w:rsidRPr="0053624F">
        <w:rPr>
          <w:rFonts w:ascii="Arial" w:hAnsi="Arial" w:cs="Arial"/>
          <w:sz w:val="24"/>
          <w:szCs w:val="24"/>
        </w:rPr>
        <w:t>dfuller</w:t>
      </w:r>
      <w:proofErr w:type="spellEnd"/>
      <w:r w:rsidRPr="0053624F">
        <w:rPr>
          <w:rFonts w:ascii="Arial" w:hAnsi="Arial" w:cs="Arial"/>
          <w:sz w:val="24"/>
          <w:szCs w:val="24"/>
        </w:rPr>
        <w:t xml:space="preserve"> lnx7 if </w:t>
      </w:r>
      <w:proofErr w:type="spellStart"/>
      <w:r w:rsidRPr="0053624F">
        <w:rPr>
          <w:rFonts w:ascii="Arial" w:hAnsi="Arial" w:cs="Arial"/>
          <w:sz w:val="24"/>
          <w:szCs w:val="24"/>
        </w:rPr>
        <w:t>training_set</w:t>
      </w:r>
      <w:proofErr w:type="spellEnd"/>
      <w:r w:rsidRPr="0053624F">
        <w:rPr>
          <w:rFonts w:ascii="Arial" w:hAnsi="Arial" w:cs="Arial"/>
          <w:sz w:val="24"/>
          <w:szCs w:val="24"/>
        </w:rPr>
        <w:t xml:space="preserve"> == 1, trend </w:t>
      </w:r>
      <w:proofErr w:type="gramStart"/>
      <w:r w:rsidRPr="0053624F">
        <w:rPr>
          <w:rFonts w:ascii="Arial" w:hAnsi="Arial" w:cs="Arial"/>
          <w:sz w:val="24"/>
          <w:szCs w:val="24"/>
        </w:rPr>
        <w:t>lag(</w:t>
      </w:r>
      <w:proofErr w:type="gramEnd"/>
      <w:r w:rsidRPr="0053624F">
        <w:rPr>
          <w:rFonts w:ascii="Arial" w:hAnsi="Arial" w:cs="Arial"/>
          <w:sz w:val="24"/>
          <w:szCs w:val="24"/>
        </w:rPr>
        <w:t>0)</w:t>
      </w:r>
    </w:p>
    <w:p w14:paraId="2F705648" w14:textId="77777777" w:rsidR="0053624F" w:rsidRPr="0053624F" w:rsidRDefault="0053624F" w:rsidP="0053624F">
      <w:pPr>
        <w:spacing w:after="180" w:line="360" w:lineRule="auto"/>
        <w:jc w:val="both"/>
        <w:rPr>
          <w:rFonts w:ascii="Arial" w:hAnsi="Arial" w:cs="Arial"/>
          <w:sz w:val="24"/>
          <w:szCs w:val="24"/>
        </w:rPr>
      </w:pPr>
      <w:r w:rsidRPr="0053624F">
        <w:rPr>
          <w:rFonts w:ascii="Arial" w:hAnsi="Arial" w:cs="Arial"/>
          <w:sz w:val="24"/>
          <w:szCs w:val="24"/>
        </w:rPr>
        <w:t>* Serial correlation (Breusch-Godfrey test)</w:t>
      </w:r>
    </w:p>
    <w:p w14:paraId="03AACED1" w14:textId="77777777" w:rsidR="0053624F" w:rsidRPr="0053624F" w:rsidRDefault="0053624F" w:rsidP="0053624F">
      <w:pPr>
        <w:spacing w:after="180" w:line="360" w:lineRule="auto"/>
        <w:jc w:val="both"/>
        <w:rPr>
          <w:rFonts w:ascii="Arial" w:hAnsi="Arial" w:cs="Arial"/>
          <w:sz w:val="24"/>
          <w:szCs w:val="24"/>
        </w:rPr>
      </w:pPr>
      <w:proofErr w:type="spellStart"/>
      <w:r w:rsidRPr="0053624F">
        <w:rPr>
          <w:rFonts w:ascii="Arial" w:hAnsi="Arial" w:cs="Arial"/>
          <w:sz w:val="24"/>
          <w:szCs w:val="24"/>
        </w:rPr>
        <w:t>estat</w:t>
      </w:r>
      <w:proofErr w:type="spellEnd"/>
      <w:r w:rsidRPr="0053624F">
        <w:rPr>
          <w:rFonts w:ascii="Arial" w:hAnsi="Arial" w:cs="Arial"/>
          <w:sz w:val="24"/>
          <w:szCs w:val="24"/>
        </w:rPr>
        <w:t xml:space="preserve"> </w:t>
      </w:r>
      <w:proofErr w:type="spellStart"/>
      <w:r w:rsidRPr="0053624F">
        <w:rPr>
          <w:rFonts w:ascii="Arial" w:hAnsi="Arial" w:cs="Arial"/>
          <w:sz w:val="24"/>
          <w:szCs w:val="24"/>
        </w:rPr>
        <w:t>bgodfrey</w:t>
      </w:r>
      <w:proofErr w:type="spellEnd"/>
      <w:r w:rsidRPr="0053624F">
        <w:rPr>
          <w:rFonts w:ascii="Arial" w:hAnsi="Arial" w:cs="Arial"/>
          <w:sz w:val="24"/>
          <w:szCs w:val="24"/>
        </w:rPr>
        <w:t xml:space="preserve">, </w:t>
      </w:r>
      <w:proofErr w:type="gramStart"/>
      <w:r w:rsidRPr="0053624F">
        <w:rPr>
          <w:rFonts w:ascii="Arial" w:hAnsi="Arial" w:cs="Arial"/>
          <w:sz w:val="24"/>
          <w:szCs w:val="24"/>
        </w:rPr>
        <w:t>lags(</w:t>
      </w:r>
      <w:proofErr w:type="gramEnd"/>
      <w:r w:rsidRPr="0053624F">
        <w:rPr>
          <w:rFonts w:ascii="Arial" w:hAnsi="Arial" w:cs="Arial"/>
          <w:sz w:val="24"/>
          <w:szCs w:val="24"/>
        </w:rPr>
        <w:t>1)</w:t>
      </w:r>
    </w:p>
    <w:p w14:paraId="4ACCE66A" w14:textId="77777777" w:rsidR="0053624F" w:rsidRPr="0053624F" w:rsidRDefault="0053624F" w:rsidP="0053624F">
      <w:pPr>
        <w:spacing w:after="180" w:line="360" w:lineRule="auto"/>
        <w:jc w:val="both"/>
        <w:rPr>
          <w:rFonts w:ascii="Arial" w:hAnsi="Arial" w:cs="Arial"/>
          <w:sz w:val="24"/>
          <w:szCs w:val="24"/>
        </w:rPr>
      </w:pPr>
      <w:r w:rsidRPr="0053624F">
        <w:rPr>
          <w:rFonts w:ascii="Arial" w:hAnsi="Arial" w:cs="Arial"/>
          <w:sz w:val="24"/>
          <w:szCs w:val="24"/>
        </w:rPr>
        <w:t>* Heteroskedasticity (Breusch-Pagan test)</w:t>
      </w:r>
    </w:p>
    <w:p w14:paraId="31B05D15" w14:textId="77777777" w:rsidR="0053624F" w:rsidRPr="0053624F" w:rsidRDefault="0053624F" w:rsidP="0053624F">
      <w:pPr>
        <w:spacing w:after="180" w:line="360" w:lineRule="auto"/>
        <w:jc w:val="both"/>
        <w:rPr>
          <w:rFonts w:ascii="Arial" w:hAnsi="Arial" w:cs="Arial"/>
          <w:sz w:val="24"/>
          <w:szCs w:val="24"/>
        </w:rPr>
      </w:pPr>
      <w:proofErr w:type="spellStart"/>
      <w:r w:rsidRPr="0053624F">
        <w:rPr>
          <w:rFonts w:ascii="Arial" w:hAnsi="Arial" w:cs="Arial"/>
          <w:sz w:val="24"/>
          <w:szCs w:val="24"/>
        </w:rPr>
        <w:t>estat</w:t>
      </w:r>
      <w:proofErr w:type="spellEnd"/>
      <w:r w:rsidRPr="0053624F">
        <w:rPr>
          <w:rFonts w:ascii="Arial" w:hAnsi="Arial" w:cs="Arial"/>
          <w:sz w:val="24"/>
          <w:szCs w:val="24"/>
        </w:rPr>
        <w:t xml:space="preserve"> </w:t>
      </w:r>
      <w:proofErr w:type="spellStart"/>
      <w:r w:rsidRPr="0053624F">
        <w:rPr>
          <w:rFonts w:ascii="Arial" w:hAnsi="Arial" w:cs="Arial"/>
          <w:sz w:val="24"/>
          <w:szCs w:val="24"/>
        </w:rPr>
        <w:t>hettest</w:t>
      </w:r>
      <w:proofErr w:type="spellEnd"/>
    </w:p>
    <w:p w14:paraId="73FBF200" w14:textId="55EFA9AC" w:rsidR="0053624F" w:rsidRDefault="0053624F" w:rsidP="0053624F">
      <w:pPr>
        <w:spacing w:after="180" w:line="360" w:lineRule="auto"/>
        <w:jc w:val="both"/>
        <w:rPr>
          <w:rFonts w:ascii="Arial" w:hAnsi="Arial" w:cs="Arial"/>
          <w:sz w:val="24"/>
          <w:szCs w:val="24"/>
        </w:rPr>
      </w:pPr>
      <w:proofErr w:type="spellStart"/>
      <w:r w:rsidRPr="0053624F">
        <w:rPr>
          <w:rFonts w:ascii="Arial" w:hAnsi="Arial" w:cs="Arial"/>
          <w:sz w:val="24"/>
          <w:szCs w:val="24"/>
        </w:rPr>
        <w:t>estat</w:t>
      </w:r>
      <w:proofErr w:type="spellEnd"/>
      <w:r w:rsidRPr="0053624F">
        <w:rPr>
          <w:rFonts w:ascii="Arial" w:hAnsi="Arial" w:cs="Arial"/>
          <w:sz w:val="24"/>
          <w:szCs w:val="24"/>
        </w:rPr>
        <w:t xml:space="preserve"> </w:t>
      </w:r>
      <w:proofErr w:type="spellStart"/>
      <w:r w:rsidRPr="0053624F">
        <w:rPr>
          <w:rFonts w:ascii="Arial" w:hAnsi="Arial" w:cs="Arial"/>
          <w:sz w:val="24"/>
          <w:szCs w:val="24"/>
        </w:rPr>
        <w:t>bgodfrey</w:t>
      </w:r>
      <w:proofErr w:type="spellEnd"/>
    </w:p>
    <w:p w14:paraId="43CF8C6E"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 xml:space="preserve">JOHANSEN COINTEGRATION </w:t>
      </w:r>
    </w:p>
    <w:p w14:paraId="0C4B30D4" w14:textId="77777777" w:rsidR="008931F2" w:rsidRPr="008931F2" w:rsidRDefault="008931F2" w:rsidP="008931F2">
      <w:pPr>
        <w:spacing w:after="180" w:line="360" w:lineRule="auto"/>
        <w:jc w:val="both"/>
        <w:rPr>
          <w:rFonts w:ascii="Arial" w:hAnsi="Arial" w:cs="Arial"/>
          <w:sz w:val="24"/>
          <w:szCs w:val="24"/>
        </w:rPr>
      </w:pPr>
      <w:proofErr w:type="spellStart"/>
      <w:r w:rsidRPr="008931F2">
        <w:rPr>
          <w:rFonts w:ascii="Arial" w:hAnsi="Arial" w:cs="Arial"/>
          <w:sz w:val="24"/>
          <w:szCs w:val="24"/>
        </w:rPr>
        <w:lastRenderedPageBreak/>
        <w:t>vecrank</w:t>
      </w:r>
      <w:proofErr w:type="spellEnd"/>
      <w:r w:rsidRPr="008931F2">
        <w:rPr>
          <w:rFonts w:ascii="Arial" w:hAnsi="Arial" w:cs="Arial"/>
          <w:sz w:val="24"/>
          <w:szCs w:val="24"/>
        </w:rPr>
        <w:t xml:space="preserve"> </w:t>
      </w:r>
      <w:proofErr w:type="spellStart"/>
      <w:r w:rsidRPr="008931F2">
        <w:rPr>
          <w:rFonts w:ascii="Arial" w:hAnsi="Arial" w:cs="Arial"/>
          <w:sz w:val="24"/>
          <w:szCs w:val="24"/>
        </w:rPr>
        <w:t>lny</w:t>
      </w:r>
      <w:proofErr w:type="spellEnd"/>
      <w:r w:rsidRPr="008931F2">
        <w:rPr>
          <w:rFonts w:ascii="Arial" w:hAnsi="Arial" w:cs="Arial"/>
          <w:sz w:val="24"/>
          <w:szCs w:val="24"/>
        </w:rPr>
        <w:t xml:space="preserve"> lnx1 lnx2 lnx3 lnx4 lnx5 lnx6 lnx7 if </w:t>
      </w:r>
      <w:proofErr w:type="spellStart"/>
      <w:r w:rsidRPr="008931F2">
        <w:rPr>
          <w:rFonts w:ascii="Arial" w:hAnsi="Arial" w:cs="Arial"/>
          <w:sz w:val="24"/>
          <w:szCs w:val="24"/>
        </w:rPr>
        <w:t>training_set</w:t>
      </w:r>
      <w:proofErr w:type="spellEnd"/>
      <w:r w:rsidRPr="008931F2">
        <w:rPr>
          <w:rFonts w:ascii="Arial" w:hAnsi="Arial" w:cs="Arial"/>
          <w:sz w:val="24"/>
          <w:szCs w:val="24"/>
        </w:rPr>
        <w:t xml:space="preserve"> ==1, </w:t>
      </w:r>
      <w:proofErr w:type="gramStart"/>
      <w:r w:rsidRPr="008931F2">
        <w:rPr>
          <w:rFonts w:ascii="Arial" w:hAnsi="Arial" w:cs="Arial"/>
          <w:sz w:val="24"/>
          <w:szCs w:val="24"/>
        </w:rPr>
        <w:t>lags(</w:t>
      </w:r>
      <w:proofErr w:type="gramEnd"/>
      <w:r w:rsidRPr="008931F2">
        <w:rPr>
          <w:rFonts w:ascii="Arial" w:hAnsi="Arial" w:cs="Arial"/>
          <w:sz w:val="24"/>
          <w:szCs w:val="24"/>
        </w:rPr>
        <w:t xml:space="preserve">1) trend(constant) </w:t>
      </w:r>
      <w:proofErr w:type="spellStart"/>
      <w:r w:rsidRPr="008931F2">
        <w:rPr>
          <w:rFonts w:ascii="Arial" w:hAnsi="Arial" w:cs="Arial"/>
          <w:sz w:val="24"/>
          <w:szCs w:val="24"/>
        </w:rPr>
        <w:t>levela</w:t>
      </w:r>
      <w:proofErr w:type="spellEnd"/>
      <w:r w:rsidRPr="008931F2">
        <w:rPr>
          <w:rFonts w:ascii="Arial" w:hAnsi="Arial" w:cs="Arial"/>
          <w:sz w:val="24"/>
          <w:szCs w:val="24"/>
        </w:rPr>
        <w:t xml:space="preserve"> max</w:t>
      </w:r>
    </w:p>
    <w:p w14:paraId="3B9CF8D4"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w:t>
      </w:r>
      <w:proofErr w:type="gramStart"/>
      <w:r w:rsidRPr="008931F2">
        <w:rPr>
          <w:rFonts w:ascii="Arial" w:hAnsi="Arial" w:cs="Arial"/>
          <w:sz w:val="24"/>
          <w:szCs w:val="24"/>
        </w:rPr>
        <w:t>conducting</w:t>
      </w:r>
      <w:proofErr w:type="gramEnd"/>
      <w:r w:rsidRPr="008931F2">
        <w:rPr>
          <w:rFonts w:ascii="Arial" w:hAnsi="Arial" w:cs="Arial"/>
          <w:sz w:val="24"/>
          <w:szCs w:val="24"/>
        </w:rPr>
        <w:t xml:space="preserve"> bound test for cointegration </w:t>
      </w:r>
    </w:p>
    <w:p w14:paraId="10029F41" w14:textId="77777777" w:rsidR="008931F2" w:rsidRPr="008931F2" w:rsidRDefault="008931F2" w:rsidP="008931F2">
      <w:pPr>
        <w:spacing w:after="180" w:line="360" w:lineRule="auto"/>
        <w:jc w:val="both"/>
        <w:rPr>
          <w:rFonts w:ascii="Arial" w:hAnsi="Arial" w:cs="Arial"/>
          <w:sz w:val="24"/>
          <w:szCs w:val="24"/>
        </w:rPr>
      </w:pPr>
      <w:proofErr w:type="spellStart"/>
      <w:r w:rsidRPr="008931F2">
        <w:rPr>
          <w:rFonts w:ascii="Arial" w:hAnsi="Arial" w:cs="Arial"/>
          <w:sz w:val="24"/>
          <w:szCs w:val="24"/>
        </w:rPr>
        <w:t>ardl</w:t>
      </w:r>
      <w:proofErr w:type="spellEnd"/>
      <w:r w:rsidRPr="008931F2">
        <w:rPr>
          <w:rFonts w:ascii="Arial" w:hAnsi="Arial" w:cs="Arial"/>
          <w:sz w:val="24"/>
          <w:szCs w:val="24"/>
        </w:rPr>
        <w:t xml:space="preserve"> </w:t>
      </w:r>
      <w:proofErr w:type="spellStart"/>
      <w:r w:rsidRPr="008931F2">
        <w:rPr>
          <w:rFonts w:ascii="Arial" w:hAnsi="Arial" w:cs="Arial"/>
          <w:sz w:val="24"/>
          <w:szCs w:val="24"/>
        </w:rPr>
        <w:t>lny</w:t>
      </w:r>
      <w:proofErr w:type="spellEnd"/>
      <w:r w:rsidRPr="008931F2">
        <w:rPr>
          <w:rFonts w:ascii="Arial" w:hAnsi="Arial" w:cs="Arial"/>
          <w:sz w:val="24"/>
          <w:szCs w:val="24"/>
        </w:rPr>
        <w:t xml:space="preserve"> lnx1 lnx2 lnx3 lnx4 lnx5 lnx6 lnx</w:t>
      </w:r>
      <w:proofErr w:type="gramStart"/>
      <w:r w:rsidRPr="008931F2">
        <w:rPr>
          <w:rFonts w:ascii="Arial" w:hAnsi="Arial" w:cs="Arial"/>
          <w:sz w:val="24"/>
          <w:szCs w:val="24"/>
        </w:rPr>
        <w:t>7  if</w:t>
      </w:r>
      <w:proofErr w:type="gramEnd"/>
      <w:r w:rsidRPr="008931F2">
        <w:rPr>
          <w:rFonts w:ascii="Arial" w:hAnsi="Arial" w:cs="Arial"/>
          <w:sz w:val="24"/>
          <w:szCs w:val="24"/>
        </w:rPr>
        <w:t xml:space="preserve"> </w:t>
      </w:r>
      <w:proofErr w:type="spellStart"/>
      <w:r w:rsidRPr="008931F2">
        <w:rPr>
          <w:rFonts w:ascii="Arial" w:hAnsi="Arial" w:cs="Arial"/>
          <w:sz w:val="24"/>
          <w:szCs w:val="24"/>
        </w:rPr>
        <w:t>training_set</w:t>
      </w:r>
      <w:proofErr w:type="spellEnd"/>
      <w:r w:rsidRPr="008931F2">
        <w:rPr>
          <w:rFonts w:ascii="Arial" w:hAnsi="Arial" w:cs="Arial"/>
          <w:sz w:val="24"/>
          <w:szCs w:val="24"/>
        </w:rPr>
        <w:t xml:space="preserve"> ==1, </w:t>
      </w:r>
      <w:proofErr w:type="spellStart"/>
      <w:r w:rsidRPr="008931F2">
        <w:rPr>
          <w:rFonts w:ascii="Arial" w:hAnsi="Arial" w:cs="Arial"/>
          <w:sz w:val="24"/>
          <w:szCs w:val="24"/>
        </w:rPr>
        <w:t>maxlags</w:t>
      </w:r>
      <w:proofErr w:type="spellEnd"/>
      <w:r w:rsidRPr="008931F2">
        <w:rPr>
          <w:rFonts w:ascii="Arial" w:hAnsi="Arial" w:cs="Arial"/>
          <w:sz w:val="24"/>
          <w:szCs w:val="24"/>
        </w:rPr>
        <w:t>(1)</w:t>
      </w:r>
    </w:p>
    <w:p w14:paraId="4FA449F8"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matrix list e(lags)</w:t>
      </w:r>
    </w:p>
    <w:p w14:paraId="34958A08" w14:textId="6CB68243" w:rsidR="0053624F" w:rsidRDefault="008931F2" w:rsidP="008931F2">
      <w:pPr>
        <w:spacing w:after="180" w:line="360" w:lineRule="auto"/>
        <w:jc w:val="both"/>
        <w:rPr>
          <w:rFonts w:ascii="Arial" w:hAnsi="Arial" w:cs="Arial"/>
          <w:sz w:val="24"/>
          <w:szCs w:val="24"/>
        </w:rPr>
      </w:pPr>
      <w:proofErr w:type="spellStart"/>
      <w:r w:rsidRPr="008931F2">
        <w:rPr>
          <w:rFonts w:ascii="Arial" w:hAnsi="Arial" w:cs="Arial"/>
          <w:sz w:val="24"/>
          <w:szCs w:val="24"/>
        </w:rPr>
        <w:t>ardl</w:t>
      </w:r>
      <w:proofErr w:type="spellEnd"/>
      <w:r w:rsidRPr="008931F2">
        <w:rPr>
          <w:rFonts w:ascii="Arial" w:hAnsi="Arial" w:cs="Arial"/>
          <w:sz w:val="24"/>
          <w:szCs w:val="24"/>
        </w:rPr>
        <w:t xml:space="preserve"> lnx1 </w:t>
      </w:r>
      <w:proofErr w:type="spellStart"/>
      <w:r w:rsidRPr="008931F2">
        <w:rPr>
          <w:rFonts w:ascii="Arial" w:hAnsi="Arial" w:cs="Arial"/>
          <w:sz w:val="24"/>
          <w:szCs w:val="24"/>
        </w:rPr>
        <w:t>lny</w:t>
      </w:r>
      <w:proofErr w:type="spellEnd"/>
      <w:r w:rsidRPr="008931F2">
        <w:rPr>
          <w:rFonts w:ascii="Arial" w:hAnsi="Arial" w:cs="Arial"/>
          <w:sz w:val="24"/>
          <w:szCs w:val="24"/>
        </w:rPr>
        <w:t xml:space="preserve"> lnx2 lnx3 lnx4 lnx5 lnx6 lnx</w:t>
      </w:r>
      <w:proofErr w:type="gramStart"/>
      <w:r w:rsidRPr="008931F2">
        <w:rPr>
          <w:rFonts w:ascii="Arial" w:hAnsi="Arial" w:cs="Arial"/>
          <w:sz w:val="24"/>
          <w:szCs w:val="24"/>
        </w:rPr>
        <w:t>7  if</w:t>
      </w:r>
      <w:proofErr w:type="gramEnd"/>
      <w:r w:rsidRPr="008931F2">
        <w:rPr>
          <w:rFonts w:ascii="Arial" w:hAnsi="Arial" w:cs="Arial"/>
          <w:sz w:val="24"/>
          <w:szCs w:val="24"/>
        </w:rPr>
        <w:t xml:space="preserve"> </w:t>
      </w:r>
      <w:proofErr w:type="spellStart"/>
      <w:r w:rsidRPr="008931F2">
        <w:rPr>
          <w:rFonts w:ascii="Arial" w:hAnsi="Arial" w:cs="Arial"/>
          <w:sz w:val="24"/>
          <w:szCs w:val="24"/>
        </w:rPr>
        <w:t>training_set</w:t>
      </w:r>
      <w:proofErr w:type="spellEnd"/>
      <w:r w:rsidRPr="008931F2">
        <w:rPr>
          <w:rFonts w:ascii="Arial" w:hAnsi="Arial" w:cs="Arial"/>
          <w:sz w:val="24"/>
          <w:szCs w:val="24"/>
        </w:rPr>
        <w:t xml:space="preserve"> ==1, lags(1 0 0 0 1 0 0 0) </w:t>
      </w:r>
      <w:proofErr w:type="spellStart"/>
      <w:r w:rsidRPr="008931F2">
        <w:rPr>
          <w:rFonts w:ascii="Arial" w:hAnsi="Arial" w:cs="Arial"/>
          <w:sz w:val="24"/>
          <w:szCs w:val="24"/>
        </w:rPr>
        <w:t>ec</w:t>
      </w:r>
      <w:proofErr w:type="spellEnd"/>
      <w:r w:rsidRPr="008931F2">
        <w:rPr>
          <w:rFonts w:ascii="Arial" w:hAnsi="Arial" w:cs="Arial"/>
          <w:sz w:val="24"/>
          <w:szCs w:val="24"/>
        </w:rPr>
        <w:t xml:space="preserve"> </w:t>
      </w:r>
      <w:proofErr w:type="spellStart"/>
      <w:r w:rsidRPr="008931F2">
        <w:rPr>
          <w:rFonts w:ascii="Arial" w:hAnsi="Arial" w:cs="Arial"/>
          <w:sz w:val="24"/>
          <w:szCs w:val="24"/>
        </w:rPr>
        <w:t>btest</w:t>
      </w:r>
      <w:proofErr w:type="spellEnd"/>
    </w:p>
    <w:p w14:paraId="7314B354" w14:textId="5CD3BF7D" w:rsidR="008931F2" w:rsidRDefault="008931F2" w:rsidP="008931F2">
      <w:pPr>
        <w:spacing w:after="180" w:line="360" w:lineRule="auto"/>
        <w:jc w:val="both"/>
        <w:rPr>
          <w:rFonts w:ascii="Arial" w:hAnsi="Arial" w:cs="Arial"/>
          <w:sz w:val="24"/>
          <w:szCs w:val="24"/>
        </w:rPr>
      </w:pPr>
      <w:proofErr w:type="spellStart"/>
      <w:r w:rsidRPr="008931F2">
        <w:rPr>
          <w:rFonts w:ascii="Arial" w:hAnsi="Arial" w:cs="Arial"/>
          <w:sz w:val="24"/>
          <w:szCs w:val="24"/>
        </w:rPr>
        <w:t>ardl</w:t>
      </w:r>
      <w:proofErr w:type="spellEnd"/>
      <w:r w:rsidRPr="008931F2">
        <w:rPr>
          <w:rFonts w:ascii="Arial" w:hAnsi="Arial" w:cs="Arial"/>
          <w:sz w:val="24"/>
          <w:szCs w:val="24"/>
        </w:rPr>
        <w:t xml:space="preserve"> </w:t>
      </w:r>
      <w:proofErr w:type="spellStart"/>
      <w:r w:rsidRPr="008931F2">
        <w:rPr>
          <w:rFonts w:ascii="Arial" w:hAnsi="Arial" w:cs="Arial"/>
          <w:sz w:val="24"/>
          <w:szCs w:val="24"/>
        </w:rPr>
        <w:t>lny</w:t>
      </w:r>
      <w:proofErr w:type="spellEnd"/>
      <w:r w:rsidRPr="008931F2">
        <w:rPr>
          <w:rFonts w:ascii="Arial" w:hAnsi="Arial" w:cs="Arial"/>
          <w:sz w:val="24"/>
          <w:szCs w:val="24"/>
        </w:rPr>
        <w:t xml:space="preserve"> lnx1 lnx2 lnx3 lnx4 lnx5 lnx6 lnx</w:t>
      </w:r>
      <w:proofErr w:type="gramStart"/>
      <w:r w:rsidRPr="008931F2">
        <w:rPr>
          <w:rFonts w:ascii="Arial" w:hAnsi="Arial" w:cs="Arial"/>
          <w:sz w:val="24"/>
          <w:szCs w:val="24"/>
        </w:rPr>
        <w:t>7  if</w:t>
      </w:r>
      <w:proofErr w:type="gramEnd"/>
      <w:r w:rsidRPr="008931F2">
        <w:rPr>
          <w:rFonts w:ascii="Arial" w:hAnsi="Arial" w:cs="Arial"/>
          <w:sz w:val="24"/>
          <w:szCs w:val="24"/>
        </w:rPr>
        <w:t xml:space="preserve"> </w:t>
      </w:r>
      <w:proofErr w:type="spellStart"/>
      <w:r w:rsidRPr="008931F2">
        <w:rPr>
          <w:rFonts w:ascii="Arial" w:hAnsi="Arial" w:cs="Arial"/>
          <w:sz w:val="24"/>
          <w:szCs w:val="24"/>
        </w:rPr>
        <w:t>training_set</w:t>
      </w:r>
      <w:proofErr w:type="spellEnd"/>
      <w:r w:rsidRPr="008931F2">
        <w:rPr>
          <w:rFonts w:ascii="Arial" w:hAnsi="Arial" w:cs="Arial"/>
          <w:sz w:val="24"/>
          <w:szCs w:val="24"/>
        </w:rPr>
        <w:t xml:space="preserve"> == 1, </w:t>
      </w:r>
      <w:proofErr w:type="spellStart"/>
      <w:r w:rsidRPr="008931F2">
        <w:rPr>
          <w:rFonts w:ascii="Arial" w:hAnsi="Arial" w:cs="Arial"/>
          <w:sz w:val="24"/>
          <w:szCs w:val="24"/>
        </w:rPr>
        <w:t>maxlags</w:t>
      </w:r>
      <w:proofErr w:type="spellEnd"/>
      <w:r w:rsidRPr="008931F2">
        <w:rPr>
          <w:rFonts w:ascii="Arial" w:hAnsi="Arial" w:cs="Arial"/>
          <w:sz w:val="24"/>
          <w:szCs w:val="24"/>
        </w:rPr>
        <w:t xml:space="preserve">(1 0 0 0 1 0 0 0) </w:t>
      </w:r>
      <w:proofErr w:type="spellStart"/>
      <w:r w:rsidRPr="008931F2">
        <w:rPr>
          <w:rFonts w:ascii="Arial" w:hAnsi="Arial" w:cs="Arial"/>
          <w:sz w:val="24"/>
          <w:szCs w:val="24"/>
        </w:rPr>
        <w:t>aic</w:t>
      </w:r>
      <w:proofErr w:type="spellEnd"/>
    </w:p>
    <w:p w14:paraId="1CFCE503"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 HAC robust standard errors for ARDL model</w:t>
      </w:r>
    </w:p>
    <w:p w14:paraId="197D9211" w14:textId="5888EC8B" w:rsidR="00086D5F" w:rsidRDefault="00BA29DD" w:rsidP="008931F2">
      <w:pPr>
        <w:spacing w:after="180" w:line="360" w:lineRule="auto"/>
        <w:jc w:val="both"/>
        <w:rPr>
          <w:rFonts w:ascii="Arial" w:hAnsi="Arial" w:cs="Arial"/>
          <w:sz w:val="24"/>
          <w:szCs w:val="24"/>
        </w:rPr>
      </w:pPr>
      <w:r w:rsidRPr="00BA29DD">
        <w:rPr>
          <w:rFonts w:ascii="Arial" w:hAnsi="Arial" w:cs="Arial"/>
          <w:sz w:val="24"/>
          <w:szCs w:val="24"/>
        </w:rPr>
        <w:t xml:space="preserve">ivreg2 </w:t>
      </w:r>
      <w:proofErr w:type="spellStart"/>
      <w:r w:rsidRPr="00BA29DD">
        <w:rPr>
          <w:rFonts w:ascii="Arial" w:hAnsi="Arial" w:cs="Arial"/>
          <w:sz w:val="24"/>
          <w:szCs w:val="24"/>
        </w:rPr>
        <w:t>lny</w:t>
      </w:r>
      <w:proofErr w:type="spellEnd"/>
      <w:r w:rsidRPr="00BA29DD">
        <w:rPr>
          <w:rFonts w:ascii="Arial" w:hAnsi="Arial" w:cs="Arial"/>
          <w:sz w:val="24"/>
          <w:szCs w:val="24"/>
        </w:rPr>
        <w:t xml:space="preserve"> </w:t>
      </w:r>
      <w:proofErr w:type="gramStart"/>
      <w:r w:rsidRPr="00BA29DD">
        <w:rPr>
          <w:rFonts w:ascii="Arial" w:hAnsi="Arial" w:cs="Arial"/>
          <w:sz w:val="24"/>
          <w:szCs w:val="24"/>
        </w:rPr>
        <w:t>L(</w:t>
      </w:r>
      <w:proofErr w:type="gramEnd"/>
      <w:r w:rsidRPr="00BA29DD">
        <w:rPr>
          <w:rFonts w:ascii="Arial" w:hAnsi="Arial" w:cs="Arial"/>
          <w:sz w:val="24"/>
          <w:szCs w:val="24"/>
        </w:rPr>
        <w:t>1/1).</w:t>
      </w:r>
      <w:proofErr w:type="spellStart"/>
      <w:r w:rsidRPr="00BA29DD">
        <w:rPr>
          <w:rFonts w:ascii="Arial" w:hAnsi="Arial" w:cs="Arial"/>
          <w:sz w:val="24"/>
          <w:szCs w:val="24"/>
        </w:rPr>
        <w:t>lny</w:t>
      </w:r>
      <w:proofErr w:type="spellEnd"/>
      <w:r w:rsidRPr="00BA29DD">
        <w:rPr>
          <w:rFonts w:ascii="Arial" w:hAnsi="Arial" w:cs="Arial"/>
          <w:sz w:val="24"/>
          <w:szCs w:val="24"/>
        </w:rPr>
        <w:t xml:space="preserve"> L(0/0).lnx1 L(0/0).lnx2 L(0/0).lnx3 L(0/1).lnx4 L(0/0).lnx5 L(0/0).lnx6 L(0/0).lnx7 if </w:t>
      </w:r>
      <w:proofErr w:type="spellStart"/>
      <w:r w:rsidRPr="00BA29DD">
        <w:rPr>
          <w:rFonts w:ascii="Arial" w:hAnsi="Arial" w:cs="Arial"/>
          <w:sz w:val="24"/>
          <w:szCs w:val="24"/>
        </w:rPr>
        <w:t>training_set</w:t>
      </w:r>
      <w:proofErr w:type="spellEnd"/>
      <w:r w:rsidRPr="00BA29DD">
        <w:rPr>
          <w:rFonts w:ascii="Arial" w:hAnsi="Arial" w:cs="Arial"/>
          <w:sz w:val="24"/>
          <w:szCs w:val="24"/>
        </w:rPr>
        <w:t xml:space="preserve"> == 1, robust </w:t>
      </w:r>
      <w:proofErr w:type="spellStart"/>
      <w:r w:rsidRPr="00BA29DD">
        <w:rPr>
          <w:rFonts w:ascii="Arial" w:hAnsi="Arial" w:cs="Arial"/>
          <w:sz w:val="24"/>
          <w:szCs w:val="24"/>
        </w:rPr>
        <w:t>bw</w:t>
      </w:r>
      <w:proofErr w:type="spellEnd"/>
      <w:r w:rsidRPr="00BA29DD">
        <w:rPr>
          <w:rFonts w:ascii="Arial" w:hAnsi="Arial" w:cs="Arial"/>
          <w:sz w:val="24"/>
          <w:szCs w:val="24"/>
        </w:rPr>
        <w:t>(3) kernel(bartlett)</w:t>
      </w:r>
    </w:p>
    <w:p w14:paraId="5BA7639A" w14:textId="77777777" w:rsidR="00086D5F" w:rsidRDefault="00086D5F" w:rsidP="008931F2">
      <w:pPr>
        <w:spacing w:after="180" w:line="360" w:lineRule="auto"/>
        <w:jc w:val="both"/>
        <w:rPr>
          <w:rFonts w:ascii="Arial" w:hAnsi="Arial" w:cs="Arial"/>
          <w:sz w:val="24"/>
          <w:szCs w:val="24"/>
        </w:rPr>
      </w:pPr>
    </w:p>
    <w:p w14:paraId="376D87AD" w14:textId="77777777" w:rsidR="00086D5F" w:rsidRDefault="00086D5F" w:rsidP="008931F2">
      <w:pPr>
        <w:spacing w:after="180" w:line="360" w:lineRule="auto"/>
        <w:jc w:val="both"/>
        <w:rPr>
          <w:rFonts w:ascii="Arial" w:hAnsi="Arial" w:cs="Arial"/>
          <w:sz w:val="24"/>
          <w:szCs w:val="24"/>
        </w:rPr>
      </w:pPr>
    </w:p>
    <w:p w14:paraId="66FE026D" w14:textId="3FA4FC3D" w:rsidR="008931F2" w:rsidRDefault="008931F2" w:rsidP="008931F2">
      <w:pPr>
        <w:spacing w:after="180" w:line="360" w:lineRule="auto"/>
        <w:jc w:val="both"/>
        <w:rPr>
          <w:rFonts w:ascii="Arial" w:hAnsi="Arial" w:cs="Arial"/>
          <w:sz w:val="24"/>
          <w:szCs w:val="24"/>
        </w:rPr>
      </w:pPr>
      <w:r>
        <w:rPr>
          <w:rFonts w:ascii="Arial" w:hAnsi="Arial" w:cs="Arial"/>
          <w:sz w:val="24"/>
          <w:szCs w:val="24"/>
        </w:rPr>
        <w:t>Forecasting</w:t>
      </w:r>
    </w:p>
    <w:p w14:paraId="1C7FD344"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*GENERATING RMSFE</w:t>
      </w:r>
    </w:p>
    <w:p w14:paraId="6ED8A57A"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 xml:space="preserve">predict </w:t>
      </w:r>
      <w:proofErr w:type="spellStart"/>
      <w:r w:rsidRPr="008931F2">
        <w:rPr>
          <w:rFonts w:ascii="Arial" w:hAnsi="Arial" w:cs="Arial"/>
          <w:sz w:val="24"/>
          <w:szCs w:val="24"/>
        </w:rPr>
        <w:t>lny_time_series_YT_forecast_OLS</w:t>
      </w:r>
      <w:proofErr w:type="spellEnd"/>
      <w:r w:rsidRPr="008931F2">
        <w:rPr>
          <w:rFonts w:ascii="Arial" w:hAnsi="Arial" w:cs="Arial"/>
          <w:sz w:val="24"/>
          <w:szCs w:val="24"/>
        </w:rPr>
        <w:t xml:space="preserve"> if </w:t>
      </w:r>
      <w:proofErr w:type="spellStart"/>
      <w:r w:rsidRPr="008931F2">
        <w:rPr>
          <w:rFonts w:ascii="Arial" w:hAnsi="Arial" w:cs="Arial"/>
          <w:sz w:val="24"/>
          <w:szCs w:val="24"/>
        </w:rPr>
        <w:t>training_set</w:t>
      </w:r>
      <w:proofErr w:type="spellEnd"/>
      <w:r w:rsidRPr="008931F2">
        <w:rPr>
          <w:rFonts w:ascii="Arial" w:hAnsi="Arial" w:cs="Arial"/>
          <w:sz w:val="24"/>
          <w:szCs w:val="24"/>
        </w:rPr>
        <w:t xml:space="preserve"> == 0</w:t>
      </w:r>
    </w:p>
    <w:p w14:paraId="085127FE"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gen SFE = (</w:t>
      </w:r>
      <w:proofErr w:type="spellStart"/>
      <w:r w:rsidRPr="008931F2">
        <w:rPr>
          <w:rFonts w:ascii="Arial" w:hAnsi="Arial" w:cs="Arial"/>
          <w:sz w:val="24"/>
          <w:szCs w:val="24"/>
        </w:rPr>
        <w:t>lny</w:t>
      </w:r>
      <w:proofErr w:type="spellEnd"/>
      <w:r w:rsidRPr="008931F2">
        <w:rPr>
          <w:rFonts w:ascii="Arial" w:hAnsi="Arial" w:cs="Arial"/>
          <w:sz w:val="24"/>
          <w:szCs w:val="24"/>
        </w:rPr>
        <w:t xml:space="preserve"> - </w:t>
      </w:r>
      <w:proofErr w:type="spellStart"/>
      <w:r w:rsidRPr="008931F2">
        <w:rPr>
          <w:rFonts w:ascii="Arial" w:hAnsi="Arial" w:cs="Arial"/>
          <w:sz w:val="24"/>
          <w:szCs w:val="24"/>
        </w:rPr>
        <w:t>lny_time_series_YT_forecast_</w:t>
      </w:r>
      <w:proofErr w:type="gramStart"/>
      <w:r w:rsidRPr="008931F2">
        <w:rPr>
          <w:rFonts w:ascii="Arial" w:hAnsi="Arial" w:cs="Arial"/>
          <w:sz w:val="24"/>
          <w:szCs w:val="24"/>
        </w:rPr>
        <w:t>OLS</w:t>
      </w:r>
      <w:proofErr w:type="spellEnd"/>
      <w:r w:rsidRPr="008931F2">
        <w:rPr>
          <w:rFonts w:ascii="Arial" w:hAnsi="Arial" w:cs="Arial"/>
          <w:sz w:val="24"/>
          <w:szCs w:val="24"/>
        </w:rPr>
        <w:t>)^</w:t>
      </w:r>
      <w:proofErr w:type="gramEnd"/>
      <w:r w:rsidRPr="008931F2">
        <w:rPr>
          <w:rFonts w:ascii="Arial" w:hAnsi="Arial" w:cs="Arial"/>
          <w:sz w:val="24"/>
          <w:szCs w:val="24"/>
        </w:rPr>
        <w:t xml:space="preserve">2 if </w:t>
      </w:r>
      <w:proofErr w:type="spellStart"/>
      <w:r w:rsidRPr="008931F2">
        <w:rPr>
          <w:rFonts w:ascii="Arial" w:hAnsi="Arial" w:cs="Arial"/>
          <w:sz w:val="24"/>
          <w:szCs w:val="24"/>
        </w:rPr>
        <w:t>training_set</w:t>
      </w:r>
      <w:proofErr w:type="spellEnd"/>
      <w:r w:rsidRPr="008931F2">
        <w:rPr>
          <w:rFonts w:ascii="Arial" w:hAnsi="Arial" w:cs="Arial"/>
          <w:sz w:val="24"/>
          <w:szCs w:val="24"/>
        </w:rPr>
        <w:t xml:space="preserve"> == 0</w:t>
      </w:r>
    </w:p>
    <w:p w14:paraId="2C77F9B1" w14:textId="77777777" w:rsidR="008931F2" w:rsidRPr="008931F2" w:rsidRDefault="008931F2" w:rsidP="008931F2">
      <w:pPr>
        <w:spacing w:after="180" w:line="360" w:lineRule="auto"/>
        <w:jc w:val="both"/>
        <w:rPr>
          <w:rFonts w:ascii="Arial" w:hAnsi="Arial" w:cs="Arial"/>
          <w:sz w:val="24"/>
          <w:szCs w:val="24"/>
        </w:rPr>
      </w:pPr>
      <w:proofErr w:type="spellStart"/>
      <w:r w:rsidRPr="008931F2">
        <w:rPr>
          <w:rFonts w:ascii="Arial" w:hAnsi="Arial" w:cs="Arial"/>
          <w:sz w:val="24"/>
          <w:szCs w:val="24"/>
        </w:rPr>
        <w:t>egen</w:t>
      </w:r>
      <w:proofErr w:type="spellEnd"/>
      <w:r w:rsidRPr="008931F2">
        <w:rPr>
          <w:rFonts w:ascii="Arial" w:hAnsi="Arial" w:cs="Arial"/>
          <w:sz w:val="24"/>
          <w:szCs w:val="24"/>
        </w:rPr>
        <w:t xml:space="preserve"> </w:t>
      </w:r>
      <w:proofErr w:type="spellStart"/>
      <w:r w:rsidRPr="008931F2">
        <w:rPr>
          <w:rFonts w:ascii="Arial" w:hAnsi="Arial" w:cs="Arial"/>
          <w:sz w:val="24"/>
          <w:szCs w:val="24"/>
        </w:rPr>
        <w:t>SFE_mean_vec</w:t>
      </w:r>
      <w:proofErr w:type="spellEnd"/>
      <w:r w:rsidRPr="008931F2">
        <w:rPr>
          <w:rFonts w:ascii="Arial" w:hAnsi="Arial" w:cs="Arial"/>
          <w:sz w:val="24"/>
          <w:szCs w:val="24"/>
        </w:rPr>
        <w:t xml:space="preserve"> = </w:t>
      </w:r>
      <w:proofErr w:type="gramStart"/>
      <w:r w:rsidRPr="008931F2">
        <w:rPr>
          <w:rFonts w:ascii="Arial" w:hAnsi="Arial" w:cs="Arial"/>
          <w:sz w:val="24"/>
          <w:szCs w:val="24"/>
        </w:rPr>
        <w:t>mean(</w:t>
      </w:r>
      <w:proofErr w:type="gramEnd"/>
      <w:r w:rsidRPr="008931F2">
        <w:rPr>
          <w:rFonts w:ascii="Arial" w:hAnsi="Arial" w:cs="Arial"/>
          <w:sz w:val="24"/>
          <w:szCs w:val="24"/>
        </w:rPr>
        <w:t>SFE)</w:t>
      </w:r>
    </w:p>
    <w:p w14:paraId="11B2BA8B"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 xml:space="preserve">scalar </w:t>
      </w:r>
      <w:proofErr w:type="spellStart"/>
      <w:r w:rsidRPr="008931F2">
        <w:rPr>
          <w:rFonts w:ascii="Arial" w:hAnsi="Arial" w:cs="Arial"/>
          <w:sz w:val="24"/>
          <w:szCs w:val="24"/>
        </w:rPr>
        <w:t>SFE_mean</w:t>
      </w:r>
      <w:proofErr w:type="spellEnd"/>
      <w:r w:rsidRPr="008931F2">
        <w:rPr>
          <w:rFonts w:ascii="Arial" w:hAnsi="Arial" w:cs="Arial"/>
          <w:sz w:val="24"/>
          <w:szCs w:val="24"/>
        </w:rPr>
        <w:t xml:space="preserve"> = </w:t>
      </w:r>
      <w:proofErr w:type="spellStart"/>
      <w:r w:rsidRPr="008931F2">
        <w:rPr>
          <w:rFonts w:ascii="Arial" w:hAnsi="Arial" w:cs="Arial"/>
          <w:sz w:val="24"/>
          <w:szCs w:val="24"/>
        </w:rPr>
        <w:t>SFE_mean_</w:t>
      </w:r>
      <w:proofErr w:type="gramStart"/>
      <w:r w:rsidRPr="008931F2">
        <w:rPr>
          <w:rFonts w:ascii="Arial" w:hAnsi="Arial" w:cs="Arial"/>
          <w:sz w:val="24"/>
          <w:szCs w:val="24"/>
        </w:rPr>
        <w:t>vec</w:t>
      </w:r>
      <w:proofErr w:type="spellEnd"/>
      <w:r w:rsidRPr="008931F2">
        <w:rPr>
          <w:rFonts w:ascii="Arial" w:hAnsi="Arial" w:cs="Arial"/>
          <w:sz w:val="24"/>
          <w:szCs w:val="24"/>
        </w:rPr>
        <w:t>[</w:t>
      </w:r>
      <w:proofErr w:type="gramEnd"/>
      <w:r w:rsidRPr="008931F2">
        <w:rPr>
          <w:rFonts w:ascii="Arial" w:hAnsi="Arial" w:cs="Arial"/>
          <w:sz w:val="24"/>
          <w:szCs w:val="24"/>
        </w:rPr>
        <w:t>1]</w:t>
      </w:r>
    </w:p>
    <w:p w14:paraId="10AB25AA"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 xml:space="preserve">gen RMSFE = </w:t>
      </w:r>
      <w:proofErr w:type="gramStart"/>
      <w:r w:rsidRPr="008931F2">
        <w:rPr>
          <w:rFonts w:ascii="Arial" w:hAnsi="Arial" w:cs="Arial"/>
          <w:sz w:val="24"/>
          <w:szCs w:val="24"/>
        </w:rPr>
        <w:t>sqrt(</w:t>
      </w:r>
      <w:proofErr w:type="spellStart"/>
      <w:proofErr w:type="gramEnd"/>
      <w:r w:rsidRPr="008931F2">
        <w:rPr>
          <w:rFonts w:ascii="Arial" w:hAnsi="Arial" w:cs="Arial"/>
          <w:sz w:val="24"/>
          <w:szCs w:val="24"/>
        </w:rPr>
        <w:t>SFE_mean</w:t>
      </w:r>
      <w:proofErr w:type="spellEnd"/>
      <w:r w:rsidRPr="008931F2">
        <w:rPr>
          <w:rFonts w:ascii="Arial" w:hAnsi="Arial" w:cs="Arial"/>
          <w:sz w:val="24"/>
          <w:szCs w:val="24"/>
        </w:rPr>
        <w:t>)</w:t>
      </w:r>
    </w:p>
    <w:p w14:paraId="10D0A2F5"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display RMSFE</w:t>
      </w:r>
    </w:p>
    <w:p w14:paraId="2F084D53"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*GENERATING RMAFE</w:t>
      </w:r>
    </w:p>
    <w:p w14:paraId="6C8B2518"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 xml:space="preserve">gen AFE = </w:t>
      </w:r>
      <w:proofErr w:type="gramStart"/>
      <w:r w:rsidRPr="008931F2">
        <w:rPr>
          <w:rFonts w:ascii="Arial" w:hAnsi="Arial" w:cs="Arial"/>
          <w:sz w:val="24"/>
          <w:szCs w:val="24"/>
        </w:rPr>
        <w:t>abs(</w:t>
      </w:r>
      <w:proofErr w:type="spellStart"/>
      <w:proofErr w:type="gramEnd"/>
      <w:r w:rsidRPr="008931F2">
        <w:rPr>
          <w:rFonts w:ascii="Arial" w:hAnsi="Arial" w:cs="Arial"/>
          <w:sz w:val="24"/>
          <w:szCs w:val="24"/>
        </w:rPr>
        <w:t>lny</w:t>
      </w:r>
      <w:proofErr w:type="spellEnd"/>
      <w:r w:rsidRPr="008931F2">
        <w:rPr>
          <w:rFonts w:ascii="Arial" w:hAnsi="Arial" w:cs="Arial"/>
          <w:sz w:val="24"/>
          <w:szCs w:val="24"/>
        </w:rPr>
        <w:t xml:space="preserve"> - </w:t>
      </w:r>
      <w:proofErr w:type="spellStart"/>
      <w:r w:rsidRPr="008931F2">
        <w:rPr>
          <w:rFonts w:ascii="Arial" w:hAnsi="Arial" w:cs="Arial"/>
          <w:sz w:val="24"/>
          <w:szCs w:val="24"/>
        </w:rPr>
        <w:t>lny_time_series_YT_forecast_OLS</w:t>
      </w:r>
      <w:proofErr w:type="spellEnd"/>
      <w:r w:rsidRPr="008931F2">
        <w:rPr>
          <w:rFonts w:ascii="Arial" w:hAnsi="Arial" w:cs="Arial"/>
          <w:sz w:val="24"/>
          <w:szCs w:val="24"/>
        </w:rPr>
        <w:t xml:space="preserve">) if </w:t>
      </w:r>
      <w:proofErr w:type="spellStart"/>
      <w:r w:rsidRPr="008931F2">
        <w:rPr>
          <w:rFonts w:ascii="Arial" w:hAnsi="Arial" w:cs="Arial"/>
          <w:sz w:val="24"/>
          <w:szCs w:val="24"/>
        </w:rPr>
        <w:t>training_set</w:t>
      </w:r>
      <w:proofErr w:type="spellEnd"/>
      <w:r w:rsidRPr="008931F2">
        <w:rPr>
          <w:rFonts w:ascii="Arial" w:hAnsi="Arial" w:cs="Arial"/>
          <w:sz w:val="24"/>
          <w:szCs w:val="24"/>
        </w:rPr>
        <w:t xml:space="preserve"> == 0</w:t>
      </w:r>
    </w:p>
    <w:p w14:paraId="311AEF8C" w14:textId="77777777" w:rsidR="008931F2" w:rsidRPr="008931F2" w:rsidRDefault="008931F2" w:rsidP="008931F2">
      <w:pPr>
        <w:spacing w:after="180" w:line="360" w:lineRule="auto"/>
        <w:jc w:val="both"/>
        <w:rPr>
          <w:rFonts w:ascii="Arial" w:hAnsi="Arial" w:cs="Arial"/>
          <w:sz w:val="24"/>
          <w:szCs w:val="24"/>
        </w:rPr>
      </w:pPr>
      <w:proofErr w:type="spellStart"/>
      <w:r w:rsidRPr="008931F2">
        <w:rPr>
          <w:rFonts w:ascii="Arial" w:hAnsi="Arial" w:cs="Arial"/>
          <w:sz w:val="24"/>
          <w:szCs w:val="24"/>
        </w:rPr>
        <w:lastRenderedPageBreak/>
        <w:t>egen</w:t>
      </w:r>
      <w:proofErr w:type="spellEnd"/>
      <w:r w:rsidRPr="008931F2">
        <w:rPr>
          <w:rFonts w:ascii="Arial" w:hAnsi="Arial" w:cs="Arial"/>
          <w:sz w:val="24"/>
          <w:szCs w:val="24"/>
        </w:rPr>
        <w:t xml:space="preserve"> </w:t>
      </w:r>
      <w:proofErr w:type="spellStart"/>
      <w:r w:rsidRPr="008931F2">
        <w:rPr>
          <w:rFonts w:ascii="Arial" w:hAnsi="Arial" w:cs="Arial"/>
          <w:sz w:val="24"/>
          <w:szCs w:val="24"/>
        </w:rPr>
        <w:t>AFE_mean_vec</w:t>
      </w:r>
      <w:proofErr w:type="spellEnd"/>
      <w:r w:rsidRPr="008931F2">
        <w:rPr>
          <w:rFonts w:ascii="Arial" w:hAnsi="Arial" w:cs="Arial"/>
          <w:sz w:val="24"/>
          <w:szCs w:val="24"/>
        </w:rPr>
        <w:t xml:space="preserve"> = </w:t>
      </w:r>
      <w:proofErr w:type="gramStart"/>
      <w:r w:rsidRPr="008931F2">
        <w:rPr>
          <w:rFonts w:ascii="Arial" w:hAnsi="Arial" w:cs="Arial"/>
          <w:sz w:val="24"/>
          <w:szCs w:val="24"/>
        </w:rPr>
        <w:t>mean(</w:t>
      </w:r>
      <w:proofErr w:type="gramEnd"/>
      <w:r w:rsidRPr="008931F2">
        <w:rPr>
          <w:rFonts w:ascii="Arial" w:hAnsi="Arial" w:cs="Arial"/>
          <w:sz w:val="24"/>
          <w:szCs w:val="24"/>
        </w:rPr>
        <w:t>AFE)</w:t>
      </w:r>
    </w:p>
    <w:p w14:paraId="7164A200"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 xml:space="preserve">scalar </w:t>
      </w:r>
      <w:proofErr w:type="spellStart"/>
      <w:r w:rsidRPr="008931F2">
        <w:rPr>
          <w:rFonts w:ascii="Arial" w:hAnsi="Arial" w:cs="Arial"/>
          <w:sz w:val="24"/>
          <w:szCs w:val="24"/>
        </w:rPr>
        <w:t>AFE_mean</w:t>
      </w:r>
      <w:proofErr w:type="spellEnd"/>
      <w:r w:rsidRPr="008931F2">
        <w:rPr>
          <w:rFonts w:ascii="Arial" w:hAnsi="Arial" w:cs="Arial"/>
          <w:sz w:val="24"/>
          <w:szCs w:val="24"/>
        </w:rPr>
        <w:t xml:space="preserve"> = </w:t>
      </w:r>
      <w:proofErr w:type="spellStart"/>
      <w:r w:rsidRPr="008931F2">
        <w:rPr>
          <w:rFonts w:ascii="Arial" w:hAnsi="Arial" w:cs="Arial"/>
          <w:sz w:val="24"/>
          <w:szCs w:val="24"/>
        </w:rPr>
        <w:t>AFE_mean_</w:t>
      </w:r>
      <w:proofErr w:type="gramStart"/>
      <w:r w:rsidRPr="008931F2">
        <w:rPr>
          <w:rFonts w:ascii="Arial" w:hAnsi="Arial" w:cs="Arial"/>
          <w:sz w:val="24"/>
          <w:szCs w:val="24"/>
        </w:rPr>
        <w:t>vec</w:t>
      </w:r>
      <w:proofErr w:type="spellEnd"/>
      <w:r w:rsidRPr="008931F2">
        <w:rPr>
          <w:rFonts w:ascii="Arial" w:hAnsi="Arial" w:cs="Arial"/>
          <w:sz w:val="24"/>
          <w:szCs w:val="24"/>
        </w:rPr>
        <w:t>[</w:t>
      </w:r>
      <w:proofErr w:type="gramEnd"/>
      <w:r w:rsidRPr="008931F2">
        <w:rPr>
          <w:rFonts w:ascii="Arial" w:hAnsi="Arial" w:cs="Arial"/>
          <w:sz w:val="24"/>
          <w:szCs w:val="24"/>
        </w:rPr>
        <w:t>1]</w:t>
      </w:r>
    </w:p>
    <w:p w14:paraId="3CA7D987"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 xml:space="preserve">gen RMAFE = </w:t>
      </w:r>
      <w:proofErr w:type="gramStart"/>
      <w:r w:rsidRPr="008931F2">
        <w:rPr>
          <w:rFonts w:ascii="Arial" w:hAnsi="Arial" w:cs="Arial"/>
          <w:sz w:val="24"/>
          <w:szCs w:val="24"/>
        </w:rPr>
        <w:t>sqrt(</w:t>
      </w:r>
      <w:proofErr w:type="spellStart"/>
      <w:proofErr w:type="gramEnd"/>
      <w:r w:rsidRPr="008931F2">
        <w:rPr>
          <w:rFonts w:ascii="Arial" w:hAnsi="Arial" w:cs="Arial"/>
          <w:sz w:val="24"/>
          <w:szCs w:val="24"/>
        </w:rPr>
        <w:t>AFE_mean</w:t>
      </w:r>
      <w:proofErr w:type="spellEnd"/>
      <w:r w:rsidRPr="008931F2">
        <w:rPr>
          <w:rFonts w:ascii="Arial" w:hAnsi="Arial" w:cs="Arial"/>
          <w:sz w:val="24"/>
          <w:szCs w:val="24"/>
        </w:rPr>
        <w:t>)</w:t>
      </w:r>
    </w:p>
    <w:p w14:paraId="0E50EFE1"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display RMAFE</w:t>
      </w:r>
    </w:p>
    <w:p w14:paraId="520F4A6D" w14:textId="77777777" w:rsidR="008931F2" w:rsidRPr="008931F2" w:rsidRDefault="008931F2" w:rsidP="008931F2">
      <w:pPr>
        <w:spacing w:after="180" w:line="360" w:lineRule="auto"/>
        <w:jc w:val="both"/>
        <w:rPr>
          <w:rFonts w:ascii="Arial" w:hAnsi="Arial" w:cs="Arial"/>
          <w:sz w:val="24"/>
          <w:szCs w:val="24"/>
        </w:rPr>
      </w:pPr>
    </w:p>
    <w:p w14:paraId="2FA72093"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 xml:space="preserve">drop RMSFE RMAFE SFE </w:t>
      </w:r>
      <w:proofErr w:type="spellStart"/>
      <w:r w:rsidRPr="008931F2">
        <w:rPr>
          <w:rFonts w:ascii="Arial" w:hAnsi="Arial" w:cs="Arial"/>
          <w:sz w:val="24"/>
          <w:szCs w:val="24"/>
        </w:rPr>
        <w:t>SFE_mean_vec</w:t>
      </w:r>
      <w:proofErr w:type="spellEnd"/>
      <w:r w:rsidRPr="008931F2">
        <w:rPr>
          <w:rFonts w:ascii="Arial" w:hAnsi="Arial" w:cs="Arial"/>
          <w:sz w:val="24"/>
          <w:szCs w:val="24"/>
        </w:rPr>
        <w:t xml:space="preserve"> AFE </w:t>
      </w:r>
      <w:proofErr w:type="spellStart"/>
      <w:r w:rsidRPr="008931F2">
        <w:rPr>
          <w:rFonts w:ascii="Arial" w:hAnsi="Arial" w:cs="Arial"/>
          <w:sz w:val="24"/>
          <w:szCs w:val="24"/>
        </w:rPr>
        <w:t>AFE_mean_vec</w:t>
      </w:r>
      <w:proofErr w:type="spellEnd"/>
    </w:p>
    <w:p w14:paraId="39996D3C" w14:textId="77777777" w:rsidR="008931F2" w:rsidRPr="008931F2" w:rsidRDefault="008931F2" w:rsidP="008931F2">
      <w:pPr>
        <w:spacing w:after="180" w:line="360" w:lineRule="auto"/>
        <w:jc w:val="both"/>
        <w:rPr>
          <w:rFonts w:ascii="Arial" w:hAnsi="Arial" w:cs="Arial"/>
          <w:sz w:val="24"/>
          <w:szCs w:val="24"/>
        </w:rPr>
      </w:pPr>
    </w:p>
    <w:p w14:paraId="4E007BBA"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*HISTORICAL MEAN OF LNY</w:t>
      </w:r>
    </w:p>
    <w:p w14:paraId="03975BC0" w14:textId="77777777" w:rsidR="008931F2" w:rsidRPr="008931F2" w:rsidRDefault="008931F2" w:rsidP="008931F2">
      <w:pPr>
        <w:spacing w:after="180" w:line="360" w:lineRule="auto"/>
        <w:jc w:val="both"/>
        <w:rPr>
          <w:rFonts w:ascii="Arial" w:hAnsi="Arial" w:cs="Arial"/>
          <w:sz w:val="24"/>
          <w:szCs w:val="24"/>
        </w:rPr>
      </w:pPr>
      <w:proofErr w:type="spellStart"/>
      <w:r w:rsidRPr="008931F2">
        <w:rPr>
          <w:rFonts w:ascii="Arial" w:hAnsi="Arial" w:cs="Arial"/>
          <w:sz w:val="24"/>
          <w:szCs w:val="24"/>
        </w:rPr>
        <w:t>egen</w:t>
      </w:r>
      <w:proofErr w:type="spellEnd"/>
      <w:r w:rsidRPr="008931F2">
        <w:rPr>
          <w:rFonts w:ascii="Arial" w:hAnsi="Arial" w:cs="Arial"/>
          <w:sz w:val="24"/>
          <w:szCs w:val="24"/>
        </w:rPr>
        <w:t xml:space="preserve"> </w:t>
      </w:r>
      <w:proofErr w:type="spellStart"/>
      <w:r w:rsidRPr="008931F2">
        <w:rPr>
          <w:rFonts w:ascii="Arial" w:hAnsi="Arial" w:cs="Arial"/>
          <w:sz w:val="24"/>
          <w:szCs w:val="24"/>
        </w:rPr>
        <w:t>lny_mean_vec</w:t>
      </w:r>
      <w:proofErr w:type="spellEnd"/>
      <w:r w:rsidRPr="008931F2">
        <w:rPr>
          <w:rFonts w:ascii="Arial" w:hAnsi="Arial" w:cs="Arial"/>
          <w:sz w:val="24"/>
          <w:szCs w:val="24"/>
        </w:rPr>
        <w:t xml:space="preserve"> = mean(</w:t>
      </w:r>
      <w:proofErr w:type="spellStart"/>
      <w:r w:rsidRPr="008931F2">
        <w:rPr>
          <w:rFonts w:ascii="Arial" w:hAnsi="Arial" w:cs="Arial"/>
          <w:sz w:val="24"/>
          <w:szCs w:val="24"/>
        </w:rPr>
        <w:t>lny</w:t>
      </w:r>
      <w:proofErr w:type="spellEnd"/>
      <w:r w:rsidRPr="008931F2">
        <w:rPr>
          <w:rFonts w:ascii="Arial" w:hAnsi="Arial" w:cs="Arial"/>
          <w:sz w:val="24"/>
          <w:szCs w:val="24"/>
        </w:rPr>
        <w:t xml:space="preserve">) if </w:t>
      </w:r>
      <w:proofErr w:type="spellStart"/>
      <w:r w:rsidRPr="008931F2">
        <w:rPr>
          <w:rFonts w:ascii="Arial" w:hAnsi="Arial" w:cs="Arial"/>
          <w:sz w:val="24"/>
          <w:szCs w:val="24"/>
        </w:rPr>
        <w:t>training_set</w:t>
      </w:r>
      <w:proofErr w:type="spellEnd"/>
      <w:r w:rsidRPr="008931F2">
        <w:rPr>
          <w:rFonts w:ascii="Arial" w:hAnsi="Arial" w:cs="Arial"/>
          <w:sz w:val="24"/>
          <w:szCs w:val="24"/>
        </w:rPr>
        <w:t xml:space="preserve"> == 1</w:t>
      </w:r>
    </w:p>
    <w:p w14:paraId="60A78BAC"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 xml:space="preserve">scalar lny_mean_1 = </w:t>
      </w:r>
      <w:proofErr w:type="spellStart"/>
      <w:r w:rsidRPr="008931F2">
        <w:rPr>
          <w:rFonts w:ascii="Arial" w:hAnsi="Arial" w:cs="Arial"/>
          <w:sz w:val="24"/>
          <w:szCs w:val="24"/>
        </w:rPr>
        <w:t>lny_mean_</w:t>
      </w:r>
      <w:proofErr w:type="gramStart"/>
      <w:r w:rsidRPr="008931F2">
        <w:rPr>
          <w:rFonts w:ascii="Arial" w:hAnsi="Arial" w:cs="Arial"/>
          <w:sz w:val="24"/>
          <w:szCs w:val="24"/>
        </w:rPr>
        <w:t>vec</w:t>
      </w:r>
      <w:proofErr w:type="spellEnd"/>
      <w:r w:rsidRPr="008931F2">
        <w:rPr>
          <w:rFonts w:ascii="Arial" w:hAnsi="Arial" w:cs="Arial"/>
          <w:sz w:val="24"/>
          <w:szCs w:val="24"/>
        </w:rPr>
        <w:t>[</w:t>
      </w:r>
      <w:proofErr w:type="gramEnd"/>
      <w:r w:rsidRPr="008931F2">
        <w:rPr>
          <w:rFonts w:ascii="Arial" w:hAnsi="Arial" w:cs="Arial"/>
          <w:sz w:val="24"/>
          <w:szCs w:val="24"/>
        </w:rPr>
        <w:t>1]</w:t>
      </w:r>
    </w:p>
    <w:p w14:paraId="16A624CC"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*GENERATING RMSFE</w:t>
      </w:r>
    </w:p>
    <w:p w14:paraId="7EDE5B61"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gen SFE = (</w:t>
      </w:r>
      <w:proofErr w:type="spellStart"/>
      <w:r w:rsidRPr="008931F2">
        <w:rPr>
          <w:rFonts w:ascii="Arial" w:hAnsi="Arial" w:cs="Arial"/>
          <w:sz w:val="24"/>
          <w:szCs w:val="24"/>
        </w:rPr>
        <w:t>lny</w:t>
      </w:r>
      <w:proofErr w:type="spellEnd"/>
      <w:r w:rsidRPr="008931F2">
        <w:rPr>
          <w:rFonts w:ascii="Arial" w:hAnsi="Arial" w:cs="Arial"/>
          <w:sz w:val="24"/>
          <w:szCs w:val="24"/>
        </w:rPr>
        <w:t>- lny_mean_</w:t>
      </w:r>
      <w:proofErr w:type="gramStart"/>
      <w:r w:rsidRPr="008931F2">
        <w:rPr>
          <w:rFonts w:ascii="Arial" w:hAnsi="Arial" w:cs="Arial"/>
          <w:sz w:val="24"/>
          <w:szCs w:val="24"/>
        </w:rPr>
        <w:t>1)^</w:t>
      </w:r>
      <w:proofErr w:type="gramEnd"/>
      <w:r w:rsidRPr="008931F2">
        <w:rPr>
          <w:rFonts w:ascii="Arial" w:hAnsi="Arial" w:cs="Arial"/>
          <w:sz w:val="24"/>
          <w:szCs w:val="24"/>
        </w:rPr>
        <w:t xml:space="preserve">2 if </w:t>
      </w:r>
      <w:proofErr w:type="spellStart"/>
      <w:r w:rsidRPr="008931F2">
        <w:rPr>
          <w:rFonts w:ascii="Arial" w:hAnsi="Arial" w:cs="Arial"/>
          <w:sz w:val="24"/>
          <w:szCs w:val="24"/>
        </w:rPr>
        <w:t>training_set</w:t>
      </w:r>
      <w:proofErr w:type="spellEnd"/>
      <w:r w:rsidRPr="008931F2">
        <w:rPr>
          <w:rFonts w:ascii="Arial" w:hAnsi="Arial" w:cs="Arial"/>
          <w:sz w:val="24"/>
          <w:szCs w:val="24"/>
        </w:rPr>
        <w:t xml:space="preserve"> == 0</w:t>
      </w:r>
    </w:p>
    <w:p w14:paraId="33649E10" w14:textId="77777777" w:rsidR="008931F2" w:rsidRPr="008931F2" w:rsidRDefault="008931F2" w:rsidP="008931F2">
      <w:pPr>
        <w:spacing w:after="180" w:line="360" w:lineRule="auto"/>
        <w:jc w:val="both"/>
        <w:rPr>
          <w:rFonts w:ascii="Arial" w:hAnsi="Arial" w:cs="Arial"/>
          <w:sz w:val="24"/>
          <w:szCs w:val="24"/>
        </w:rPr>
      </w:pPr>
      <w:proofErr w:type="spellStart"/>
      <w:r w:rsidRPr="008931F2">
        <w:rPr>
          <w:rFonts w:ascii="Arial" w:hAnsi="Arial" w:cs="Arial"/>
          <w:sz w:val="24"/>
          <w:szCs w:val="24"/>
        </w:rPr>
        <w:t>egen</w:t>
      </w:r>
      <w:proofErr w:type="spellEnd"/>
      <w:r w:rsidRPr="008931F2">
        <w:rPr>
          <w:rFonts w:ascii="Arial" w:hAnsi="Arial" w:cs="Arial"/>
          <w:sz w:val="24"/>
          <w:szCs w:val="24"/>
        </w:rPr>
        <w:t xml:space="preserve"> </w:t>
      </w:r>
      <w:proofErr w:type="spellStart"/>
      <w:r w:rsidRPr="008931F2">
        <w:rPr>
          <w:rFonts w:ascii="Arial" w:hAnsi="Arial" w:cs="Arial"/>
          <w:sz w:val="24"/>
          <w:szCs w:val="24"/>
        </w:rPr>
        <w:t>SFE_mean_vec</w:t>
      </w:r>
      <w:proofErr w:type="spellEnd"/>
      <w:r w:rsidRPr="008931F2">
        <w:rPr>
          <w:rFonts w:ascii="Arial" w:hAnsi="Arial" w:cs="Arial"/>
          <w:sz w:val="24"/>
          <w:szCs w:val="24"/>
        </w:rPr>
        <w:t xml:space="preserve"> = </w:t>
      </w:r>
      <w:proofErr w:type="gramStart"/>
      <w:r w:rsidRPr="008931F2">
        <w:rPr>
          <w:rFonts w:ascii="Arial" w:hAnsi="Arial" w:cs="Arial"/>
          <w:sz w:val="24"/>
          <w:szCs w:val="24"/>
        </w:rPr>
        <w:t>mean(</w:t>
      </w:r>
      <w:proofErr w:type="gramEnd"/>
      <w:r w:rsidRPr="008931F2">
        <w:rPr>
          <w:rFonts w:ascii="Arial" w:hAnsi="Arial" w:cs="Arial"/>
          <w:sz w:val="24"/>
          <w:szCs w:val="24"/>
        </w:rPr>
        <w:t>SFE)</w:t>
      </w:r>
    </w:p>
    <w:p w14:paraId="36108F2D"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 xml:space="preserve">scalar </w:t>
      </w:r>
      <w:proofErr w:type="spellStart"/>
      <w:r w:rsidRPr="008931F2">
        <w:rPr>
          <w:rFonts w:ascii="Arial" w:hAnsi="Arial" w:cs="Arial"/>
          <w:sz w:val="24"/>
          <w:szCs w:val="24"/>
        </w:rPr>
        <w:t>SFE_mean</w:t>
      </w:r>
      <w:proofErr w:type="spellEnd"/>
      <w:r w:rsidRPr="008931F2">
        <w:rPr>
          <w:rFonts w:ascii="Arial" w:hAnsi="Arial" w:cs="Arial"/>
          <w:sz w:val="24"/>
          <w:szCs w:val="24"/>
        </w:rPr>
        <w:t xml:space="preserve"> = </w:t>
      </w:r>
      <w:proofErr w:type="spellStart"/>
      <w:r w:rsidRPr="008931F2">
        <w:rPr>
          <w:rFonts w:ascii="Arial" w:hAnsi="Arial" w:cs="Arial"/>
          <w:sz w:val="24"/>
          <w:szCs w:val="24"/>
        </w:rPr>
        <w:t>SFE_mean_</w:t>
      </w:r>
      <w:proofErr w:type="gramStart"/>
      <w:r w:rsidRPr="008931F2">
        <w:rPr>
          <w:rFonts w:ascii="Arial" w:hAnsi="Arial" w:cs="Arial"/>
          <w:sz w:val="24"/>
          <w:szCs w:val="24"/>
        </w:rPr>
        <w:t>vec</w:t>
      </w:r>
      <w:proofErr w:type="spellEnd"/>
      <w:r w:rsidRPr="008931F2">
        <w:rPr>
          <w:rFonts w:ascii="Arial" w:hAnsi="Arial" w:cs="Arial"/>
          <w:sz w:val="24"/>
          <w:szCs w:val="24"/>
        </w:rPr>
        <w:t>[</w:t>
      </w:r>
      <w:proofErr w:type="gramEnd"/>
      <w:r w:rsidRPr="008931F2">
        <w:rPr>
          <w:rFonts w:ascii="Arial" w:hAnsi="Arial" w:cs="Arial"/>
          <w:sz w:val="24"/>
          <w:szCs w:val="24"/>
        </w:rPr>
        <w:t>1]</w:t>
      </w:r>
    </w:p>
    <w:p w14:paraId="34517023"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 xml:space="preserve">gen RMSFE = </w:t>
      </w:r>
      <w:proofErr w:type="gramStart"/>
      <w:r w:rsidRPr="008931F2">
        <w:rPr>
          <w:rFonts w:ascii="Arial" w:hAnsi="Arial" w:cs="Arial"/>
          <w:sz w:val="24"/>
          <w:szCs w:val="24"/>
        </w:rPr>
        <w:t>sqrt(</w:t>
      </w:r>
      <w:proofErr w:type="spellStart"/>
      <w:proofErr w:type="gramEnd"/>
      <w:r w:rsidRPr="008931F2">
        <w:rPr>
          <w:rFonts w:ascii="Arial" w:hAnsi="Arial" w:cs="Arial"/>
          <w:sz w:val="24"/>
          <w:szCs w:val="24"/>
        </w:rPr>
        <w:t>SFE_mean</w:t>
      </w:r>
      <w:proofErr w:type="spellEnd"/>
      <w:r w:rsidRPr="008931F2">
        <w:rPr>
          <w:rFonts w:ascii="Arial" w:hAnsi="Arial" w:cs="Arial"/>
          <w:sz w:val="24"/>
          <w:szCs w:val="24"/>
        </w:rPr>
        <w:t>)</w:t>
      </w:r>
    </w:p>
    <w:p w14:paraId="3347D0CC"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display RMSFE</w:t>
      </w:r>
    </w:p>
    <w:p w14:paraId="6521F308"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*GENERATING RMAFE</w:t>
      </w:r>
    </w:p>
    <w:p w14:paraId="62755A56"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 xml:space="preserve">gen AFE1 = </w:t>
      </w:r>
      <w:proofErr w:type="gramStart"/>
      <w:r w:rsidRPr="008931F2">
        <w:rPr>
          <w:rFonts w:ascii="Arial" w:hAnsi="Arial" w:cs="Arial"/>
          <w:sz w:val="24"/>
          <w:szCs w:val="24"/>
        </w:rPr>
        <w:t>abs(</w:t>
      </w:r>
      <w:proofErr w:type="spellStart"/>
      <w:proofErr w:type="gramEnd"/>
      <w:r w:rsidRPr="008931F2">
        <w:rPr>
          <w:rFonts w:ascii="Arial" w:hAnsi="Arial" w:cs="Arial"/>
          <w:sz w:val="24"/>
          <w:szCs w:val="24"/>
        </w:rPr>
        <w:t>lny</w:t>
      </w:r>
      <w:proofErr w:type="spellEnd"/>
      <w:r w:rsidRPr="008931F2">
        <w:rPr>
          <w:rFonts w:ascii="Arial" w:hAnsi="Arial" w:cs="Arial"/>
          <w:sz w:val="24"/>
          <w:szCs w:val="24"/>
        </w:rPr>
        <w:t xml:space="preserve"> - lny_mean_1) if </w:t>
      </w:r>
      <w:proofErr w:type="spellStart"/>
      <w:r w:rsidRPr="008931F2">
        <w:rPr>
          <w:rFonts w:ascii="Arial" w:hAnsi="Arial" w:cs="Arial"/>
          <w:sz w:val="24"/>
          <w:szCs w:val="24"/>
        </w:rPr>
        <w:t>training_set</w:t>
      </w:r>
      <w:proofErr w:type="spellEnd"/>
      <w:r w:rsidRPr="008931F2">
        <w:rPr>
          <w:rFonts w:ascii="Arial" w:hAnsi="Arial" w:cs="Arial"/>
          <w:sz w:val="24"/>
          <w:szCs w:val="24"/>
        </w:rPr>
        <w:t xml:space="preserve"> == 0</w:t>
      </w:r>
    </w:p>
    <w:p w14:paraId="4B178CAD" w14:textId="77777777" w:rsidR="008931F2" w:rsidRPr="008931F2" w:rsidRDefault="008931F2" w:rsidP="008931F2">
      <w:pPr>
        <w:spacing w:after="180" w:line="360" w:lineRule="auto"/>
        <w:jc w:val="both"/>
        <w:rPr>
          <w:rFonts w:ascii="Arial" w:hAnsi="Arial" w:cs="Arial"/>
          <w:sz w:val="24"/>
          <w:szCs w:val="24"/>
        </w:rPr>
      </w:pPr>
      <w:proofErr w:type="spellStart"/>
      <w:r w:rsidRPr="008931F2">
        <w:rPr>
          <w:rFonts w:ascii="Arial" w:hAnsi="Arial" w:cs="Arial"/>
          <w:sz w:val="24"/>
          <w:szCs w:val="24"/>
        </w:rPr>
        <w:t>egen</w:t>
      </w:r>
      <w:proofErr w:type="spellEnd"/>
      <w:r w:rsidRPr="008931F2">
        <w:rPr>
          <w:rFonts w:ascii="Arial" w:hAnsi="Arial" w:cs="Arial"/>
          <w:sz w:val="24"/>
          <w:szCs w:val="24"/>
        </w:rPr>
        <w:t xml:space="preserve"> AFE1_mean_vec = </w:t>
      </w:r>
      <w:proofErr w:type="gramStart"/>
      <w:r w:rsidRPr="008931F2">
        <w:rPr>
          <w:rFonts w:ascii="Arial" w:hAnsi="Arial" w:cs="Arial"/>
          <w:sz w:val="24"/>
          <w:szCs w:val="24"/>
        </w:rPr>
        <w:t>mean(</w:t>
      </w:r>
      <w:proofErr w:type="gramEnd"/>
      <w:r w:rsidRPr="008931F2">
        <w:rPr>
          <w:rFonts w:ascii="Arial" w:hAnsi="Arial" w:cs="Arial"/>
          <w:sz w:val="24"/>
          <w:szCs w:val="24"/>
        </w:rPr>
        <w:t>AFE1)</w:t>
      </w:r>
    </w:p>
    <w:p w14:paraId="617CB737"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scalar AFE1_mean = AFE1_mean_</w:t>
      </w:r>
      <w:proofErr w:type="gramStart"/>
      <w:r w:rsidRPr="008931F2">
        <w:rPr>
          <w:rFonts w:ascii="Arial" w:hAnsi="Arial" w:cs="Arial"/>
          <w:sz w:val="24"/>
          <w:szCs w:val="24"/>
        </w:rPr>
        <w:t>vec[</w:t>
      </w:r>
      <w:proofErr w:type="gramEnd"/>
      <w:r w:rsidRPr="008931F2">
        <w:rPr>
          <w:rFonts w:ascii="Arial" w:hAnsi="Arial" w:cs="Arial"/>
          <w:sz w:val="24"/>
          <w:szCs w:val="24"/>
        </w:rPr>
        <w:t>1]</w:t>
      </w:r>
    </w:p>
    <w:p w14:paraId="088DA82E"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 xml:space="preserve">gen RMAFE1 = </w:t>
      </w:r>
      <w:proofErr w:type="gramStart"/>
      <w:r w:rsidRPr="008931F2">
        <w:rPr>
          <w:rFonts w:ascii="Arial" w:hAnsi="Arial" w:cs="Arial"/>
          <w:sz w:val="24"/>
          <w:szCs w:val="24"/>
        </w:rPr>
        <w:t>sqrt(</w:t>
      </w:r>
      <w:proofErr w:type="gramEnd"/>
      <w:r w:rsidRPr="008931F2">
        <w:rPr>
          <w:rFonts w:ascii="Arial" w:hAnsi="Arial" w:cs="Arial"/>
          <w:sz w:val="24"/>
          <w:szCs w:val="24"/>
        </w:rPr>
        <w:t>AFE1_mean)</w:t>
      </w:r>
    </w:p>
    <w:p w14:paraId="3D798F1A"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display RMAFE1</w:t>
      </w:r>
    </w:p>
    <w:p w14:paraId="7B73C098" w14:textId="77777777" w:rsidR="008931F2" w:rsidRPr="008931F2" w:rsidRDefault="008931F2" w:rsidP="008931F2">
      <w:pPr>
        <w:spacing w:after="180" w:line="360" w:lineRule="auto"/>
        <w:jc w:val="both"/>
        <w:rPr>
          <w:rFonts w:ascii="Arial" w:hAnsi="Arial" w:cs="Arial"/>
          <w:sz w:val="24"/>
          <w:szCs w:val="24"/>
        </w:rPr>
      </w:pPr>
    </w:p>
    <w:p w14:paraId="22B0737E" w14:textId="77777777" w:rsidR="008931F2" w:rsidRPr="008931F2" w:rsidRDefault="008931F2" w:rsidP="008931F2">
      <w:pPr>
        <w:spacing w:after="180" w:line="360" w:lineRule="auto"/>
        <w:jc w:val="both"/>
        <w:rPr>
          <w:rFonts w:ascii="Arial" w:hAnsi="Arial" w:cs="Arial"/>
          <w:sz w:val="24"/>
          <w:szCs w:val="24"/>
        </w:rPr>
      </w:pPr>
      <w:r w:rsidRPr="008931F2">
        <w:rPr>
          <w:rFonts w:ascii="Arial" w:hAnsi="Arial" w:cs="Arial"/>
          <w:sz w:val="24"/>
          <w:szCs w:val="24"/>
        </w:rPr>
        <w:t xml:space="preserve">drop RMSFE RMAFE SFE </w:t>
      </w:r>
      <w:proofErr w:type="spellStart"/>
      <w:r w:rsidRPr="008931F2">
        <w:rPr>
          <w:rFonts w:ascii="Arial" w:hAnsi="Arial" w:cs="Arial"/>
          <w:sz w:val="24"/>
          <w:szCs w:val="24"/>
        </w:rPr>
        <w:t>SFE_mean_vec</w:t>
      </w:r>
      <w:proofErr w:type="spellEnd"/>
      <w:r w:rsidRPr="008931F2">
        <w:rPr>
          <w:rFonts w:ascii="Arial" w:hAnsi="Arial" w:cs="Arial"/>
          <w:sz w:val="24"/>
          <w:szCs w:val="24"/>
        </w:rPr>
        <w:t xml:space="preserve"> AFE </w:t>
      </w:r>
      <w:proofErr w:type="spellStart"/>
      <w:r w:rsidRPr="008931F2">
        <w:rPr>
          <w:rFonts w:ascii="Arial" w:hAnsi="Arial" w:cs="Arial"/>
          <w:sz w:val="24"/>
          <w:szCs w:val="24"/>
        </w:rPr>
        <w:t>AFE_mean_vec</w:t>
      </w:r>
      <w:proofErr w:type="spellEnd"/>
    </w:p>
    <w:p w14:paraId="664B6E61" w14:textId="77777777" w:rsidR="008931F2" w:rsidRPr="008931F2" w:rsidRDefault="008931F2" w:rsidP="008931F2">
      <w:pPr>
        <w:spacing w:after="180" w:line="360" w:lineRule="auto"/>
        <w:jc w:val="both"/>
        <w:rPr>
          <w:rFonts w:ascii="Arial" w:hAnsi="Arial" w:cs="Arial"/>
          <w:sz w:val="24"/>
          <w:szCs w:val="24"/>
        </w:rPr>
      </w:pPr>
    </w:p>
    <w:p w14:paraId="55285B49" w14:textId="77777777" w:rsidR="008931F2" w:rsidRDefault="008931F2" w:rsidP="008931F2">
      <w:pPr>
        <w:spacing w:after="180" w:line="360" w:lineRule="auto"/>
        <w:jc w:val="both"/>
        <w:rPr>
          <w:rFonts w:ascii="Arial" w:hAnsi="Arial" w:cs="Arial"/>
          <w:sz w:val="24"/>
          <w:szCs w:val="24"/>
        </w:rPr>
      </w:pPr>
    </w:p>
    <w:p w14:paraId="3574C9BD" w14:textId="77777777" w:rsidR="003D1BFD" w:rsidRPr="00735F44" w:rsidRDefault="003D1BFD" w:rsidP="004B0044">
      <w:pPr>
        <w:spacing w:after="180" w:line="360" w:lineRule="auto"/>
        <w:jc w:val="both"/>
        <w:rPr>
          <w:rFonts w:ascii="Arial" w:hAnsi="Arial" w:cs="Arial"/>
          <w:sz w:val="24"/>
          <w:szCs w:val="24"/>
        </w:rPr>
      </w:pPr>
    </w:p>
    <w:p w14:paraId="6617D7A2" w14:textId="77777777" w:rsidR="00735F44" w:rsidRPr="000D3431" w:rsidRDefault="00735F44" w:rsidP="004B0044">
      <w:pPr>
        <w:spacing w:after="180" w:line="360" w:lineRule="auto"/>
        <w:jc w:val="both"/>
        <w:rPr>
          <w:rFonts w:ascii="Arial" w:hAnsi="Arial" w:cs="Arial"/>
          <w:sz w:val="24"/>
          <w:szCs w:val="24"/>
        </w:rPr>
      </w:pPr>
    </w:p>
    <w:sectPr w:rsidR="00735F44" w:rsidRPr="000D343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2D886" w14:textId="77777777" w:rsidR="001949D6" w:rsidRDefault="001949D6" w:rsidP="00C461E6">
      <w:pPr>
        <w:spacing w:after="0" w:line="240" w:lineRule="auto"/>
      </w:pPr>
      <w:r>
        <w:separator/>
      </w:r>
    </w:p>
  </w:endnote>
  <w:endnote w:type="continuationSeparator" w:id="0">
    <w:p w14:paraId="71AEFFA6" w14:textId="77777777" w:rsidR="001949D6" w:rsidRDefault="001949D6" w:rsidP="00C46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564141"/>
      <w:docPartObj>
        <w:docPartGallery w:val="Page Numbers (Bottom of Page)"/>
        <w:docPartUnique/>
      </w:docPartObj>
    </w:sdtPr>
    <w:sdtEndPr>
      <w:rPr>
        <w:noProof/>
      </w:rPr>
    </w:sdtEndPr>
    <w:sdtContent>
      <w:p w14:paraId="63ECF836" w14:textId="58081F9F" w:rsidR="00564DA5" w:rsidRDefault="00564DA5">
        <w:pPr>
          <w:pStyle w:val="Footer"/>
        </w:pPr>
        <w:r>
          <w:fldChar w:fldCharType="begin"/>
        </w:r>
        <w:r>
          <w:instrText xml:space="preserve"> PAGE   \* MERGEFORMAT </w:instrText>
        </w:r>
        <w:r>
          <w:fldChar w:fldCharType="separate"/>
        </w:r>
        <w:r>
          <w:rPr>
            <w:noProof/>
          </w:rPr>
          <w:t>2</w:t>
        </w:r>
        <w:r>
          <w:rPr>
            <w:noProof/>
          </w:rPr>
          <w:fldChar w:fldCharType="end"/>
        </w:r>
      </w:p>
    </w:sdtContent>
  </w:sdt>
  <w:p w14:paraId="6E949AA4" w14:textId="77777777" w:rsidR="00564DA5" w:rsidRDefault="00564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85A54" w14:textId="77777777" w:rsidR="001949D6" w:rsidRDefault="001949D6" w:rsidP="00C461E6">
      <w:pPr>
        <w:spacing w:after="0" w:line="240" w:lineRule="auto"/>
      </w:pPr>
      <w:r>
        <w:separator/>
      </w:r>
    </w:p>
  </w:footnote>
  <w:footnote w:type="continuationSeparator" w:id="0">
    <w:p w14:paraId="684D3EB1" w14:textId="77777777" w:rsidR="001949D6" w:rsidRDefault="001949D6" w:rsidP="00C46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42D10"/>
    <w:multiLevelType w:val="hybridMultilevel"/>
    <w:tmpl w:val="AAA29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3601F0"/>
    <w:multiLevelType w:val="multilevel"/>
    <w:tmpl w:val="E2D8094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94903DF"/>
    <w:multiLevelType w:val="hybridMultilevel"/>
    <w:tmpl w:val="EFF899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7B8464C"/>
    <w:multiLevelType w:val="multilevel"/>
    <w:tmpl w:val="0B2AC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853C75"/>
    <w:multiLevelType w:val="multilevel"/>
    <w:tmpl w:val="2F5E7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5205575">
    <w:abstractNumId w:val="1"/>
  </w:num>
  <w:num w:numId="2" w16cid:durableId="807207467">
    <w:abstractNumId w:val="4"/>
  </w:num>
  <w:num w:numId="3" w16cid:durableId="920141336">
    <w:abstractNumId w:val="3"/>
  </w:num>
  <w:num w:numId="4" w16cid:durableId="2100104501">
    <w:abstractNumId w:val="0"/>
  </w:num>
  <w:num w:numId="5" w16cid:durableId="1981882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44"/>
    <w:rsid w:val="00004396"/>
    <w:rsid w:val="00014CF0"/>
    <w:rsid w:val="000170CB"/>
    <w:rsid w:val="0003081C"/>
    <w:rsid w:val="0003095C"/>
    <w:rsid w:val="00034A20"/>
    <w:rsid w:val="000352FD"/>
    <w:rsid w:val="00037BE6"/>
    <w:rsid w:val="00040C11"/>
    <w:rsid w:val="00042FAD"/>
    <w:rsid w:val="00042FCB"/>
    <w:rsid w:val="0004790C"/>
    <w:rsid w:val="000516C1"/>
    <w:rsid w:val="000560FD"/>
    <w:rsid w:val="000565B8"/>
    <w:rsid w:val="0006213F"/>
    <w:rsid w:val="00062985"/>
    <w:rsid w:val="00075090"/>
    <w:rsid w:val="00076235"/>
    <w:rsid w:val="00080FC1"/>
    <w:rsid w:val="000838F4"/>
    <w:rsid w:val="00086D5F"/>
    <w:rsid w:val="00087CE1"/>
    <w:rsid w:val="00093572"/>
    <w:rsid w:val="00094CEA"/>
    <w:rsid w:val="00097F67"/>
    <w:rsid w:val="000A05EF"/>
    <w:rsid w:val="000A2EAF"/>
    <w:rsid w:val="000A4516"/>
    <w:rsid w:val="000B1416"/>
    <w:rsid w:val="000B1668"/>
    <w:rsid w:val="000C0A24"/>
    <w:rsid w:val="000C3B99"/>
    <w:rsid w:val="000C41B7"/>
    <w:rsid w:val="000C69DE"/>
    <w:rsid w:val="000D0066"/>
    <w:rsid w:val="000D149C"/>
    <w:rsid w:val="000D29EE"/>
    <w:rsid w:val="000D3CB9"/>
    <w:rsid w:val="000E0CA6"/>
    <w:rsid w:val="000E1EED"/>
    <w:rsid w:val="000E3AAA"/>
    <w:rsid w:val="000E531A"/>
    <w:rsid w:val="000E7324"/>
    <w:rsid w:val="000F1BE5"/>
    <w:rsid w:val="000F5711"/>
    <w:rsid w:val="00116023"/>
    <w:rsid w:val="001225E2"/>
    <w:rsid w:val="00127090"/>
    <w:rsid w:val="00141F39"/>
    <w:rsid w:val="00147427"/>
    <w:rsid w:val="001476EE"/>
    <w:rsid w:val="00150A73"/>
    <w:rsid w:val="00151D12"/>
    <w:rsid w:val="00153279"/>
    <w:rsid w:val="0015346C"/>
    <w:rsid w:val="0015430E"/>
    <w:rsid w:val="001644E8"/>
    <w:rsid w:val="0017303B"/>
    <w:rsid w:val="0017424C"/>
    <w:rsid w:val="00174B78"/>
    <w:rsid w:val="00177113"/>
    <w:rsid w:val="001771F5"/>
    <w:rsid w:val="00180006"/>
    <w:rsid w:val="00183411"/>
    <w:rsid w:val="00183B6D"/>
    <w:rsid w:val="00187838"/>
    <w:rsid w:val="00192BCD"/>
    <w:rsid w:val="001949D6"/>
    <w:rsid w:val="001978B0"/>
    <w:rsid w:val="001A23A8"/>
    <w:rsid w:val="001A63E7"/>
    <w:rsid w:val="001B02D3"/>
    <w:rsid w:val="001B068B"/>
    <w:rsid w:val="001B2BA2"/>
    <w:rsid w:val="001B2FD1"/>
    <w:rsid w:val="001B3647"/>
    <w:rsid w:val="001B5F6B"/>
    <w:rsid w:val="001C0CCE"/>
    <w:rsid w:val="001C3D02"/>
    <w:rsid w:val="001C52D3"/>
    <w:rsid w:val="001C764B"/>
    <w:rsid w:val="001D43DA"/>
    <w:rsid w:val="001E4AB8"/>
    <w:rsid w:val="001F3C40"/>
    <w:rsid w:val="001F690D"/>
    <w:rsid w:val="001F6CC7"/>
    <w:rsid w:val="0020032C"/>
    <w:rsid w:val="00204BB6"/>
    <w:rsid w:val="00204FB9"/>
    <w:rsid w:val="00206126"/>
    <w:rsid w:val="0021240B"/>
    <w:rsid w:val="00217C9A"/>
    <w:rsid w:val="00222103"/>
    <w:rsid w:val="00230C25"/>
    <w:rsid w:val="002346D9"/>
    <w:rsid w:val="00237998"/>
    <w:rsid w:val="00242F1C"/>
    <w:rsid w:val="00247FA5"/>
    <w:rsid w:val="002528F6"/>
    <w:rsid w:val="00256421"/>
    <w:rsid w:val="00256FB2"/>
    <w:rsid w:val="00257618"/>
    <w:rsid w:val="00257A6A"/>
    <w:rsid w:val="002638C3"/>
    <w:rsid w:val="00263B74"/>
    <w:rsid w:val="00265CA4"/>
    <w:rsid w:val="0026645C"/>
    <w:rsid w:val="002700D4"/>
    <w:rsid w:val="0027474E"/>
    <w:rsid w:val="00283EB3"/>
    <w:rsid w:val="002842F7"/>
    <w:rsid w:val="00286166"/>
    <w:rsid w:val="002920F2"/>
    <w:rsid w:val="00293200"/>
    <w:rsid w:val="00295BE9"/>
    <w:rsid w:val="002A12C2"/>
    <w:rsid w:val="002A79C4"/>
    <w:rsid w:val="002C1292"/>
    <w:rsid w:val="002C3E02"/>
    <w:rsid w:val="002E1D96"/>
    <w:rsid w:val="002E3BA1"/>
    <w:rsid w:val="002E3FEF"/>
    <w:rsid w:val="002E7C1C"/>
    <w:rsid w:val="002F34CF"/>
    <w:rsid w:val="002F5266"/>
    <w:rsid w:val="00301419"/>
    <w:rsid w:val="00302AE9"/>
    <w:rsid w:val="00302F13"/>
    <w:rsid w:val="00310ACC"/>
    <w:rsid w:val="00314AA3"/>
    <w:rsid w:val="003163DC"/>
    <w:rsid w:val="0031660F"/>
    <w:rsid w:val="00316C86"/>
    <w:rsid w:val="003248A6"/>
    <w:rsid w:val="00325394"/>
    <w:rsid w:val="00334693"/>
    <w:rsid w:val="003348ED"/>
    <w:rsid w:val="0035252D"/>
    <w:rsid w:val="00352B04"/>
    <w:rsid w:val="00354DE1"/>
    <w:rsid w:val="00361DCF"/>
    <w:rsid w:val="00362BFD"/>
    <w:rsid w:val="00362D58"/>
    <w:rsid w:val="0036424B"/>
    <w:rsid w:val="0036490B"/>
    <w:rsid w:val="003650EA"/>
    <w:rsid w:val="0036791D"/>
    <w:rsid w:val="00370416"/>
    <w:rsid w:val="00373B41"/>
    <w:rsid w:val="00376532"/>
    <w:rsid w:val="00381C88"/>
    <w:rsid w:val="003833E8"/>
    <w:rsid w:val="00387BB8"/>
    <w:rsid w:val="0039157A"/>
    <w:rsid w:val="003917CA"/>
    <w:rsid w:val="00391F63"/>
    <w:rsid w:val="00395FC8"/>
    <w:rsid w:val="003A3CB8"/>
    <w:rsid w:val="003A5DBE"/>
    <w:rsid w:val="003A6B36"/>
    <w:rsid w:val="003B4ACF"/>
    <w:rsid w:val="003B4FB7"/>
    <w:rsid w:val="003C1E3D"/>
    <w:rsid w:val="003C565F"/>
    <w:rsid w:val="003C6409"/>
    <w:rsid w:val="003D1BFD"/>
    <w:rsid w:val="003D4114"/>
    <w:rsid w:val="003E1008"/>
    <w:rsid w:val="003E11C5"/>
    <w:rsid w:val="003E65C7"/>
    <w:rsid w:val="003E79E0"/>
    <w:rsid w:val="003E7E9A"/>
    <w:rsid w:val="003F4BF9"/>
    <w:rsid w:val="003F6EB8"/>
    <w:rsid w:val="004008C5"/>
    <w:rsid w:val="00406012"/>
    <w:rsid w:val="00407227"/>
    <w:rsid w:val="00413D6E"/>
    <w:rsid w:val="004226AD"/>
    <w:rsid w:val="0042512C"/>
    <w:rsid w:val="00427E68"/>
    <w:rsid w:val="004328E2"/>
    <w:rsid w:val="004333A1"/>
    <w:rsid w:val="00434EB8"/>
    <w:rsid w:val="0044643A"/>
    <w:rsid w:val="00450929"/>
    <w:rsid w:val="00456EFF"/>
    <w:rsid w:val="00471CE6"/>
    <w:rsid w:val="004735D3"/>
    <w:rsid w:val="00476301"/>
    <w:rsid w:val="00476B9E"/>
    <w:rsid w:val="004807D0"/>
    <w:rsid w:val="004859B5"/>
    <w:rsid w:val="00485C76"/>
    <w:rsid w:val="00485EA8"/>
    <w:rsid w:val="00492790"/>
    <w:rsid w:val="00495784"/>
    <w:rsid w:val="004959FC"/>
    <w:rsid w:val="00497982"/>
    <w:rsid w:val="00497E4B"/>
    <w:rsid w:val="004A3435"/>
    <w:rsid w:val="004A7827"/>
    <w:rsid w:val="004A791B"/>
    <w:rsid w:val="004B0044"/>
    <w:rsid w:val="004B2AE6"/>
    <w:rsid w:val="004B5D8D"/>
    <w:rsid w:val="004B7DB6"/>
    <w:rsid w:val="004C1324"/>
    <w:rsid w:val="004C1B42"/>
    <w:rsid w:val="004C284B"/>
    <w:rsid w:val="004C6642"/>
    <w:rsid w:val="004D172D"/>
    <w:rsid w:val="004D3840"/>
    <w:rsid w:val="004D4278"/>
    <w:rsid w:val="004D5775"/>
    <w:rsid w:val="004E1709"/>
    <w:rsid w:val="004E2113"/>
    <w:rsid w:val="004E5035"/>
    <w:rsid w:val="004E7FFE"/>
    <w:rsid w:val="004F028A"/>
    <w:rsid w:val="004F0C75"/>
    <w:rsid w:val="004F4B24"/>
    <w:rsid w:val="00504BA8"/>
    <w:rsid w:val="00507179"/>
    <w:rsid w:val="005071E2"/>
    <w:rsid w:val="0051575B"/>
    <w:rsid w:val="005166F2"/>
    <w:rsid w:val="00525BBF"/>
    <w:rsid w:val="00531579"/>
    <w:rsid w:val="005353EB"/>
    <w:rsid w:val="0053624F"/>
    <w:rsid w:val="0053696F"/>
    <w:rsid w:val="00536C21"/>
    <w:rsid w:val="005435E2"/>
    <w:rsid w:val="00543D08"/>
    <w:rsid w:val="00552411"/>
    <w:rsid w:val="00552BAE"/>
    <w:rsid w:val="005606AA"/>
    <w:rsid w:val="005607F6"/>
    <w:rsid w:val="00563420"/>
    <w:rsid w:val="00564DA5"/>
    <w:rsid w:val="00572F0F"/>
    <w:rsid w:val="00574324"/>
    <w:rsid w:val="005764AA"/>
    <w:rsid w:val="00583B13"/>
    <w:rsid w:val="00594E8D"/>
    <w:rsid w:val="00595FCE"/>
    <w:rsid w:val="005A5E58"/>
    <w:rsid w:val="005A7218"/>
    <w:rsid w:val="005B05F3"/>
    <w:rsid w:val="005B213F"/>
    <w:rsid w:val="005B2FBF"/>
    <w:rsid w:val="005B3ECF"/>
    <w:rsid w:val="005B69F8"/>
    <w:rsid w:val="005B79E0"/>
    <w:rsid w:val="005B7F50"/>
    <w:rsid w:val="005D0121"/>
    <w:rsid w:val="005D07E8"/>
    <w:rsid w:val="005D2E26"/>
    <w:rsid w:val="005D4257"/>
    <w:rsid w:val="005D5601"/>
    <w:rsid w:val="005D582A"/>
    <w:rsid w:val="005E25C9"/>
    <w:rsid w:val="005F2081"/>
    <w:rsid w:val="005F28DC"/>
    <w:rsid w:val="005F3FC1"/>
    <w:rsid w:val="005F6DAD"/>
    <w:rsid w:val="00600156"/>
    <w:rsid w:val="006051EC"/>
    <w:rsid w:val="0061195C"/>
    <w:rsid w:val="0061220F"/>
    <w:rsid w:val="006244F8"/>
    <w:rsid w:val="0063055D"/>
    <w:rsid w:val="00632F0D"/>
    <w:rsid w:val="00637216"/>
    <w:rsid w:val="00637C31"/>
    <w:rsid w:val="00641D31"/>
    <w:rsid w:val="00643DA9"/>
    <w:rsid w:val="00644C30"/>
    <w:rsid w:val="00651229"/>
    <w:rsid w:val="00657D20"/>
    <w:rsid w:val="00661360"/>
    <w:rsid w:val="0067103B"/>
    <w:rsid w:val="006711B2"/>
    <w:rsid w:val="00673E57"/>
    <w:rsid w:val="006742B5"/>
    <w:rsid w:val="00677BBF"/>
    <w:rsid w:val="00685476"/>
    <w:rsid w:val="0069442B"/>
    <w:rsid w:val="00694C2F"/>
    <w:rsid w:val="006A0165"/>
    <w:rsid w:val="006A294A"/>
    <w:rsid w:val="006A60BA"/>
    <w:rsid w:val="006A63B3"/>
    <w:rsid w:val="006B0B27"/>
    <w:rsid w:val="006B1CB4"/>
    <w:rsid w:val="006B1D2F"/>
    <w:rsid w:val="006B41EB"/>
    <w:rsid w:val="006B4D6B"/>
    <w:rsid w:val="006B5D36"/>
    <w:rsid w:val="006C3F09"/>
    <w:rsid w:val="006C42C1"/>
    <w:rsid w:val="006C5D60"/>
    <w:rsid w:val="006C62D4"/>
    <w:rsid w:val="006C7215"/>
    <w:rsid w:val="006C74E2"/>
    <w:rsid w:val="006D1144"/>
    <w:rsid w:val="006D1E0A"/>
    <w:rsid w:val="006D4FDD"/>
    <w:rsid w:val="006D66B9"/>
    <w:rsid w:val="006D6C24"/>
    <w:rsid w:val="006E3473"/>
    <w:rsid w:val="006E4ABC"/>
    <w:rsid w:val="006E4E89"/>
    <w:rsid w:val="006F2C7A"/>
    <w:rsid w:val="006F46D5"/>
    <w:rsid w:val="006F4EDD"/>
    <w:rsid w:val="00704BF9"/>
    <w:rsid w:val="00705130"/>
    <w:rsid w:val="0071178A"/>
    <w:rsid w:val="00721FC2"/>
    <w:rsid w:val="00726500"/>
    <w:rsid w:val="00726FC7"/>
    <w:rsid w:val="00735F44"/>
    <w:rsid w:val="00736017"/>
    <w:rsid w:val="00752475"/>
    <w:rsid w:val="007605D1"/>
    <w:rsid w:val="00764E69"/>
    <w:rsid w:val="00765CC8"/>
    <w:rsid w:val="00771631"/>
    <w:rsid w:val="00774E15"/>
    <w:rsid w:val="00775733"/>
    <w:rsid w:val="0079304F"/>
    <w:rsid w:val="00797EAE"/>
    <w:rsid w:val="007A2C9F"/>
    <w:rsid w:val="007A5F73"/>
    <w:rsid w:val="007B5558"/>
    <w:rsid w:val="007B64AB"/>
    <w:rsid w:val="007C32C1"/>
    <w:rsid w:val="007C32C2"/>
    <w:rsid w:val="007C3C2B"/>
    <w:rsid w:val="007C7222"/>
    <w:rsid w:val="007D1A90"/>
    <w:rsid w:val="007D3FBA"/>
    <w:rsid w:val="007D4FC2"/>
    <w:rsid w:val="007D628C"/>
    <w:rsid w:val="007D751E"/>
    <w:rsid w:val="007D7ACE"/>
    <w:rsid w:val="007E0F05"/>
    <w:rsid w:val="007F3EDA"/>
    <w:rsid w:val="00810B9D"/>
    <w:rsid w:val="00812C56"/>
    <w:rsid w:val="00836493"/>
    <w:rsid w:val="00836B1E"/>
    <w:rsid w:val="00841F00"/>
    <w:rsid w:val="00842B65"/>
    <w:rsid w:val="00853A8C"/>
    <w:rsid w:val="00856442"/>
    <w:rsid w:val="00856E12"/>
    <w:rsid w:val="00867C3F"/>
    <w:rsid w:val="00867E39"/>
    <w:rsid w:val="0087007C"/>
    <w:rsid w:val="00874D43"/>
    <w:rsid w:val="00882B89"/>
    <w:rsid w:val="008931F2"/>
    <w:rsid w:val="0089393B"/>
    <w:rsid w:val="008955F2"/>
    <w:rsid w:val="008A14EF"/>
    <w:rsid w:val="008A26A3"/>
    <w:rsid w:val="008A3B8D"/>
    <w:rsid w:val="008A4BB0"/>
    <w:rsid w:val="008A7950"/>
    <w:rsid w:val="008B086C"/>
    <w:rsid w:val="008B0BC6"/>
    <w:rsid w:val="008B5281"/>
    <w:rsid w:val="008C0291"/>
    <w:rsid w:val="008C141E"/>
    <w:rsid w:val="008C19D1"/>
    <w:rsid w:val="008C22A9"/>
    <w:rsid w:val="008C4AA0"/>
    <w:rsid w:val="008C4FDB"/>
    <w:rsid w:val="008C77DB"/>
    <w:rsid w:val="008D1038"/>
    <w:rsid w:val="008D2D65"/>
    <w:rsid w:val="008E1B06"/>
    <w:rsid w:val="008E37C4"/>
    <w:rsid w:val="008E3FB3"/>
    <w:rsid w:val="008E4E4A"/>
    <w:rsid w:val="008E4F66"/>
    <w:rsid w:val="008F0BE2"/>
    <w:rsid w:val="008F31F1"/>
    <w:rsid w:val="008F50E8"/>
    <w:rsid w:val="00900F7D"/>
    <w:rsid w:val="00901646"/>
    <w:rsid w:val="00901BCF"/>
    <w:rsid w:val="009055D0"/>
    <w:rsid w:val="00906330"/>
    <w:rsid w:val="009132A4"/>
    <w:rsid w:val="009258F7"/>
    <w:rsid w:val="00925969"/>
    <w:rsid w:val="009262C5"/>
    <w:rsid w:val="009270FC"/>
    <w:rsid w:val="00927FFC"/>
    <w:rsid w:val="009320D3"/>
    <w:rsid w:val="0094612A"/>
    <w:rsid w:val="00951E62"/>
    <w:rsid w:val="00954662"/>
    <w:rsid w:val="009572DF"/>
    <w:rsid w:val="009626DE"/>
    <w:rsid w:val="0097062D"/>
    <w:rsid w:val="00971897"/>
    <w:rsid w:val="00974DFD"/>
    <w:rsid w:val="00975BD2"/>
    <w:rsid w:val="009916D7"/>
    <w:rsid w:val="0099193F"/>
    <w:rsid w:val="00993333"/>
    <w:rsid w:val="009938D3"/>
    <w:rsid w:val="00994377"/>
    <w:rsid w:val="009A2B7A"/>
    <w:rsid w:val="009A5FF2"/>
    <w:rsid w:val="009B31F1"/>
    <w:rsid w:val="009B528B"/>
    <w:rsid w:val="009B5A00"/>
    <w:rsid w:val="009B6411"/>
    <w:rsid w:val="009B65CC"/>
    <w:rsid w:val="009C43EB"/>
    <w:rsid w:val="009C714A"/>
    <w:rsid w:val="009D2146"/>
    <w:rsid w:val="009D2612"/>
    <w:rsid w:val="009E0607"/>
    <w:rsid w:val="009F35F1"/>
    <w:rsid w:val="009F4719"/>
    <w:rsid w:val="009F5880"/>
    <w:rsid w:val="009F5BFB"/>
    <w:rsid w:val="009F60C2"/>
    <w:rsid w:val="009F6BB4"/>
    <w:rsid w:val="009F71E4"/>
    <w:rsid w:val="009F772E"/>
    <w:rsid w:val="00A01960"/>
    <w:rsid w:val="00A076C5"/>
    <w:rsid w:val="00A17685"/>
    <w:rsid w:val="00A212CD"/>
    <w:rsid w:val="00A26AFE"/>
    <w:rsid w:val="00A35C2C"/>
    <w:rsid w:val="00A4014E"/>
    <w:rsid w:val="00A416FE"/>
    <w:rsid w:val="00A437E1"/>
    <w:rsid w:val="00A51A56"/>
    <w:rsid w:val="00A5269E"/>
    <w:rsid w:val="00A56A19"/>
    <w:rsid w:val="00A60B86"/>
    <w:rsid w:val="00A649C1"/>
    <w:rsid w:val="00A64EFC"/>
    <w:rsid w:val="00A7391E"/>
    <w:rsid w:val="00A765F3"/>
    <w:rsid w:val="00A8197E"/>
    <w:rsid w:val="00A82210"/>
    <w:rsid w:val="00A84F61"/>
    <w:rsid w:val="00A85616"/>
    <w:rsid w:val="00A8693F"/>
    <w:rsid w:val="00A87402"/>
    <w:rsid w:val="00A90305"/>
    <w:rsid w:val="00A91A0E"/>
    <w:rsid w:val="00A95B77"/>
    <w:rsid w:val="00A96DF6"/>
    <w:rsid w:val="00AA107F"/>
    <w:rsid w:val="00AA454C"/>
    <w:rsid w:val="00AA7978"/>
    <w:rsid w:val="00AB488A"/>
    <w:rsid w:val="00AB5074"/>
    <w:rsid w:val="00AB6D0C"/>
    <w:rsid w:val="00AD57B3"/>
    <w:rsid w:val="00AD6275"/>
    <w:rsid w:val="00AF1D2C"/>
    <w:rsid w:val="00AF56DA"/>
    <w:rsid w:val="00AF65C6"/>
    <w:rsid w:val="00AF6D0A"/>
    <w:rsid w:val="00AF71A4"/>
    <w:rsid w:val="00B0197F"/>
    <w:rsid w:val="00B027D3"/>
    <w:rsid w:val="00B1730D"/>
    <w:rsid w:val="00B23355"/>
    <w:rsid w:val="00B24693"/>
    <w:rsid w:val="00B257E7"/>
    <w:rsid w:val="00B3052D"/>
    <w:rsid w:val="00B3575E"/>
    <w:rsid w:val="00B46540"/>
    <w:rsid w:val="00B50E88"/>
    <w:rsid w:val="00B51EDD"/>
    <w:rsid w:val="00B5404D"/>
    <w:rsid w:val="00B56B7F"/>
    <w:rsid w:val="00B57C5A"/>
    <w:rsid w:val="00B60217"/>
    <w:rsid w:val="00B64C47"/>
    <w:rsid w:val="00B676B4"/>
    <w:rsid w:val="00B724AA"/>
    <w:rsid w:val="00B72CCE"/>
    <w:rsid w:val="00B73EB7"/>
    <w:rsid w:val="00B746B1"/>
    <w:rsid w:val="00B818E0"/>
    <w:rsid w:val="00B9033F"/>
    <w:rsid w:val="00B953B1"/>
    <w:rsid w:val="00B95BF8"/>
    <w:rsid w:val="00B95F70"/>
    <w:rsid w:val="00BA29DD"/>
    <w:rsid w:val="00BA2DB0"/>
    <w:rsid w:val="00BC08D9"/>
    <w:rsid w:val="00BC2BBA"/>
    <w:rsid w:val="00BC58E8"/>
    <w:rsid w:val="00BD188D"/>
    <w:rsid w:val="00BD5263"/>
    <w:rsid w:val="00BD6EC6"/>
    <w:rsid w:val="00BE363B"/>
    <w:rsid w:val="00BE4FED"/>
    <w:rsid w:val="00BE5124"/>
    <w:rsid w:val="00BF1E5C"/>
    <w:rsid w:val="00BF34EE"/>
    <w:rsid w:val="00BF494D"/>
    <w:rsid w:val="00BF6A8D"/>
    <w:rsid w:val="00BF6B99"/>
    <w:rsid w:val="00BF7217"/>
    <w:rsid w:val="00BF7410"/>
    <w:rsid w:val="00C01D99"/>
    <w:rsid w:val="00C027CB"/>
    <w:rsid w:val="00C0312B"/>
    <w:rsid w:val="00C048ED"/>
    <w:rsid w:val="00C050FE"/>
    <w:rsid w:val="00C05CE2"/>
    <w:rsid w:val="00C074A1"/>
    <w:rsid w:val="00C07936"/>
    <w:rsid w:val="00C079F9"/>
    <w:rsid w:val="00C07A7C"/>
    <w:rsid w:val="00C100BB"/>
    <w:rsid w:val="00C12BCE"/>
    <w:rsid w:val="00C16E96"/>
    <w:rsid w:val="00C26F2E"/>
    <w:rsid w:val="00C30B76"/>
    <w:rsid w:val="00C31070"/>
    <w:rsid w:val="00C31119"/>
    <w:rsid w:val="00C357B6"/>
    <w:rsid w:val="00C425ED"/>
    <w:rsid w:val="00C4358E"/>
    <w:rsid w:val="00C44E38"/>
    <w:rsid w:val="00C461E6"/>
    <w:rsid w:val="00C46E45"/>
    <w:rsid w:val="00C502E2"/>
    <w:rsid w:val="00C51131"/>
    <w:rsid w:val="00C62B47"/>
    <w:rsid w:val="00C66EB8"/>
    <w:rsid w:val="00C71A0C"/>
    <w:rsid w:val="00C8035C"/>
    <w:rsid w:val="00C81955"/>
    <w:rsid w:val="00C85EE8"/>
    <w:rsid w:val="00C86317"/>
    <w:rsid w:val="00C86D73"/>
    <w:rsid w:val="00C92AF1"/>
    <w:rsid w:val="00C9754B"/>
    <w:rsid w:val="00CA2F5F"/>
    <w:rsid w:val="00CA4EEB"/>
    <w:rsid w:val="00CB26E4"/>
    <w:rsid w:val="00CB3E63"/>
    <w:rsid w:val="00CB6587"/>
    <w:rsid w:val="00CC4794"/>
    <w:rsid w:val="00CC7BB7"/>
    <w:rsid w:val="00CD2091"/>
    <w:rsid w:val="00CD5731"/>
    <w:rsid w:val="00CD5C87"/>
    <w:rsid w:val="00CE1D61"/>
    <w:rsid w:val="00CE69D1"/>
    <w:rsid w:val="00CF0093"/>
    <w:rsid w:val="00D0028B"/>
    <w:rsid w:val="00D068A0"/>
    <w:rsid w:val="00D10846"/>
    <w:rsid w:val="00D10ED0"/>
    <w:rsid w:val="00D14EE7"/>
    <w:rsid w:val="00D16A0B"/>
    <w:rsid w:val="00D17A4C"/>
    <w:rsid w:val="00D215F8"/>
    <w:rsid w:val="00D225DB"/>
    <w:rsid w:val="00D247B2"/>
    <w:rsid w:val="00D27E43"/>
    <w:rsid w:val="00D32A7D"/>
    <w:rsid w:val="00D33319"/>
    <w:rsid w:val="00D33B05"/>
    <w:rsid w:val="00D33F9E"/>
    <w:rsid w:val="00D35133"/>
    <w:rsid w:val="00D36DD0"/>
    <w:rsid w:val="00D404D6"/>
    <w:rsid w:val="00D44BA7"/>
    <w:rsid w:val="00D46131"/>
    <w:rsid w:val="00D47F59"/>
    <w:rsid w:val="00D51F73"/>
    <w:rsid w:val="00D55C0F"/>
    <w:rsid w:val="00D7135E"/>
    <w:rsid w:val="00D72532"/>
    <w:rsid w:val="00D748E5"/>
    <w:rsid w:val="00D80404"/>
    <w:rsid w:val="00D84633"/>
    <w:rsid w:val="00D8610E"/>
    <w:rsid w:val="00D9015C"/>
    <w:rsid w:val="00D90D8D"/>
    <w:rsid w:val="00D9111C"/>
    <w:rsid w:val="00D911F8"/>
    <w:rsid w:val="00DB6ECF"/>
    <w:rsid w:val="00DC534F"/>
    <w:rsid w:val="00DC5C23"/>
    <w:rsid w:val="00DC5EA1"/>
    <w:rsid w:val="00DC6870"/>
    <w:rsid w:val="00DD3A37"/>
    <w:rsid w:val="00DD4160"/>
    <w:rsid w:val="00DE2F94"/>
    <w:rsid w:val="00DE6393"/>
    <w:rsid w:val="00DF35C5"/>
    <w:rsid w:val="00DF4E0D"/>
    <w:rsid w:val="00DF663C"/>
    <w:rsid w:val="00E016ED"/>
    <w:rsid w:val="00E02F4E"/>
    <w:rsid w:val="00E048F9"/>
    <w:rsid w:val="00E04921"/>
    <w:rsid w:val="00E0766D"/>
    <w:rsid w:val="00E07D84"/>
    <w:rsid w:val="00E11ACD"/>
    <w:rsid w:val="00E14F50"/>
    <w:rsid w:val="00E15A0B"/>
    <w:rsid w:val="00E215DE"/>
    <w:rsid w:val="00E23058"/>
    <w:rsid w:val="00E275F8"/>
    <w:rsid w:val="00E2784B"/>
    <w:rsid w:val="00E3177F"/>
    <w:rsid w:val="00E35F44"/>
    <w:rsid w:val="00E36851"/>
    <w:rsid w:val="00E402A4"/>
    <w:rsid w:val="00E460D0"/>
    <w:rsid w:val="00E51B81"/>
    <w:rsid w:val="00E559CC"/>
    <w:rsid w:val="00E56581"/>
    <w:rsid w:val="00E64B88"/>
    <w:rsid w:val="00E657E1"/>
    <w:rsid w:val="00E73DF9"/>
    <w:rsid w:val="00E778CD"/>
    <w:rsid w:val="00E83956"/>
    <w:rsid w:val="00E915F8"/>
    <w:rsid w:val="00E927E6"/>
    <w:rsid w:val="00EA3F45"/>
    <w:rsid w:val="00EA54ED"/>
    <w:rsid w:val="00EB2B62"/>
    <w:rsid w:val="00EC00C0"/>
    <w:rsid w:val="00EC2CE0"/>
    <w:rsid w:val="00EC35DF"/>
    <w:rsid w:val="00EC3ACF"/>
    <w:rsid w:val="00EC43EB"/>
    <w:rsid w:val="00EC5C7E"/>
    <w:rsid w:val="00EC700E"/>
    <w:rsid w:val="00ED6422"/>
    <w:rsid w:val="00EE09E4"/>
    <w:rsid w:val="00EE2868"/>
    <w:rsid w:val="00EE3D1C"/>
    <w:rsid w:val="00EE4E06"/>
    <w:rsid w:val="00EE54FB"/>
    <w:rsid w:val="00EE74C9"/>
    <w:rsid w:val="00EF580F"/>
    <w:rsid w:val="00F03920"/>
    <w:rsid w:val="00F10942"/>
    <w:rsid w:val="00F156D0"/>
    <w:rsid w:val="00F177C8"/>
    <w:rsid w:val="00F178B9"/>
    <w:rsid w:val="00F27DF6"/>
    <w:rsid w:val="00F31728"/>
    <w:rsid w:val="00F33202"/>
    <w:rsid w:val="00F476D9"/>
    <w:rsid w:val="00F50024"/>
    <w:rsid w:val="00F50380"/>
    <w:rsid w:val="00F544D7"/>
    <w:rsid w:val="00F54C8A"/>
    <w:rsid w:val="00F55F13"/>
    <w:rsid w:val="00F575DD"/>
    <w:rsid w:val="00F576C6"/>
    <w:rsid w:val="00F601D9"/>
    <w:rsid w:val="00F72AF1"/>
    <w:rsid w:val="00F817A1"/>
    <w:rsid w:val="00F8582F"/>
    <w:rsid w:val="00F94DB8"/>
    <w:rsid w:val="00F97454"/>
    <w:rsid w:val="00FA1F33"/>
    <w:rsid w:val="00FA255B"/>
    <w:rsid w:val="00FA3FD1"/>
    <w:rsid w:val="00FA5E97"/>
    <w:rsid w:val="00FB027D"/>
    <w:rsid w:val="00FB282D"/>
    <w:rsid w:val="00FB2A7A"/>
    <w:rsid w:val="00FB67D9"/>
    <w:rsid w:val="00FB6FE6"/>
    <w:rsid w:val="00FB7BED"/>
    <w:rsid w:val="00FD0B28"/>
    <w:rsid w:val="00FD24F8"/>
    <w:rsid w:val="00FD65A2"/>
    <w:rsid w:val="00FE1B72"/>
    <w:rsid w:val="00FE3733"/>
    <w:rsid w:val="00FE37F9"/>
    <w:rsid w:val="00FF2216"/>
    <w:rsid w:val="00FF4600"/>
    <w:rsid w:val="00FF4790"/>
    <w:rsid w:val="00FF586A"/>
    <w:rsid w:val="00FF5F3A"/>
    <w:rsid w:val="00FF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A7AB"/>
  <w15:chartTrackingRefBased/>
  <w15:docId w15:val="{480412ED-16FA-4E8D-A107-001253C8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044"/>
  </w:style>
  <w:style w:type="paragraph" w:styleId="Heading1">
    <w:name w:val="heading 1"/>
    <w:basedOn w:val="Normal"/>
    <w:next w:val="Normal"/>
    <w:link w:val="Heading1Char"/>
    <w:uiPriority w:val="9"/>
    <w:qFormat/>
    <w:rsid w:val="004B00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00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00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0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0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0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0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0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0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0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00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00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0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0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0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0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0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044"/>
    <w:rPr>
      <w:rFonts w:eastAsiaTheme="majorEastAsia" w:cstheme="majorBidi"/>
      <w:color w:val="272727" w:themeColor="text1" w:themeTint="D8"/>
    </w:rPr>
  </w:style>
  <w:style w:type="paragraph" w:styleId="Title">
    <w:name w:val="Title"/>
    <w:basedOn w:val="Normal"/>
    <w:next w:val="Normal"/>
    <w:link w:val="TitleChar"/>
    <w:uiPriority w:val="10"/>
    <w:qFormat/>
    <w:rsid w:val="004B00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0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0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044"/>
    <w:pPr>
      <w:spacing w:before="160"/>
      <w:jc w:val="center"/>
    </w:pPr>
    <w:rPr>
      <w:i/>
      <w:iCs/>
      <w:color w:val="404040" w:themeColor="text1" w:themeTint="BF"/>
    </w:rPr>
  </w:style>
  <w:style w:type="character" w:customStyle="1" w:styleId="QuoteChar">
    <w:name w:val="Quote Char"/>
    <w:basedOn w:val="DefaultParagraphFont"/>
    <w:link w:val="Quote"/>
    <w:uiPriority w:val="29"/>
    <w:rsid w:val="004B0044"/>
    <w:rPr>
      <w:i/>
      <w:iCs/>
      <w:color w:val="404040" w:themeColor="text1" w:themeTint="BF"/>
    </w:rPr>
  </w:style>
  <w:style w:type="paragraph" w:styleId="ListParagraph">
    <w:name w:val="List Paragraph"/>
    <w:basedOn w:val="Normal"/>
    <w:uiPriority w:val="34"/>
    <w:qFormat/>
    <w:rsid w:val="004B0044"/>
    <w:pPr>
      <w:ind w:left="720"/>
      <w:contextualSpacing/>
    </w:pPr>
  </w:style>
  <w:style w:type="character" w:styleId="IntenseEmphasis">
    <w:name w:val="Intense Emphasis"/>
    <w:basedOn w:val="DefaultParagraphFont"/>
    <w:uiPriority w:val="21"/>
    <w:qFormat/>
    <w:rsid w:val="004B0044"/>
    <w:rPr>
      <w:i/>
      <w:iCs/>
      <w:color w:val="0F4761" w:themeColor="accent1" w:themeShade="BF"/>
    </w:rPr>
  </w:style>
  <w:style w:type="paragraph" w:styleId="IntenseQuote">
    <w:name w:val="Intense Quote"/>
    <w:basedOn w:val="Normal"/>
    <w:next w:val="Normal"/>
    <w:link w:val="IntenseQuoteChar"/>
    <w:uiPriority w:val="30"/>
    <w:qFormat/>
    <w:rsid w:val="004B00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044"/>
    <w:rPr>
      <w:i/>
      <w:iCs/>
      <w:color w:val="0F4761" w:themeColor="accent1" w:themeShade="BF"/>
    </w:rPr>
  </w:style>
  <w:style w:type="character" w:styleId="IntenseReference">
    <w:name w:val="Intense Reference"/>
    <w:basedOn w:val="DefaultParagraphFont"/>
    <w:uiPriority w:val="32"/>
    <w:qFormat/>
    <w:rsid w:val="004B0044"/>
    <w:rPr>
      <w:b/>
      <w:bCs/>
      <w:smallCaps/>
      <w:color w:val="0F4761" w:themeColor="accent1" w:themeShade="BF"/>
      <w:spacing w:val="5"/>
    </w:rPr>
  </w:style>
  <w:style w:type="table" w:styleId="TableGrid">
    <w:name w:val="Table Grid"/>
    <w:basedOn w:val="TableNormal"/>
    <w:uiPriority w:val="39"/>
    <w:rsid w:val="004B0044"/>
    <w:pPr>
      <w:spacing w:after="200" w:line="240" w:lineRule="auto"/>
    </w:pPr>
    <w:rPr>
      <w:rFonts w:ascii="Times New Roman" w:eastAsia="SimSun" w:hAnsi="Times New Roman" w:cs="Times New Roman"/>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No Indent"/>
    <w:link w:val="NoSpacingChar"/>
    <w:uiPriority w:val="1"/>
    <w:qFormat/>
    <w:rsid w:val="004B0044"/>
    <w:pPr>
      <w:spacing w:after="0" w:line="240" w:lineRule="auto"/>
    </w:pPr>
    <w:rPr>
      <w:kern w:val="0"/>
      <w:lang w:eastAsia="ja-JP"/>
      <w14:ligatures w14:val="none"/>
    </w:rPr>
  </w:style>
  <w:style w:type="character" w:customStyle="1" w:styleId="NoSpacingChar">
    <w:name w:val="No Spacing Char"/>
    <w:aliases w:val="No Indent Char"/>
    <w:basedOn w:val="DefaultParagraphFont"/>
    <w:link w:val="NoSpacing"/>
    <w:uiPriority w:val="1"/>
    <w:rsid w:val="004B0044"/>
    <w:rPr>
      <w:kern w:val="0"/>
      <w:lang w:eastAsia="ja-JP"/>
      <w14:ligatures w14:val="none"/>
    </w:rPr>
  </w:style>
  <w:style w:type="table" w:styleId="PlainTable2">
    <w:name w:val="Plain Table 2"/>
    <w:basedOn w:val="TableNormal"/>
    <w:uiPriority w:val="99"/>
    <w:rsid w:val="004B00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next w:val="PlainTable2"/>
    <w:uiPriority w:val="99"/>
    <w:rsid w:val="00A649C1"/>
    <w:pPr>
      <w:spacing w:after="0" w:line="240" w:lineRule="auto"/>
    </w:pPr>
    <w:rPr>
      <w:rFonts w:eastAsia="MS Mincho"/>
      <w:kern w:val="0"/>
      <w14:ligatures w14:val="none"/>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4">
    <w:name w:val="Plain Table 4"/>
    <w:basedOn w:val="TableNormal"/>
    <w:uiPriority w:val="44"/>
    <w:rsid w:val="001225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225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46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1E6"/>
  </w:style>
  <w:style w:type="paragraph" w:styleId="Footer">
    <w:name w:val="footer"/>
    <w:basedOn w:val="Normal"/>
    <w:link w:val="FooterChar"/>
    <w:uiPriority w:val="99"/>
    <w:unhideWhenUsed/>
    <w:rsid w:val="00C46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1E6"/>
  </w:style>
  <w:style w:type="character" w:styleId="Hyperlink">
    <w:name w:val="Hyperlink"/>
    <w:basedOn w:val="DefaultParagraphFont"/>
    <w:uiPriority w:val="99"/>
    <w:unhideWhenUsed/>
    <w:rsid w:val="00CC4794"/>
    <w:rPr>
      <w:color w:val="467886" w:themeColor="hyperlink"/>
      <w:u w:val="single"/>
    </w:rPr>
  </w:style>
  <w:style w:type="character" w:styleId="UnresolvedMention">
    <w:name w:val="Unresolved Mention"/>
    <w:basedOn w:val="DefaultParagraphFont"/>
    <w:uiPriority w:val="99"/>
    <w:semiHidden/>
    <w:unhideWhenUsed/>
    <w:rsid w:val="00CC4794"/>
    <w:rPr>
      <w:color w:val="605E5C"/>
      <w:shd w:val="clear" w:color="auto" w:fill="E1DFDD"/>
    </w:rPr>
  </w:style>
  <w:style w:type="paragraph" w:styleId="NormalWeb">
    <w:name w:val="Normal (Web)"/>
    <w:basedOn w:val="Normal"/>
    <w:uiPriority w:val="99"/>
    <w:semiHidden/>
    <w:unhideWhenUsed/>
    <w:rsid w:val="003833E8"/>
    <w:rPr>
      <w:rFonts w:ascii="Times New Roman" w:hAnsi="Times New Roman" w:cs="Times New Roman"/>
      <w:sz w:val="24"/>
      <w:szCs w:val="24"/>
    </w:rPr>
  </w:style>
  <w:style w:type="paragraph" w:styleId="TOCHeading">
    <w:name w:val="TOC Heading"/>
    <w:basedOn w:val="Heading1"/>
    <w:next w:val="Normal"/>
    <w:uiPriority w:val="39"/>
    <w:unhideWhenUsed/>
    <w:qFormat/>
    <w:rsid w:val="000838F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838F4"/>
    <w:pPr>
      <w:spacing w:after="100"/>
    </w:pPr>
  </w:style>
  <w:style w:type="paragraph" w:styleId="TOC3">
    <w:name w:val="toc 3"/>
    <w:basedOn w:val="Normal"/>
    <w:next w:val="Normal"/>
    <w:autoRedefine/>
    <w:uiPriority w:val="39"/>
    <w:unhideWhenUsed/>
    <w:rsid w:val="000838F4"/>
    <w:pPr>
      <w:spacing w:after="100"/>
      <w:ind w:left="440"/>
    </w:pPr>
  </w:style>
  <w:style w:type="paragraph" w:styleId="TOC2">
    <w:name w:val="toc 2"/>
    <w:basedOn w:val="Normal"/>
    <w:next w:val="Normal"/>
    <w:autoRedefine/>
    <w:uiPriority w:val="39"/>
    <w:unhideWhenUsed/>
    <w:rsid w:val="000838F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0581">
      <w:bodyDiv w:val="1"/>
      <w:marLeft w:val="0"/>
      <w:marRight w:val="0"/>
      <w:marTop w:val="0"/>
      <w:marBottom w:val="0"/>
      <w:divBdr>
        <w:top w:val="none" w:sz="0" w:space="0" w:color="auto"/>
        <w:left w:val="none" w:sz="0" w:space="0" w:color="auto"/>
        <w:bottom w:val="none" w:sz="0" w:space="0" w:color="auto"/>
        <w:right w:val="none" w:sz="0" w:space="0" w:color="auto"/>
      </w:divBdr>
    </w:div>
    <w:div w:id="59253705">
      <w:bodyDiv w:val="1"/>
      <w:marLeft w:val="0"/>
      <w:marRight w:val="0"/>
      <w:marTop w:val="0"/>
      <w:marBottom w:val="0"/>
      <w:divBdr>
        <w:top w:val="none" w:sz="0" w:space="0" w:color="auto"/>
        <w:left w:val="none" w:sz="0" w:space="0" w:color="auto"/>
        <w:bottom w:val="none" w:sz="0" w:space="0" w:color="auto"/>
        <w:right w:val="none" w:sz="0" w:space="0" w:color="auto"/>
      </w:divBdr>
      <w:divsChild>
        <w:div w:id="611672858">
          <w:marLeft w:val="0"/>
          <w:marRight w:val="0"/>
          <w:marTop w:val="0"/>
          <w:marBottom w:val="0"/>
          <w:divBdr>
            <w:top w:val="none" w:sz="0" w:space="0" w:color="auto"/>
            <w:left w:val="none" w:sz="0" w:space="0" w:color="auto"/>
            <w:bottom w:val="none" w:sz="0" w:space="0" w:color="auto"/>
            <w:right w:val="none" w:sz="0" w:space="0" w:color="auto"/>
          </w:divBdr>
          <w:divsChild>
            <w:div w:id="199635839">
              <w:marLeft w:val="0"/>
              <w:marRight w:val="0"/>
              <w:marTop w:val="0"/>
              <w:marBottom w:val="0"/>
              <w:divBdr>
                <w:top w:val="none" w:sz="0" w:space="0" w:color="auto"/>
                <w:left w:val="none" w:sz="0" w:space="0" w:color="auto"/>
                <w:bottom w:val="none" w:sz="0" w:space="0" w:color="auto"/>
                <w:right w:val="none" w:sz="0" w:space="0" w:color="auto"/>
              </w:divBdr>
              <w:divsChild>
                <w:div w:id="1787457748">
                  <w:marLeft w:val="0"/>
                  <w:marRight w:val="0"/>
                  <w:marTop w:val="0"/>
                  <w:marBottom w:val="0"/>
                  <w:divBdr>
                    <w:top w:val="none" w:sz="0" w:space="0" w:color="auto"/>
                    <w:left w:val="none" w:sz="0" w:space="0" w:color="auto"/>
                    <w:bottom w:val="none" w:sz="0" w:space="0" w:color="auto"/>
                    <w:right w:val="none" w:sz="0" w:space="0" w:color="auto"/>
                  </w:divBdr>
                  <w:divsChild>
                    <w:div w:id="434667004">
                      <w:marLeft w:val="0"/>
                      <w:marRight w:val="0"/>
                      <w:marTop w:val="0"/>
                      <w:marBottom w:val="0"/>
                      <w:divBdr>
                        <w:top w:val="none" w:sz="0" w:space="0" w:color="auto"/>
                        <w:left w:val="none" w:sz="0" w:space="0" w:color="auto"/>
                        <w:bottom w:val="none" w:sz="0" w:space="0" w:color="auto"/>
                        <w:right w:val="none" w:sz="0" w:space="0" w:color="auto"/>
                      </w:divBdr>
                      <w:divsChild>
                        <w:div w:id="1113213301">
                          <w:marLeft w:val="0"/>
                          <w:marRight w:val="0"/>
                          <w:marTop w:val="0"/>
                          <w:marBottom w:val="0"/>
                          <w:divBdr>
                            <w:top w:val="none" w:sz="0" w:space="0" w:color="auto"/>
                            <w:left w:val="none" w:sz="0" w:space="0" w:color="auto"/>
                            <w:bottom w:val="none" w:sz="0" w:space="0" w:color="auto"/>
                            <w:right w:val="none" w:sz="0" w:space="0" w:color="auto"/>
                          </w:divBdr>
                          <w:divsChild>
                            <w:div w:id="12173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461846">
      <w:bodyDiv w:val="1"/>
      <w:marLeft w:val="0"/>
      <w:marRight w:val="0"/>
      <w:marTop w:val="0"/>
      <w:marBottom w:val="0"/>
      <w:divBdr>
        <w:top w:val="none" w:sz="0" w:space="0" w:color="auto"/>
        <w:left w:val="none" w:sz="0" w:space="0" w:color="auto"/>
        <w:bottom w:val="none" w:sz="0" w:space="0" w:color="auto"/>
        <w:right w:val="none" w:sz="0" w:space="0" w:color="auto"/>
      </w:divBdr>
    </w:div>
    <w:div w:id="444271921">
      <w:bodyDiv w:val="1"/>
      <w:marLeft w:val="0"/>
      <w:marRight w:val="0"/>
      <w:marTop w:val="0"/>
      <w:marBottom w:val="0"/>
      <w:divBdr>
        <w:top w:val="none" w:sz="0" w:space="0" w:color="auto"/>
        <w:left w:val="none" w:sz="0" w:space="0" w:color="auto"/>
        <w:bottom w:val="none" w:sz="0" w:space="0" w:color="auto"/>
        <w:right w:val="none" w:sz="0" w:space="0" w:color="auto"/>
      </w:divBdr>
    </w:div>
    <w:div w:id="946038249">
      <w:bodyDiv w:val="1"/>
      <w:marLeft w:val="0"/>
      <w:marRight w:val="0"/>
      <w:marTop w:val="0"/>
      <w:marBottom w:val="0"/>
      <w:divBdr>
        <w:top w:val="none" w:sz="0" w:space="0" w:color="auto"/>
        <w:left w:val="none" w:sz="0" w:space="0" w:color="auto"/>
        <w:bottom w:val="none" w:sz="0" w:space="0" w:color="auto"/>
        <w:right w:val="none" w:sz="0" w:space="0" w:color="auto"/>
      </w:divBdr>
    </w:div>
    <w:div w:id="1017267014">
      <w:bodyDiv w:val="1"/>
      <w:marLeft w:val="0"/>
      <w:marRight w:val="0"/>
      <w:marTop w:val="0"/>
      <w:marBottom w:val="0"/>
      <w:divBdr>
        <w:top w:val="none" w:sz="0" w:space="0" w:color="auto"/>
        <w:left w:val="none" w:sz="0" w:space="0" w:color="auto"/>
        <w:bottom w:val="none" w:sz="0" w:space="0" w:color="auto"/>
        <w:right w:val="none" w:sz="0" w:space="0" w:color="auto"/>
      </w:divBdr>
    </w:div>
    <w:div w:id="1089160335">
      <w:bodyDiv w:val="1"/>
      <w:marLeft w:val="0"/>
      <w:marRight w:val="0"/>
      <w:marTop w:val="0"/>
      <w:marBottom w:val="0"/>
      <w:divBdr>
        <w:top w:val="none" w:sz="0" w:space="0" w:color="auto"/>
        <w:left w:val="none" w:sz="0" w:space="0" w:color="auto"/>
        <w:bottom w:val="none" w:sz="0" w:space="0" w:color="auto"/>
        <w:right w:val="none" w:sz="0" w:space="0" w:color="auto"/>
      </w:divBdr>
      <w:divsChild>
        <w:div w:id="848524974">
          <w:marLeft w:val="0"/>
          <w:marRight w:val="0"/>
          <w:marTop w:val="0"/>
          <w:marBottom w:val="0"/>
          <w:divBdr>
            <w:top w:val="none" w:sz="0" w:space="0" w:color="auto"/>
            <w:left w:val="none" w:sz="0" w:space="0" w:color="auto"/>
            <w:bottom w:val="none" w:sz="0" w:space="0" w:color="auto"/>
            <w:right w:val="none" w:sz="0" w:space="0" w:color="auto"/>
          </w:divBdr>
        </w:div>
        <w:div w:id="699432420">
          <w:marLeft w:val="0"/>
          <w:marRight w:val="0"/>
          <w:marTop w:val="0"/>
          <w:marBottom w:val="0"/>
          <w:divBdr>
            <w:top w:val="none" w:sz="0" w:space="0" w:color="auto"/>
            <w:left w:val="none" w:sz="0" w:space="0" w:color="auto"/>
            <w:bottom w:val="none" w:sz="0" w:space="0" w:color="auto"/>
            <w:right w:val="none" w:sz="0" w:space="0" w:color="auto"/>
          </w:divBdr>
        </w:div>
      </w:divsChild>
    </w:div>
    <w:div w:id="1101101826">
      <w:bodyDiv w:val="1"/>
      <w:marLeft w:val="0"/>
      <w:marRight w:val="0"/>
      <w:marTop w:val="0"/>
      <w:marBottom w:val="0"/>
      <w:divBdr>
        <w:top w:val="none" w:sz="0" w:space="0" w:color="auto"/>
        <w:left w:val="none" w:sz="0" w:space="0" w:color="auto"/>
        <w:bottom w:val="none" w:sz="0" w:space="0" w:color="auto"/>
        <w:right w:val="none" w:sz="0" w:space="0" w:color="auto"/>
      </w:divBdr>
    </w:div>
    <w:div w:id="1156797379">
      <w:bodyDiv w:val="1"/>
      <w:marLeft w:val="0"/>
      <w:marRight w:val="0"/>
      <w:marTop w:val="0"/>
      <w:marBottom w:val="0"/>
      <w:divBdr>
        <w:top w:val="none" w:sz="0" w:space="0" w:color="auto"/>
        <w:left w:val="none" w:sz="0" w:space="0" w:color="auto"/>
        <w:bottom w:val="none" w:sz="0" w:space="0" w:color="auto"/>
        <w:right w:val="none" w:sz="0" w:space="0" w:color="auto"/>
      </w:divBdr>
    </w:div>
    <w:div w:id="1189417710">
      <w:bodyDiv w:val="1"/>
      <w:marLeft w:val="0"/>
      <w:marRight w:val="0"/>
      <w:marTop w:val="0"/>
      <w:marBottom w:val="0"/>
      <w:divBdr>
        <w:top w:val="none" w:sz="0" w:space="0" w:color="auto"/>
        <w:left w:val="none" w:sz="0" w:space="0" w:color="auto"/>
        <w:bottom w:val="none" w:sz="0" w:space="0" w:color="auto"/>
        <w:right w:val="none" w:sz="0" w:space="0" w:color="auto"/>
      </w:divBdr>
      <w:divsChild>
        <w:div w:id="622156831">
          <w:marLeft w:val="0"/>
          <w:marRight w:val="0"/>
          <w:marTop w:val="0"/>
          <w:marBottom w:val="0"/>
          <w:divBdr>
            <w:top w:val="none" w:sz="0" w:space="0" w:color="auto"/>
            <w:left w:val="none" w:sz="0" w:space="0" w:color="auto"/>
            <w:bottom w:val="none" w:sz="0" w:space="0" w:color="auto"/>
            <w:right w:val="none" w:sz="0" w:space="0" w:color="auto"/>
          </w:divBdr>
          <w:divsChild>
            <w:div w:id="1114861150">
              <w:marLeft w:val="0"/>
              <w:marRight w:val="0"/>
              <w:marTop w:val="0"/>
              <w:marBottom w:val="0"/>
              <w:divBdr>
                <w:top w:val="none" w:sz="0" w:space="0" w:color="auto"/>
                <w:left w:val="none" w:sz="0" w:space="0" w:color="auto"/>
                <w:bottom w:val="none" w:sz="0" w:space="0" w:color="auto"/>
                <w:right w:val="none" w:sz="0" w:space="0" w:color="auto"/>
              </w:divBdr>
              <w:divsChild>
                <w:div w:id="772820666">
                  <w:marLeft w:val="0"/>
                  <w:marRight w:val="0"/>
                  <w:marTop w:val="0"/>
                  <w:marBottom w:val="0"/>
                  <w:divBdr>
                    <w:top w:val="none" w:sz="0" w:space="0" w:color="auto"/>
                    <w:left w:val="none" w:sz="0" w:space="0" w:color="auto"/>
                    <w:bottom w:val="none" w:sz="0" w:space="0" w:color="auto"/>
                    <w:right w:val="none" w:sz="0" w:space="0" w:color="auto"/>
                  </w:divBdr>
                  <w:divsChild>
                    <w:div w:id="1716660622">
                      <w:marLeft w:val="0"/>
                      <w:marRight w:val="0"/>
                      <w:marTop w:val="0"/>
                      <w:marBottom w:val="0"/>
                      <w:divBdr>
                        <w:top w:val="none" w:sz="0" w:space="0" w:color="auto"/>
                        <w:left w:val="none" w:sz="0" w:space="0" w:color="auto"/>
                        <w:bottom w:val="none" w:sz="0" w:space="0" w:color="auto"/>
                        <w:right w:val="none" w:sz="0" w:space="0" w:color="auto"/>
                      </w:divBdr>
                      <w:divsChild>
                        <w:div w:id="732773383">
                          <w:marLeft w:val="0"/>
                          <w:marRight w:val="0"/>
                          <w:marTop w:val="0"/>
                          <w:marBottom w:val="0"/>
                          <w:divBdr>
                            <w:top w:val="none" w:sz="0" w:space="0" w:color="auto"/>
                            <w:left w:val="none" w:sz="0" w:space="0" w:color="auto"/>
                            <w:bottom w:val="none" w:sz="0" w:space="0" w:color="auto"/>
                            <w:right w:val="none" w:sz="0" w:space="0" w:color="auto"/>
                          </w:divBdr>
                          <w:divsChild>
                            <w:div w:id="429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21016">
      <w:bodyDiv w:val="1"/>
      <w:marLeft w:val="0"/>
      <w:marRight w:val="0"/>
      <w:marTop w:val="0"/>
      <w:marBottom w:val="0"/>
      <w:divBdr>
        <w:top w:val="none" w:sz="0" w:space="0" w:color="auto"/>
        <w:left w:val="none" w:sz="0" w:space="0" w:color="auto"/>
        <w:bottom w:val="none" w:sz="0" w:space="0" w:color="auto"/>
        <w:right w:val="none" w:sz="0" w:space="0" w:color="auto"/>
      </w:divBdr>
    </w:div>
    <w:div w:id="1565069886">
      <w:bodyDiv w:val="1"/>
      <w:marLeft w:val="0"/>
      <w:marRight w:val="0"/>
      <w:marTop w:val="0"/>
      <w:marBottom w:val="0"/>
      <w:divBdr>
        <w:top w:val="none" w:sz="0" w:space="0" w:color="auto"/>
        <w:left w:val="none" w:sz="0" w:space="0" w:color="auto"/>
        <w:bottom w:val="none" w:sz="0" w:space="0" w:color="auto"/>
        <w:right w:val="none" w:sz="0" w:space="0" w:color="auto"/>
      </w:divBdr>
    </w:div>
    <w:div w:id="1647121652">
      <w:bodyDiv w:val="1"/>
      <w:marLeft w:val="0"/>
      <w:marRight w:val="0"/>
      <w:marTop w:val="0"/>
      <w:marBottom w:val="0"/>
      <w:divBdr>
        <w:top w:val="none" w:sz="0" w:space="0" w:color="auto"/>
        <w:left w:val="none" w:sz="0" w:space="0" w:color="auto"/>
        <w:bottom w:val="none" w:sz="0" w:space="0" w:color="auto"/>
        <w:right w:val="none" w:sz="0" w:space="0" w:color="auto"/>
      </w:divBdr>
    </w:div>
    <w:div w:id="1793012357">
      <w:bodyDiv w:val="1"/>
      <w:marLeft w:val="0"/>
      <w:marRight w:val="0"/>
      <w:marTop w:val="0"/>
      <w:marBottom w:val="0"/>
      <w:divBdr>
        <w:top w:val="none" w:sz="0" w:space="0" w:color="auto"/>
        <w:left w:val="none" w:sz="0" w:space="0" w:color="auto"/>
        <w:bottom w:val="none" w:sz="0" w:space="0" w:color="auto"/>
        <w:right w:val="none" w:sz="0" w:space="0" w:color="auto"/>
      </w:divBdr>
    </w:div>
    <w:div w:id="1816606558">
      <w:bodyDiv w:val="1"/>
      <w:marLeft w:val="0"/>
      <w:marRight w:val="0"/>
      <w:marTop w:val="0"/>
      <w:marBottom w:val="0"/>
      <w:divBdr>
        <w:top w:val="none" w:sz="0" w:space="0" w:color="auto"/>
        <w:left w:val="none" w:sz="0" w:space="0" w:color="auto"/>
        <w:bottom w:val="none" w:sz="0" w:space="0" w:color="auto"/>
        <w:right w:val="none" w:sz="0" w:space="0" w:color="auto"/>
      </w:divBdr>
    </w:div>
    <w:div w:id="1869492419">
      <w:bodyDiv w:val="1"/>
      <w:marLeft w:val="0"/>
      <w:marRight w:val="0"/>
      <w:marTop w:val="0"/>
      <w:marBottom w:val="0"/>
      <w:divBdr>
        <w:top w:val="none" w:sz="0" w:space="0" w:color="auto"/>
        <w:left w:val="none" w:sz="0" w:space="0" w:color="auto"/>
        <w:bottom w:val="none" w:sz="0" w:space="0" w:color="auto"/>
        <w:right w:val="none" w:sz="0" w:space="0" w:color="auto"/>
      </w:divBdr>
    </w:div>
    <w:div w:id="1888225584">
      <w:bodyDiv w:val="1"/>
      <w:marLeft w:val="0"/>
      <w:marRight w:val="0"/>
      <w:marTop w:val="0"/>
      <w:marBottom w:val="0"/>
      <w:divBdr>
        <w:top w:val="none" w:sz="0" w:space="0" w:color="auto"/>
        <w:left w:val="none" w:sz="0" w:space="0" w:color="auto"/>
        <w:bottom w:val="none" w:sz="0" w:space="0" w:color="auto"/>
        <w:right w:val="none" w:sz="0" w:space="0" w:color="auto"/>
      </w:divBdr>
      <w:divsChild>
        <w:div w:id="923761105">
          <w:marLeft w:val="0"/>
          <w:marRight w:val="0"/>
          <w:marTop w:val="0"/>
          <w:marBottom w:val="0"/>
          <w:divBdr>
            <w:top w:val="none" w:sz="0" w:space="0" w:color="auto"/>
            <w:left w:val="none" w:sz="0" w:space="0" w:color="auto"/>
            <w:bottom w:val="none" w:sz="0" w:space="0" w:color="auto"/>
            <w:right w:val="none" w:sz="0" w:space="0" w:color="auto"/>
          </w:divBdr>
          <w:divsChild>
            <w:div w:id="30888810">
              <w:marLeft w:val="0"/>
              <w:marRight w:val="0"/>
              <w:marTop w:val="0"/>
              <w:marBottom w:val="0"/>
              <w:divBdr>
                <w:top w:val="none" w:sz="0" w:space="0" w:color="auto"/>
                <w:left w:val="none" w:sz="0" w:space="0" w:color="auto"/>
                <w:bottom w:val="none" w:sz="0" w:space="0" w:color="auto"/>
                <w:right w:val="none" w:sz="0" w:space="0" w:color="auto"/>
              </w:divBdr>
              <w:divsChild>
                <w:div w:id="1288076804">
                  <w:marLeft w:val="0"/>
                  <w:marRight w:val="0"/>
                  <w:marTop w:val="0"/>
                  <w:marBottom w:val="0"/>
                  <w:divBdr>
                    <w:top w:val="none" w:sz="0" w:space="0" w:color="auto"/>
                    <w:left w:val="none" w:sz="0" w:space="0" w:color="auto"/>
                    <w:bottom w:val="none" w:sz="0" w:space="0" w:color="auto"/>
                    <w:right w:val="none" w:sz="0" w:space="0" w:color="auto"/>
                  </w:divBdr>
                  <w:divsChild>
                    <w:div w:id="696665085">
                      <w:marLeft w:val="0"/>
                      <w:marRight w:val="0"/>
                      <w:marTop w:val="0"/>
                      <w:marBottom w:val="0"/>
                      <w:divBdr>
                        <w:top w:val="none" w:sz="0" w:space="0" w:color="auto"/>
                        <w:left w:val="none" w:sz="0" w:space="0" w:color="auto"/>
                        <w:bottom w:val="none" w:sz="0" w:space="0" w:color="auto"/>
                        <w:right w:val="none" w:sz="0" w:space="0" w:color="auto"/>
                      </w:divBdr>
                      <w:divsChild>
                        <w:div w:id="478614934">
                          <w:marLeft w:val="0"/>
                          <w:marRight w:val="0"/>
                          <w:marTop w:val="0"/>
                          <w:marBottom w:val="0"/>
                          <w:divBdr>
                            <w:top w:val="none" w:sz="0" w:space="0" w:color="auto"/>
                            <w:left w:val="none" w:sz="0" w:space="0" w:color="auto"/>
                            <w:bottom w:val="none" w:sz="0" w:space="0" w:color="auto"/>
                            <w:right w:val="none" w:sz="0" w:space="0" w:color="auto"/>
                          </w:divBdr>
                          <w:divsChild>
                            <w:div w:id="11796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342324">
      <w:bodyDiv w:val="1"/>
      <w:marLeft w:val="0"/>
      <w:marRight w:val="0"/>
      <w:marTop w:val="0"/>
      <w:marBottom w:val="0"/>
      <w:divBdr>
        <w:top w:val="none" w:sz="0" w:space="0" w:color="auto"/>
        <w:left w:val="none" w:sz="0" w:space="0" w:color="auto"/>
        <w:bottom w:val="none" w:sz="0" w:space="0" w:color="auto"/>
        <w:right w:val="none" w:sz="0" w:space="0" w:color="auto"/>
      </w:divBdr>
      <w:divsChild>
        <w:div w:id="2029599881">
          <w:marLeft w:val="0"/>
          <w:marRight w:val="0"/>
          <w:marTop w:val="0"/>
          <w:marBottom w:val="0"/>
          <w:divBdr>
            <w:top w:val="none" w:sz="0" w:space="0" w:color="auto"/>
            <w:left w:val="none" w:sz="0" w:space="0" w:color="auto"/>
            <w:bottom w:val="none" w:sz="0" w:space="0" w:color="auto"/>
            <w:right w:val="none" w:sz="0" w:space="0" w:color="auto"/>
          </w:divBdr>
          <w:divsChild>
            <w:div w:id="1630159546">
              <w:marLeft w:val="0"/>
              <w:marRight w:val="0"/>
              <w:marTop w:val="0"/>
              <w:marBottom w:val="0"/>
              <w:divBdr>
                <w:top w:val="none" w:sz="0" w:space="0" w:color="auto"/>
                <w:left w:val="none" w:sz="0" w:space="0" w:color="auto"/>
                <w:bottom w:val="none" w:sz="0" w:space="0" w:color="auto"/>
                <w:right w:val="none" w:sz="0" w:space="0" w:color="auto"/>
              </w:divBdr>
              <w:divsChild>
                <w:div w:id="1766026524">
                  <w:marLeft w:val="0"/>
                  <w:marRight w:val="0"/>
                  <w:marTop w:val="0"/>
                  <w:marBottom w:val="0"/>
                  <w:divBdr>
                    <w:top w:val="none" w:sz="0" w:space="0" w:color="auto"/>
                    <w:left w:val="none" w:sz="0" w:space="0" w:color="auto"/>
                    <w:bottom w:val="none" w:sz="0" w:space="0" w:color="auto"/>
                    <w:right w:val="none" w:sz="0" w:space="0" w:color="auto"/>
                  </w:divBdr>
                  <w:divsChild>
                    <w:div w:id="1590697999">
                      <w:marLeft w:val="0"/>
                      <w:marRight w:val="0"/>
                      <w:marTop w:val="0"/>
                      <w:marBottom w:val="0"/>
                      <w:divBdr>
                        <w:top w:val="none" w:sz="0" w:space="0" w:color="auto"/>
                        <w:left w:val="none" w:sz="0" w:space="0" w:color="auto"/>
                        <w:bottom w:val="none" w:sz="0" w:space="0" w:color="auto"/>
                        <w:right w:val="none" w:sz="0" w:space="0" w:color="auto"/>
                      </w:divBdr>
                      <w:divsChild>
                        <w:div w:id="565990672">
                          <w:marLeft w:val="0"/>
                          <w:marRight w:val="0"/>
                          <w:marTop w:val="0"/>
                          <w:marBottom w:val="0"/>
                          <w:divBdr>
                            <w:top w:val="none" w:sz="0" w:space="0" w:color="auto"/>
                            <w:left w:val="none" w:sz="0" w:space="0" w:color="auto"/>
                            <w:bottom w:val="none" w:sz="0" w:space="0" w:color="auto"/>
                            <w:right w:val="none" w:sz="0" w:space="0" w:color="auto"/>
                          </w:divBdr>
                          <w:divsChild>
                            <w:div w:id="6798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843892">
      <w:bodyDiv w:val="1"/>
      <w:marLeft w:val="0"/>
      <w:marRight w:val="0"/>
      <w:marTop w:val="0"/>
      <w:marBottom w:val="0"/>
      <w:divBdr>
        <w:top w:val="none" w:sz="0" w:space="0" w:color="auto"/>
        <w:left w:val="none" w:sz="0" w:space="0" w:color="auto"/>
        <w:bottom w:val="none" w:sz="0" w:space="0" w:color="auto"/>
        <w:right w:val="none" w:sz="0" w:space="0" w:color="auto"/>
      </w:divBdr>
    </w:div>
    <w:div w:id="2076119191">
      <w:bodyDiv w:val="1"/>
      <w:marLeft w:val="0"/>
      <w:marRight w:val="0"/>
      <w:marTop w:val="0"/>
      <w:marBottom w:val="0"/>
      <w:divBdr>
        <w:top w:val="none" w:sz="0" w:space="0" w:color="auto"/>
        <w:left w:val="none" w:sz="0" w:space="0" w:color="auto"/>
        <w:bottom w:val="none" w:sz="0" w:space="0" w:color="auto"/>
        <w:right w:val="none" w:sz="0" w:space="0" w:color="auto"/>
      </w:divBdr>
      <w:divsChild>
        <w:div w:id="1001542635">
          <w:marLeft w:val="0"/>
          <w:marRight w:val="0"/>
          <w:marTop w:val="0"/>
          <w:marBottom w:val="0"/>
          <w:divBdr>
            <w:top w:val="none" w:sz="0" w:space="0" w:color="auto"/>
            <w:left w:val="none" w:sz="0" w:space="0" w:color="auto"/>
            <w:bottom w:val="none" w:sz="0" w:space="0" w:color="auto"/>
            <w:right w:val="none" w:sz="0" w:space="0" w:color="auto"/>
          </w:divBdr>
        </w:div>
        <w:div w:id="1991521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myjoyonline.com/ghanas-pubic-debt-increases-by-gh%C2%A246-4bn-to-gh%C2%A2658-6-in-two-months-of-2024/"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www.graphic.com.gh/daily-graphic-editorials/ghana-news-lets-leverage-remittances-for-economic-growth.html" TargetMode="External"/><Relationship Id="rId2" Type="http://schemas.openxmlformats.org/officeDocument/2006/relationships/customXml" Target="../customXml/item2.xml"/><Relationship Id="rId16" Type="http://schemas.openxmlformats.org/officeDocument/2006/relationships/hyperlink" Target="https://doi.org/10.5089/9781498324489.001.A00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raphic.com.gh/daily-graphic-editorials/ghana-news-lets-leverage-remittances-for-economic-growth.html" TargetMode="External"/><Relationship Id="rId5" Type="http://schemas.openxmlformats.org/officeDocument/2006/relationships/numbering" Target="numbering.xml"/><Relationship Id="rId15" Type="http://schemas.openxmlformats.org/officeDocument/2006/relationships/hyperlink" Target="https://doi.org/10.3390/su132112201"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b6e7e27-974c-42cf-8ff0-885871872d8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CC3EDFB568E254AABE81ADEAD2CB7BE" ma:contentTypeVersion="10" ma:contentTypeDescription="Create a new document." ma:contentTypeScope="" ma:versionID="1a688161e1c94b2e9f4e7e0e63ec909d">
  <xsd:schema xmlns:xsd="http://www.w3.org/2001/XMLSchema" xmlns:xs="http://www.w3.org/2001/XMLSchema" xmlns:p="http://schemas.microsoft.com/office/2006/metadata/properties" xmlns:ns3="fb6e7e27-974c-42cf-8ff0-885871872d87" targetNamespace="http://schemas.microsoft.com/office/2006/metadata/properties" ma:root="true" ma:fieldsID="9bbe8ec7ac6e38d8ca3046da356cd9b2" ns3:_="">
    <xsd:import namespace="fb6e7e27-974c-42cf-8ff0-885871872d8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e7e27-974c-42cf-8ff0-885871872d8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C27D58-C7A0-430A-B885-4AC3A3321E17}">
  <ds:schemaRefs>
    <ds:schemaRef ds:uri="http://schemas.microsoft.com/sharepoint/v3/contenttype/forms"/>
  </ds:schemaRefs>
</ds:datastoreItem>
</file>

<file path=customXml/itemProps2.xml><?xml version="1.0" encoding="utf-8"?>
<ds:datastoreItem xmlns:ds="http://schemas.openxmlformats.org/officeDocument/2006/customXml" ds:itemID="{AD5B5885-2F2C-4A43-BE93-05D32301213A}">
  <ds:schemaRefs>
    <ds:schemaRef ds:uri="http://schemas.microsoft.com/office/2006/metadata/properties"/>
    <ds:schemaRef ds:uri="http://schemas.microsoft.com/office/infopath/2007/PartnerControls"/>
    <ds:schemaRef ds:uri="fb6e7e27-974c-42cf-8ff0-885871872d87"/>
  </ds:schemaRefs>
</ds:datastoreItem>
</file>

<file path=customXml/itemProps3.xml><?xml version="1.0" encoding="utf-8"?>
<ds:datastoreItem xmlns:ds="http://schemas.openxmlformats.org/officeDocument/2006/customXml" ds:itemID="{1116BD05-4104-4850-A202-BD67A9E76267}">
  <ds:schemaRefs>
    <ds:schemaRef ds:uri="http://schemas.openxmlformats.org/officeDocument/2006/bibliography"/>
  </ds:schemaRefs>
</ds:datastoreItem>
</file>

<file path=customXml/itemProps4.xml><?xml version="1.0" encoding="utf-8"?>
<ds:datastoreItem xmlns:ds="http://schemas.openxmlformats.org/officeDocument/2006/customXml" ds:itemID="{8840F1DD-9996-4349-ADDB-62FDF71AB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e7e27-974c-42cf-8ff0-885871872d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39</Pages>
  <Words>10481</Words>
  <Characters>59748</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Frimpong</dc:creator>
  <cp:keywords/>
  <dc:description/>
  <cp:lastModifiedBy>Stephen Frimpong</cp:lastModifiedBy>
  <cp:revision>12</cp:revision>
  <cp:lastPrinted>2024-12-03T19:01:00Z</cp:lastPrinted>
  <dcterms:created xsi:type="dcterms:W3CDTF">2024-12-04T17:22:00Z</dcterms:created>
  <dcterms:modified xsi:type="dcterms:W3CDTF">2024-12-30T21:14:00Z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0x0101000CC3EDFB568E254AABE81ADEAD2CB7BE</vt:lpwstr>
  </property>
</Properties>
</file>