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E9F3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SEPHSUA GLOBAL SALES PERFORMANCE REPORT (2010–2011)</w:t>
      </w:r>
    </w:p>
    <w:p w14:paraId="26A3FD05" w14:textId="47401B55" w:rsidR="005B085B" w:rsidRPr="005B085B" w:rsidRDefault="005B085B" w:rsidP="005B085B"/>
    <w:p w14:paraId="7C2E7C48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1. Introduction</w:t>
      </w:r>
    </w:p>
    <w:p w14:paraId="1E62E3B3" w14:textId="77777777" w:rsidR="005B085B" w:rsidRPr="005B085B" w:rsidRDefault="005B085B" w:rsidP="005B085B">
      <w:r w:rsidRPr="005B085B">
        <w:t>This report presents a data-driven performance review of SEPHSUA's global sales between 2010 and 2011. Drawing insights from a comprehensive dashboard and supporting dataset, our goal is to uncover patterns, trends, and growth opportunities.</w:t>
      </w:r>
    </w:p>
    <w:p w14:paraId="52C60226" w14:textId="1FF964FD" w:rsidR="005B085B" w:rsidRPr="005B085B" w:rsidRDefault="005B085B" w:rsidP="005B085B">
      <w:r w:rsidRPr="005B085B">
        <w:t xml:space="preserve">Through this analysis, we aim to understand customer </w:t>
      </w:r>
      <w:proofErr w:type="spellStart"/>
      <w:r w:rsidRPr="005B085B">
        <w:t>behavior</w:t>
      </w:r>
      <w:proofErr w:type="spellEnd"/>
      <w:r w:rsidRPr="005B085B">
        <w:t>, product demand, and regional market dynamics</w:t>
      </w:r>
      <w:r>
        <w:t xml:space="preserve">, </w:t>
      </w:r>
      <w:r w:rsidRPr="005B085B">
        <w:t>ultimately offering clear, practical recommendations to drive SEPHSUA’s expansion and business development in the years ahead.</w:t>
      </w:r>
    </w:p>
    <w:p w14:paraId="114D4785" w14:textId="3DA3F01D" w:rsidR="005B085B" w:rsidRPr="005B085B" w:rsidRDefault="005B085B" w:rsidP="005B085B"/>
    <w:p w14:paraId="5CBD7961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2. Story of the Data</w:t>
      </w:r>
    </w:p>
    <w:p w14:paraId="6BE663B0" w14:textId="77777777" w:rsidR="005B085B" w:rsidRPr="005B085B" w:rsidRDefault="005B085B" w:rsidP="005B085B">
      <w:r w:rsidRPr="005B085B">
        <w:t xml:space="preserve">The dataset used in this project represents </w:t>
      </w:r>
      <w:r w:rsidRPr="005B085B">
        <w:rPr>
          <w:b/>
          <w:bCs/>
        </w:rPr>
        <w:t>global transactional sales</w:t>
      </w:r>
      <w:r w:rsidRPr="005B085B">
        <w:t xml:space="preserve"> for SEPHSUA over a two-year period (2010–2011). It includes information such as:</w:t>
      </w:r>
    </w:p>
    <w:p w14:paraId="008B54E5" w14:textId="38E99032" w:rsidR="005B085B" w:rsidRPr="005B085B" w:rsidRDefault="005B085B" w:rsidP="005B085B">
      <w:pPr>
        <w:pStyle w:val="ListParagraph"/>
        <w:numPr>
          <w:ilvl w:val="0"/>
          <w:numId w:val="1"/>
        </w:numPr>
      </w:pPr>
      <w:r w:rsidRPr="005B085B">
        <w:t>Invoice details</w:t>
      </w:r>
    </w:p>
    <w:p w14:paraId="7C4495B4" w14:textId="77777777" w:rsidR="005B085B" w:rsidRPr="005B085B" w:rsidRDefault="005B085B" w:rsidP="005B085B">
      <w:pPr>
        <w:numPr>
          <w:ilvl w:val="0"/>
          <w:numId w:val="1"/>
        </w:numPr>
      </w:pPr>
      <w:r w:rsidRPr="005B085B">
        <w:t>Country and customer location</w:t>
      </w:r>
    </w:p>
    <w:p w14:paraId="6E30034A" w14:textId="77777777" w:rsidR="005B085B" w:rsidRPr="005B085B" w:rsidRDefault="005B085B" w:rsidP="005B085B">
      <w:pPr>
        <w:numPr>
          <w:ilvl w:val="0"/>
          <w:numId w:val="1"/>
        </w:numPr>
      </w:pPr>
      <w:r w:rsidRPr="005B085B">
        <w:t>Product descriptions</w:t>
      </w:r>
    </w:p>
    <w:p w14:paraId="42FB1EA6" w14:textId="77777777" w:rsidR="005B085B" w:rsidRPr="005B085B" w:rsidRDefault="005B085B" w:rsidP="005B085B">
      <w:pPr>
        <w:numPr>
          <w:ilvl w:val="0"/>
          <w:numId w:val="1"/>
        </w:numPr>
      </w:pPr>
      <w:r w:rsidRPr="005B085B">
        <w:t>Order sizes</w:t>
      </w:r>
    </w:p>
    <w:p w14:paraId="36D3AE62" w14:textId="77777777" w:rsidR="005B085B" w:rsidRPr="005B085B" w:rsidRDefault="005B085B" w:rsidP="005B085B">
      <w:pPr>
        <w:numPr>
          <w:ilvl w:val="0"/>
          <w:numId w:val="1"/>
        </w:numPr>
      </w:pPr>
      <w:r w:rsidRPr="005B085B">
        <w:t>Unit price and quantity sold</w:t>
      </w:r>
    </w:p>
    <w:p w14:paraId="71D5A48A" w14:textId="77777777" w:rsidR="005B085B" w:rsidRPr="005B085B" w:rsidRDefault="005B085B" w:rsidP="005B085B">
      <w:pPr>
        <w:numPr>
          <w:ilvl w:val="0"/>
          <w:numId w:val="1"/>
        </w:numPr>
      </w:pPr>
      <w:r w:rsidRPr="005B085B">
        <w:t>Monthly sales performance</w:t>
      </w:r>
    </w:p>
    <w:p w14:paraId="2C163227" w14:textId="77777777" w:rsidR="005B085B" w:rsidRPr="005B085B" w:rsidRDefault="005B085B" w:rsidP="005B085B">
      <w:r w:rsidRPr="005B085B">
        <w:t>These data points were visualized through a business intelligence dashboard, making it easier to track trends in unit pricing, country-level performance, and product demand.</w:t>
      </w:r>
    </w:p>
    <w:p w14:paraId="6A8ECAEC" w14:textId="553F56D6" w:rsidR="005B085B" w:rsidRPr="005B085B" w:rsidRDefault="005B085B" w:rsidP="005B085B"/>
    <w:p w14:paraId="030BA7E4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3. Pre-Analysis</w:t>
      </w:r>
    </w:p>
    <w:p w14:paraId="7134755F" w14:textId="77777777" w:rsidR="005B085B" w:rsidRPr="005B085B" w:rsidRDefault="005B085B" w:rsidP="005B085B">
      <w:r w:rsidRPr="005B085B">
        <w:t>Before diving into the analysis, we identified the following:</w:t>
      </w:r>
    </w:p>
    <w:p w14:paraId="0487A96A" w14:textId="3A437BC2" w:rsidR="005B085B" w:rsidRPr="005B085B" w:rsidRDefault="005B085B" w:rsidP="005B085B">
      <w:pPr>
        <w:pStyle w:val="ListParagraph"/>
        <w:numPr>
          <w:ilvl w:val="0"/>
          <w:numId w:val="2"/>
        </w:numPr>
      </w:pPr>
      <w:r w:rsidRPr="005B085B">
        <w:rPr>
          <w:b/>
          <w:bCs/>
        </w:rPr>
        <w:t>Industry Type</w:t>
      </w:r>
      <w:r w:rsidRPr="005B085B">
        <w:t>: Retail &amp; Consumer Goods (Home Décor and Lifestyle Products)</w:t>
      </w:r>
    </w:p>
    <w:p w14:paraId="637B0147" w14:textId="77777777" w:rsidR="005B085B" w:rsidRPr="005B085B" w:rsidRDefault="005B085B" w:rsidP="005B085B">
      <w:pPr>
        <w:numPr>
          <w:ilvl w:val="0"/>
          <w:numId w:val="2"/>
        </w:numPr>
      </w:pPr>
      <w:r w:rsidRPr="005B085B">
        <w:rPr>
          <w:b/>
          <w:bCs/>
        </w:rPr>
        <w:t>Dependent Variables</w:t>
      </w:r>
      <w:r w:rsidRPr="005B085B">
        <w:t>:</w:t>
      </w:r>
    </w:p>
    <w:p w14:paraId="00ECDC5C" w14:textId="10F3AA62" w:rsidR="005B085B" w:rsidRPr="005B085B" w:rsidRDefault="005B085B" w:rsidP="005B085B">
      <w:pPr>
        <w:pStyle w:val="ListParagraph"/>
        <w:numPr>
          <w:ilvl w:val="1"/>
          <w:numId w:val="2"/>
        </w:numPr>
      </w:pPr>
      <w:r w:rsidRPr="005B085B">
        <w:t>Total Sales</w:t>
      </w:r>
    </w:p>
    <w:p w14:paraId="19CE678D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Total Quantity Sold</w:t>
      </w:r>
    </w:p>
    <w:p w14:paraId="1E67538F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Revenue per Product</w:t>
      </w:r>
    </w:p>
    <w:p w14:paraId="7CFD50ED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Country-wise Sales</w:t>
      </w:r>
    </w:p>
    <w:p w14:paraId="1D169098" w14:textId="77777777" w:rsidR="005B085B" w:rsidRPr="005B085B" w:rsidRDefault="005B085B" w:rsidP="005B085B">
      <w:pPr>
        <w:numPr>
          <w:ilvl w:val="0"/>
          <w:numId w:val="2"/>
        </w:numPr>
      </w:pPr>
      <w:r w:rsidRPr="005B085B">
        <w:rPr>
          <w:b/>
          <w:bCs/>
        </w:rPr>
        <w:lastRenderedPageBreak/>
        <w:t>Independent Variables</w:t>
      </w:r>
      <w:r w:rsidRPr="005B085B">
        <w:t>:</w:t>
      </w:r>
    </w:p>
    <w:p w14:paraId="05B5D616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Product Description</w:t>
      </w:r>
    </w:p>
    <w:p w14:paraId="2BE2CCAE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Country</w:t>
      </w:r>
    </w:p>
    <w:p w14:paraId="36D2FC03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Order Size</w:t>
      </w:r>
    </w:p>
    <w:p w14:paraId="571ADFE5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Time (Year and Month)</w:t>
      </w:r>
    </w:p>
    <w:p w14:paraId="3D0C481B" w14:textId="77777777" w:rsidR="005B085B" w:rsidRPr="005B085B" w:rsidRDefault="005B085B" w:rsidP="005B085B">
      <w:pPr>
        <w:numPr>
          <w:ilvl w:val="1"/>
          <w:numId w:val="2"/>
        </w:numPr>
      </w:pPr>
      <w:r w:rsidRPr="005B085B">
        <w:t>Unit Price</w:t>
      </w:r>
    </w:p>
    <w:p w14:paraId="1B370D93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Key Stakeholders:</w:t>
      </w:r>
    </w:p>
    <w:p w14:paraId="2A108B1C" w14:textId="0B7D526D" w:rsidR="005B085B" w:rsidRPr="005B085B" w:rsidRDefault="005B085B" w:rsidP="005B085B">
      <w:pPr>
        <w:pStyle w:val="ListParagraph"/>
        <w:numPr>
          <w:ilvl w:val="0"/>
          <w:numId w:val="3"/>
        </w:numPr>
      </w:pPr>
      <w:r w:rsidRPr="005B085B">
        <w:t>SEPHSUA Leadership &amp; Strategy Teams</w:t>
      </w:r>
    </w:p>
    <w:p w14:paraId="57B56851" w14:textId="77777777" w:rsidR="005B085B" w:rsidRPr="005B085B" w:rsidRDefault="005B085B" w:rsidP="005B085B">
      <w:pPr>
        <w:numPr>
          <w:ilvl w:val="0"/>
          <w:numId w:val="3"/>
        </w:numPr>
      </w:pPr>
      <w:r w:rsidRPr="005B085B">
        <w:t>Sales &amp; Marketing Managers</w:t>
      </w:r>
    </w:p>
    <w:p w14:paraId="656FDFA3" w14:textId="77777777" w:rsidR="005B085B" w:rsidRPr="005B085B" w:rsidRDefault="005B085B" w:rsidP="005B085B">
      <w:pPr>
        <w:numPr>
          <w:ilvl w:val="0"/>
          <w:numId w:val="3"/>
        </w:numPr>
      </w:pPr>
      <w:r w:rsidRPr="005B085B">
        <w:t>Inventory and Supply Chain Teams</w:t>
      </w:r>
    </w:p>
    <w:p w14:paraId="0FE365DB" w14:textId="77777777" w:rsidR="005B085B" w:rsidRPr="005B085B" w:rsidRDefault="005B085B" w:rsidP="005B085B">
      <w:pPr>
        <w:numPr>
          <w:ilvl w:val="0"/>
          <w:numId w:val="3"/>
        </w:numPr>
      </w:pPr>
      <w:r w:rsidRPr="005B085B">
        <w:t>International Business Development Teams</w:t>
      </w:r>
    </w:p>
    <w:p w14:paraId="21C73CC8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What Success Means:</w:t>
      </w:r>
    </w:p>
    <w:p w14:paraId="73737D4D" w14:textId="004D8317" w:rsidR="005B085B" w:rsidRPr="005B085B" w:rsidRDefault="005B085B" w:rsidP="005B085B">
      <w:pPr>
        <w:pStyle w:val="ListParagraph"/>
        <w:numPr>
          <w:ilvl w:val="0"/>
          <w:numId w:val="4"/>
        </w:numPr>
      </w:pPr>
      <w:r w:rsidRPr="005B085B">
        <w:t>Increased total sales and customer reach</w:t>
      </w:r>
    </w:p>
    <w:p w14:paraId="309AD91A" w14:textId="77777777" w:rsidR="005B085B" w:rsidRPr="005B085B" w:rsidRDefault="005B085B" w:rsidP="005B085B">
      <w:pPr>
        <w:numPr>
          <w:ilvl w:val="0"/>
          <w:numId w:val="4"/>
        </w:numPr>
      </w:pPr>
      <w:r w:rsidRPr="005B085B">
        <w:t>Market expansion into new regions</w:t>
      </w:r>
    </w:p>
    <w:p w14:paraId="3F87841A" w14:textId="77777777" w:rsidR="005B085B" w:rsidRPr="005B085B" w:rsidRDefault="005B085B" w:rsidP="005B085B">
      <w:pPr>
        <w:numPr>
          <w:ilvl w:val="0"/>
          <w:numId w:val="4"/>
        </w:numPr>
      </w:pPr>
      <w:r w:rsidRPr="005B085B">
        <w:t>Balanced mix of small and large orders</w:t>
      </w:r>
    </w:p>
    <w:p w14:paraId="4CE3A220" w14:textId="77777777" w:rsidR="005B085B" w:rsidRPr="005B085B" w:rsidRDefault="005B085B" w:rsidP="005B085B">
      <w:pPr>
        <w:numPr>
          <w:ilvl w:val="0"/>
          <w:numId w:val="4"/>
        </w:numPr>
      </w:pPr>
      <w:r w:rsidRPr="005B085B">
        <w:t>Strong sales of both diverse and high-value products</w:t>
      </w:r>
    </w:p>
    <w:p w14:paraId="53CF86CE" w14:textId="7000104E" w:rsidR="005B085B" w:rsidRPr="005B085B" w:rsidRDefault="005B085B" w:rsidP="005B085B"/>
    <w:p w14:paraId="5B737D3A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4. In-Analysis</w:t>
      </w:r>
    </w:p>
    <w:p w14:paraId="78980597" w14:textId="77777777" w:rsidR="005B085B" w:rsidRPr="005B085B" w:rsidRDefault="005B085B" w:rsidP="005B085B">
      <w:r w:rsidRPr="005B085B">
        <w:t>Here’s what the data told us during the core of our analysis:</w:t>
      </w:r>
    </w:p>
    <w:p w14:paraId="7B1B64CB" w14:textId="7CB80607" w:rsidR="005B085B" w:rsidRPr="005B085B" w:rsidRDefault="005B085B" w:rsidP="00FD0ED5">
      <w:pPr>
        <w:pStyle w:val="ListParagraph"/>
        <w:numPr>
          <w:ilvl w:val="0"/>
          <w:numId w:val="5"/>
        </w:numPr>
      </w:pPr>
      <w:r w:rsidRPr="005B085B">
        <w:t>Total Sales stood at $9.73M across 5 million units sold.</w:t>
      </w:r>
    </w:p>
    <w:p w14:paraId="64F6B229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t>The average unit price was $5, indicating strong appeal in low-cost items.</w:t>
      </w:r>
    </w:p>
    <w:p w14:paraId="671DB6D1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t>Small orders dominated, making up 80% of sales, while large orders contributed 20%.</w:t>
      </w:r>
    </w:p>
    <w:p w14:paraId="79FB6DA7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t>26,000 orders were placed by 4,373 customers, showing healthy transactional activity.</w:t>
      </w:r>
    </w:p>
    <w:p w14:paraId="3DAA97EE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t xml:space="preserve">The most ordered product size was consistently </w:t>
      </w:r>
      <w:proofErr w:type="spellStart"/>
      <w:r w:rsidRPr="005B085B">
        <w:t>labeled</w:t>
      </w:r>
      <w:proofErr w:type="spellEnd"/>
      <w:r w:rsidRPr="005B085B">
        <w:t xml:space="preserve"> as “small order”.</w:t>
      </w:r>
    </w:p>
    <w:p w14:paraId="54934D77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t>United Kingdom led sales by a wide margin with $8.2M, while other European countries lagged significantly behind.</w:t>
      </w:r>
    </w:p>
    <w:p w14:paraId="320FBD6D" w14:textId="77777777" w:rsidR="005B085B" w:rsidRPr="005B085B" w:rsidRDefault="005B085B" w:rsidP="005B085B">
      <w:pPr>
        <w:numPr>
          <w:ilvl w:val="0"/>
          <w:numId w:val="5"/>
        </w:numPr>
      </w:pPr>
      <w:r w:rsidRPr="005B085B">
        <w:lastRenderedPageBreak/>
        <w:t>High-value products like the “Picnic Basket Wicker 60 Pieces” ($649.95) showed strong revenue despite low volume.</w:t>
      </w:r>
    </w:p>
    <w:p w14:paraId="20E2C75B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Sales Trends:</w:t>
      </w:r>
    </w:p>
    <w:p w14:paraId="3706AFD9" w14:textId="284E3820" w:rsidR="005B085B" w:rsidRPr="005B085B" w:rsidRDefault="005B085B" w:rsidP="00FD0ED5">
      <w:pPr>
        <w:pStyle w:val="ListParagraph"/>
        <w:numPr>
          <w:ilvl w:val="0"/>
          <w:numId w:val="6"/>
        </w:numPr>
      </w:pPr>
      <w:r w:rsidRPr="005B085B">
        <w:t>Sales peaked around mid-2010 and Q2 2011, with a few drops suggesting seasonal or campaign-driven spikes.</w:t>
      </w:r>
    </w:p>
    <w:p w14:paraId="1694DDBE" w14:textId="77777777" w:rsidR="005B085B" w:rsidRPr="005B085B" w:rsidRDefault="005B085B" w:rsidP="005B085B">
      <w:pPr>
        <w:numPr>
          <w:ilvl w:val="0"/>
          <w:numId w:val="6"/>
        </w:numPr>
      </w:pPr>
      <w:r w:rsidRPr="005B085B">
        <w:t>Popular items were largely inexpensive home or gift items, with large volumes contributing to high revenue.</w:t>
      </w:r>
    </w:p>
    <w:p w14:paraId="680B878E" w14:textId="0725942E" w:rsidR="005B085B" w:rsidRPr="005B085B" w:rsidRDefault="005B085B" w:rsidP="005B085B"/>
    <w:p w14:paraId="1D5C4202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5. Post-Analysis and Insights</w:t>
      </w:r>
    </w:p>
    <w:p w14:paraId="775CFE05" w14:textId="77777777" w:rsidR="005B085B" w:rsidRPr="005B085B" w:rsidRDefault="005B085B" w:rsidP="005B085B">
      <w:r w:rsidRPr="005B085B">
        <w:t>After completing our deep dive, several key insights emerged:</w:t>
      </w:r>
    </w:p>
    <w:p w14:paraId="458A07F8" w14:textId="07A0DB72" w:rsidR="005B085B" w:rsidRPr="005B085B" w:rsidRDefault="005B085B" w:rsidP="00721155">
      <w:pPr>
        <w:pStyle w:val="ListParagraph"/>
        <w:numPr>
          <w:ilvl w:val="0"/>
          <w:numId w:val="7"/>
        </w:numPr>
      </w:pPr>
      <w:r w:rsidRPr="005B085B">
        <w:t>Product Popularity Varies by Region: The UK clearly drives most revenue, but the untapped potential in European and Asian markets is evident.</w:t>
      </w:r>
    </w:p>
    <w:p w14:paraId="5B607C33" w14:textId="77777777" w:rsidR="005B085B" w:rsidRPr="005B085B" w:rsidRDefault="005B085B" w:rsidP="005B085B">
      <w:pPr>
        <w:numPr>
          <w:ilvl w:val="0"/>
          <w:numId w:val="7"/>
        </w:numPr>
      </w:pPr>
      <w:r w:rsidRPr="005B085B">
        <w:t>High-volume, low-cost items dominate, but high-ticket items generate strong per-unit revenue and need more visibility.</w:t>
      </w:r>
    </w:p>
    <w:p w14:paraId="1F8998D4" w14:textId="77777777" w:rsidR="005B085B" w:rsidRPr="005B085B" w:rsidRDefault="005B085B" w:rsidP="005B085B">
      <w:pPr>
        <w:numPr>
          <w:ilvl w:val="0"/>
          <w:numId w:val="7"/>
        </w:numPr>
      </w:pPr>
      <w:r w:rsidRPr="005B085B">
        <w:t>SEPHSUA is heavily consumer-driven, with very little B2B or wholesale activity visible.</w:t>
      </w:r>
    </w:p>
    <w:p w14:paraId="7CB8D0DB" w14:textId="0773F909" w:rsidR="005B085B" w:rsidRPr="005B085B" w:rsidRDefault="005B085B" w:rsidP="005B085B">
      <w:pPr>
        <w:numPr>
          <w:ilvl w:val="0"/>
          <w:numId w:val="7"/>
        </w:numPr>
      </w:pPr>
      <w:r w:rsidRPr="005B085B">
        <w:t>There’s a mismatch between product diversity and promotion strategy</w:t>
      </w:r>
      <w:r w:rsidRPr="005B085B">
        <w:t xml:space="preserve">. </w:t>
      </w:r>
      <w:r w:rsidRPr="005B085B">
        <w:t>high-value items aren't being featured enough.</w:t>
      </w:r>
    </w:p>
    <w:p w14:paraId="59316B93" w14:textId="47B26E3F" w:rsidR="005B085B" w:rsidRPr="005B085B" w:rsidRDefault="005B085B" w:rsidP="005B085B"/>
    <w:p w14:paraId="57F8D6B8" w14:textId="77777777" w:rsidR="005B085B" w:rsidRPr="005B085B" w:rsidRDefault="005B085B" w:rsidP="005B085B">
      <w:pPr>
        <w:rPr>
          <w:b/>
          <w:bCs/>
        </w:rPr>
      </w:pPr>
      <w:r w:rsidRPr="005B085B">
        <w:rPr>
          <w:b/>
          <w:bCs/>
        </w:rPr>
        <w:t>6. Recommendations and Observations</w:t>
      </w:r>
    </w:p>
    <w:p w14:paraId="00523567" w14:textId="77777777" w:rsidR="005B085B" w:rsidRPr="005B085B" w:rsidRDefault="005B085B" w:rsidP="005B085B">
      <w:r w:rsidRPr="005B085B">
        <w:t>Here’s how SEPHSUA can use the data to drive smart growth:</w:t>
      </w:r>
    </w:p>
    <w:p w14:paraId="6CD75AC0" w14:textId="77777777" w:rsidR="005B085B" w:rsidRPr="005B085B" w:rsidRDefault="005B085B" w:rsidP="005B085B">
      <w:r w:rsidRPr="005B085B">
        <w:t>1. Expand Globally, But Intelligently</w:t>
      </w:r>
    </w:p>
    <w:p w14:paraId="1CC169A5" w14:textId="77777777" w:rsidR="005B085B" w:rsidRPr="005B085B" w:rsidRDefault="005B085B" w:rsidP="005B085B">
      <w:r w:rsidRPr="005B085B">
        <w:t>Focus on Europe and Asia, where there’s room to grow. Start with countries already showing engagement and use data to tailor messaging and product offerings.</w:t>
      </w:r>
    </w:p>
    <w:p w14:paraId="42FEA466" w14:textId="77777777" w:rsidR="005B085B" w:rsidRPr="005B085B" w:rsidRDefault="005B085B" w:rsidP="005B085B">
      <w:r w:rsidRPr="005B085B">
        <w:t>2. Use Regional Product Models</w:t>
      </w:r>
    </w:p>
    <w:p w14:paraId="3DF5C581" w14:textId="77777777" w:rsidR="005B085B" w:rsidRPr="005B085B" w:rsidRDefault="005B085B" w:rsidP="005B085B">
      <w:r w:rsidRPr="005B085B">
        <w:t xml:space="preserve">Track which products perform best in which countries, and adjust online </w:t>
      </w:r>
      <w:proofErr w:type="spellStart"/>
      <w:r w:rsidRPr="005B085B">
        <w:t>catalogs</w:t>
      </w:r>
      <w:proofErr w:type="spellEnd"/>
      <w:r w:rsidRPr="005B085B">
        <w:t xml:space="preserve"> accordingly. Not all products will work everywhere—localize with purpose.</w:t>
      </w:r>
    </w:p>
    <w:p w14:paraId="18A6C7A6" w14:textId="77777777" w:rsidR="005B085B" w:rsidRPr="005B085B" w:rsidRDefault="005B085B" w:rsidP="005B085B">
      <w:r w:rsidRPr="005B085B">
        <w:t>3. Balance Product Diversity with Promotion</w:t>
      </w:r>
    </w:p>
    <w:p w14:paraId="5145E05A" w14:textId="77777777" w:rsidR="005B085B" w:rsidRPr="005B085B" w:rsidRDefault="005B085B" w:rsidP="005B085B">
      <w:r w:rsidRPr="005B085B">
        <w:t xml:space="preserve">Keep offering a variety of items, but put premium products front and </w:t>
      </w:r>
      <w:proofErr w:type="spellStart"/>
      <w:r w:rsidRPr="005B085B">
        <w:t>center</w:t>
      </w:r>
      <w:proofErr w:type="spellEnd"/>
      <w:r w:rsidRPr="005B085B">
        <w:t>. Use bundling and curated collections to raise the average order value.</w:t>
      </w:r>
    </w:p>
    <w:p w14:paraId="00BCCD9E" w14:textId="77777777" w:rsidR="005B085B" w:rsidRPr="005B085B" w:rsidRDefault="005B085B" w:rsidP="005B085B">
      <w:r w:rsidRPr="005B085B">
        <w:t>4. Unlock B2B Potential</w:t>
      </w:r>
    </w:p>
    <w:p w14:paraId="6628CF9B" w14:textId="6B160967" w:rsidR="005B085B" w:rsidRDefault="005B085B" w:rsidP="005B085B">
      <w:r w:rsidRPr="005B085B">
        <w:lastRenderedPageBreak/>
        <w:t>Small orders are great</w:t>
      </w:r>
      <w:r w:rsidRPr="005B085B">
        <w:t xml:space="preserve">, </w:t>
      </w:r>
      <w:r w:rsidRPr="005B085B">
        <w:t>but SEPHSUA should start offering incentives for bulk purchases. Build business-focused ordering paths for small retailers, event planners, and designers.</w:t>
      </w:r>
    </w:p>
    <w:p w14:paraId="5D8261F5" w14:textId="77777777" w:rsidR="007A2E63" w:rsidRDefault="007A2E63" w:rsidP="007A2E63"/>
    <w:p w14:paraId="0A32680C" w14:textId="43F73502" w:rsidR="007A2E63" w:rsidRPr="0020004A" w:rsidRDefault="007A2E63" w:rsidP="007A2E63">
      <w:pPr>
        <w:rPr>
          <w:b/>
          <w:bCs/>
        </w:rPr>
      </w:pPr>
      <w:r w:rsidRPr="0020004A">
        <w:rPr>
          <w:b/>
          <w:bCs/>
        </w:rPr>
        <w:t>7.Visualization</w:t>
      </w:r>
    </w:p>
    <w:p w14:paraId="6952CFA2" w14:textId="42CB88CC" w:rsidR="007A2E63" w:rsidRDefault="007A2E63" w:rsidP="007A2E63">
      <w:r>
        <w:rPr>
          <w:noProof/>
        </w:rPr>
        <w:drawing>
          <wp:inline distT="0" distB="0" distL="0" distR="0" wp14:anchorId="22889151" wp14:editId="401A0F58">
            <wp:extent cx="5722620" cy="3200400"/>
            <wp:effectExtent l="0" t="0" r="0" b="0"/>
            <wp:docPr id="91467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8CE9" w14:textId="50D62FDE" w:rsidR="007A2E63" w:rsidRPr="005B085B" w:rsidRDefault="007A2E63" w:rsidP="007A2E63">
      <w:r>
        <w:t xml:space="preserve">                 </w:t>
      </w:r>
      <w:proofErr w:type="spellStart"/>
      <w:r>
        <w:t>Sephsua</w:t>
      </w:r>
      <w:proofErr w:type="spellEnd"/>
      <w:r>
        <w:t xml:space="preserve"> Global Sales Performance Insight for Years 2010 - 2011</w:t>
      </w:r>
    </w:p>
    <w:p w14:paraId="46B169C4" w14:textId="4773A1D0" w:rsidR="005B085B" w:rsidRPr="005B085B" w:rsidRDefault="005B085B" w:rsidP="005B085B"/>
    <w:p w14:paraId="1F335E32" w14:textId="1A9DEE29" w:rsidR="005B085B" w:rsidRPr="005B085B" w:rsidRDefault="005B085B" w:rsidP="005B085B">
      <w:pPr>
        <w:rPr>
          <w:b/>
          <w:bCs/>
        </w:rPr>
      </w:pPr>
      <w:r>
        <w:rPr>
          <w:b/>
          <w:bCs/>
        </w:rPr>
        <w:t>8</w:t>
      </w:r>
      <w:r w:rsidRPr="005B085B">
        <w:rPr>
          <w:b/>
          <w:bCs/>
        </w:rPr>
        <w:t>. Conclusion</w:t>
      </w:r>
    </w:p>
    <w:p w14:paraId="10B15D6A" w14:textId="77777777" w:rsidR="005B085B" w:rsidRPr="005B085B" w:rsidRDefault="005B085B" w:rsidP="005B085B">
      <w:r w:rsidRPr="005B085B">
        <w:t>SEPHSUA has built a strong foundation in the UK, supported by a broad product range and consistent customer engagement. But if the brand wants to grow further, it needs to:</w:t>
      </w:r>
    </w:p>
    <w:p w14:paraId="7F59564A" w14:textId="36334990" w:rsidR="005B085B" w:rsidRPr="006E23B4" w:rsidRDefault="005B085B" w:rsidP="00FA3D2C">
      <w:pPr>
        <w:pStyle w:val="ListParagraph"/>
        <w:numPr>
          <w:ilvl w:val="0"/>
          <w:numId w:val="8"/>
        </w:numPr>
      </w:pPr>
      <w:r w:rsidRPr="006E23B4">
        <w:t>Think global, act local</w:t>
      </w:r>
    </w:p>
    <w:p w14:paraId="21504A39" w14:textId="77777777" w:rsidR="005B085B" w:rsidRPr="005B085B" w:rsidRDefault="005B085B" w:rsidP="005B085B">
      <w:pPr>
        <w:numPr>
          <w:ilvl w:val="0"/>
          <w:numId w:val="8"/>
        </w:numPr>
      </w:pPr>
      <w:r w:rsidRPr="005B085B">
        <w:t>Prioritize high-impact products</w:t>
      </w:r>
    </w:p>
    <w:p w14:paraId="203C3192" w14:textId="77777777" w:rsidR="005B085B" w:rsidRPr="005B085B" w:rsidRDefault="005B085B" w:rsidP="005B085B">
      <w:pPr>
        <w:numPr>
          <w:ilvl w:val="0"/>
          <w:numId w:val="8"/>
        </w:numPr>
      </w:pPr>
      <w:r w:rsidRPr="005B085B">
        <w:t>Balance consumer and business sales</w:t>
      </w:r>
    </w:p>
    <w:p w14:paraId="40465EBE" w14:textId="77777777" w:rsidR="005B085B" w:rsidRPr="005B085B" w:rsidRDefault="005B085B" w:rsidP="005B085B">
      <w:pPr>
        <w:numPr>
          <w:ilvl w:val="0"/>
          <w:numId w:val="8"/>
        </w:numPr>
      </w:pPr>
      <w:r w:rsidRPr="005B085B">
        <w:t>Leverage data at every decision point</w:t>
      </w:r>
    </w:p>
    <w:p w14:paraId="66AD7B68" w14:textId="54337F06" w:rsidR="005B085B" w:rsidRPr="005B085B" w:rsidRDefault="005B085B" w:rsidP="005B085B">
      <w:r w:rsidRPr="005B085B">
        <w:t>By following these strategies, SEPHSUA can evolve from a local leader into a global lifestyle brand</w:t>
      </w:r>
      <w:r w:rsidR="006E23B4" w:rsidRPr="006E23B4">
        <w:t xml:space="preserve"> </w:t>
      </w:r>
      <w:r w:rsidRPr="005B085B">
        <w:t>relevant, responsive, and ready for the next chapter</w:t>
      </w:r>
    </w:p>
    <w:p w14:paraId="1A6821AD" w14:textId="77777777" w:rsidR="005B085B" w:rsidRDefault="005B085B"/>
    <w:sectPr w:rsidR="005B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814A8"/>
    <w:multiLevelType w:val="multilevel"/>
    <w:tmpl w:val="6B4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1DBB"/>
    <w:multiLevelType w:val="multilevel"/>
    <w:tmpl w:val="57B2B2F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B0EA8"/>
    <w:multiLevelType w:val="multilevel"/>
    <w:tmpl w:val="FCB676B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10BC"/>
    <w:multiLevelType w:val="multilevel"/>
    <w:tmpl w:val="3142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2377F"/>
    <w:multiLevelType w:val="multilevel"/>
    <w:tmpl w:val="D7C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5570E"/>
    <w:multiLevelType w:val="multilevel"/>
    <w:tmpl w:val="1EC0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A492E"/>
    <w:multiLevelType w:val="multilevel"/>
    <w:tmpl w:val="27E84CF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13C14"/>
    <w:multiLevelType w:val="multilevel"/>
    <w:tmpl w:val="0DF4A43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661952">
    <w:abstractNumId w:val="5"/>
  </w:num>
  <w:num w:numId="2" w16cid:durableId="121507343">
    <w:abstractNumId w:val="3"/>
  </w:num>
  <w:num w:numId="3" w16cid:durableId="1422994022">
    <w:abstractNumId w:val="0"/>
  </w:num>
  <w:num w:numId="4" w16cid:durableId="894706639">
    <w:abstractNumId w:val="4"/>
  </w:num>
  <w:num w:numId="5" w16cid:durableId="829751983">
    <w:abstractNumId w:val="6"/>
  </w:num>
  <w:num w:numId="6" w16cid:durableId="218707110">
    <w:abstractNumId w:val="2"/>
  </w:num>
  <w:num w:numId="7" w16cid:durableId="606738129">
    <w:abstractNumId w:val="7"/>
  </w:num>
  <w:num w:numId="8" w16cid:durableId="28385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5B"/>
    <w:rsid w:val="0020004A"/>
    <w:rsid w:val="00213566"/>
    <w:rsid w:val="0037032F"/>
    <w:rsid w:val="005B085B"/>
    <w:rsid w:val="006E23B4"/>
    <w:rsid w:val="00721155"/>
    <w:rsid w:val="007A2E63"/>
    <w:rsid w:val="00DF7D0D"/>
    <w:rsid w:val="00FA3D2C"/>
    <w:rsid w:val="00F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CAEE"/>
  <w15:chartTrackingRefBased/>
  <w15:docId w15:val="{415E8EC3-F0A2-43D1-AE4E-C79D4E80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Ola</dc:creator>
  <cp:keywords/>
  <dc:description/>
  <cp:lastModifiedBy>Joshua Ola</cp:lastModifiedBy>
  <cp:revision>9</cp:revision>
  <dcterms:created xsi:type="dcterms:W3CDTF">2025-06-28T16:12:00Z</dcterms:created>
  <dcterms:modified xsi:type="dcterms:W3CDTF">2025-06-28T16:34:00Z</dcterms:modified>
</cp:coreProperties>
</file>