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513AD" w14:textId="77777777" w:rsidR="00B8151D" w:rsidRPr="007234B0" w:rsidRDefault="00EB68DA">
      <w:pPr>
        <w:pStyle w:val="Heading1"/>
        <w:rPr>
          <w:sz w:val="40"/>
          <w:szCs w:val="40"/>
        </w:rPr>
      </w:pPr>
      <w:r w:rsidRPr="007234B0">
        <w:rPr>
          <w:rFonts w:ascii="Calibri" w:hAnsi="Calibri"/>
          <w:color w:val="000000"/>
          <w:sz w:val="40"/>
          <w:szCs w:val="40"/>
        </w:rPr>
        <w:t>Technical Report: Vlar Medical Hospital Analysis</w:t>
      </w:r>
    </w:p>
    <w:p w14:paraId="11B08C1F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Introduction</w:t>
      </w:r>
    </w:p>
    <w:p w14:paraId="3CFC448C" w14:textId="3CA00F2D" w:rsidR="00B8151D" w:rsidRDefault="00EB68DA">
      <w:r>
        <w:rPr>
          <w:color w:val="000000"/>
        </w:rPr>
        <w:t>Healthcare today is more than just medicine</w:t>
      </w:r>
      <w:r w:rsidR="007234B0">
        <w:rPr>
          <w:color w:val="000000"/>
        </w:rPr>
        <w:t xml:space="preserve">, </w:t>
      </w:r>
      <w:r>
        <w:rPr>
          <w:color w:val="000000"/>
        </w:rPr>
        <w:t xml:space="preserve">it’s data, decisions, and timing. This report explores Vlar Medical’s operations through the lens of data: patient admissions, treatments, </w:t>
      </w:r>
      <w:r>
        <w:rPr>
          <w:color w:val="000000"/>
        </w:rPr>
        <w:t>costs, and outcomes. Our goal is simple</w:t>
      </w:r>
      <w:r w:rsidR="007234B0">
        <w:rPr>
          <w:color w:val="000000"/>
        </w:rPr>
        <w:t xml:space="preserve">, </w:t>
      </w:r>
      <w:r>
        <w:rPr>
          <w:color w:val="000000"/>
        </w:rPr>
        <w:t>understand what’s working, where the pressure points are, and how we can improve care delivery.</w:t>
      </w:r>
    </w:p>
    <w:p w14:paraId="34DE8D0C" w14:textId="77777777" w:rsidR="00B8151D" w:rsidRDefault="00EB68DA">
      <w:r>
        <w:rPr>
          <w:color w:val="000000"/>
        </w:rPr>
        <w:t>Through a structured analysis of admissions, billing, treatment patterns, and hospital capacity, we’ve uncovered actionable insights that support both clinical efficiency and strategic planning.</w:t>
      </w:r>
    </w:p>
    <w:p w14:paraId="58D5C532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Story of the Data</w:t>
      </w:r>
    </w:p>
    <w:p w14:paraId="1BFB0614" w14:textId="77777777" w:rsidR="00B8151D" w:rsidRDefault="00EB68DA">
      <w:r>
        <w:rPr>
          <w:color w:val="000000"/>
        </w:rPr>
        <w:t>Behind every data point is a patient. Someone walked into Vlar Medical on a Tuesday in June, not feeling well. Another came for a scheduled check-up, only to be admitted for something more serious.</w:t>
      </w:r>
    </w:p>
    <w:p w14:paraId="0824EADC" w14:textId="721100A1" w:rsidR="00B8151D" w:rsidRDefault="00EB68DA">
      <w:r>
        <w:rPr>
          <w:color w:val="000000"/>
        </w:rPr>
        <w:t>Over 55,000 patient records reveal their stories</w:t>
      </w:r>
      <w:r w:rsidR="007234B0">
        <w:rPr>
          <w:color w:val="000000"/>
        </w:rPr>
        <w:t xml:space="preserve">, </w:t>
      </w:r>
      <w:r>
        <w:rPr>
          <w:color w:val="000000"/>
        </w:rPr>
        <w:t>names, ages, medical conditions, hospital stays, prescriptions, and bills. The dataset doesn’t just show medical care</w:t>
      </w:r>
      <w:r w:rsidR="007234B0">
        <w:rPr>
          <w:color w:val="000000"/>
        </w:rPr>
        <w:t xml:space="preserve">, </w:t>
      </w:r>
      <w:r>
        <w:rPr>
          <w:color w:val="000000"/>
        </w:rPr>
        <w:t>it shows demand surges, treatment patterns, insurance relationships, and care efficiency.</w:t>
      </w:r>
    </w:p>
    <w:p w14:paraId="0B52B93D" w14:textId="77777777" w:rsidR="00B8151D" w:rsidRDefault="00EB68DA">
      <w:r>
        <w:rPr>
          <w:color w:val="000000"/>
        </w:rPr>
        <w:t>This isn't a spreadsheet. It's the pulse of a hospital.</w:t>
      </w:r>
    </w:p>
    <w:p w14:paraId="7F991F4A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Pre-Analysis</w:t>
      </w:r>
    </w:p>
    <w:p w14:paraId="30525AB0" w14:textId="77777777" w:rsidR="00B8151D" w:rsidRDefault="00EB68DA">
      <w:r>
        <w:rPr>
          <w:color w:val="000000"/>
        </w:rPr>
        <w:t>Before diving into dashboards and DAX measures, we paused to listen to what the data might already be whispering.</w:t>
      </w:r>
    </w:p>
    <w:p w14:paraId="626DCEB4" w14:textId="74A5AA70" w:rsidR="00B8151D" w:rsidRDefault="00EB68DA">
      <w:r>
        <w:rPr>
          <w:color w:val="000000"/>
        </w:rPr>
        <w:t>Every day at Vlar Medical, patients arrive. Some come in pain. Others, for planned procedures. The hospital hums with movement</w:t>
      </w:r>
      <w:r w:rsidR="007234B0">
        <w:rPr>
          <w:color w:val="000000"/>
        </w:rPr>
        <w:t xml:space="preserve">, </w:t>
      </w:r>
      <w:r>
        <w:rPr>
          <w:color w:val="000000"/>
        </w:rPr>
        <w:t>doctors writing prescriptions, nurses charting vitals, systems processing insurance claims.</w:t>
      </w:r>
    </w:p>
    <w:p w14:paraId="299FB525" w14:textId="77777777" w:rsidR="00B8151D" w:rsidRDefault="00EB68DA">
      <w:r>
        <w:rPr>
          <w:color w:val="000000"/>
        </w:rPr>
        <w:t>Some names appear more than once. Some bills are higher than others. Patterns begin to form across months, ages, and diagnoses.</w:t>
      </w:r>
    </w:p>
    <w:p w14:paraId="6EF5198A" w14:textId="1BA6DA2E" w:rsidR="00B8151D" w:rsidRDefault="00EB68DA">
      <w:r>
        <w:rPr>
          <w:color w:val="000000"/>
        </w:rPr>
        <w:t>This pre-analysis told us: there’s a deeper story here. One that data can help uncover</w:t>
      </w:r>
      <w:r w:rsidR="007234B0">
        <w:rPr>
          <w:color w:val="000000"/>
        </w:rPr>
        <w:t xml:space="preserve"> </w:t>
      </w:r>
      <w:r>
        <w:rPr>
          <w:color w:val="000000"/>
        </w:rPr>
        <w:t>and solve.</w:t>
      </w:r>
    </w:p>
    <w:p w14:paraId="4BE1BFD0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In-Analysis</w:t>
      </w:r>
    </w:p>
    <w:p w14:paraId="2E8871FE" w14:textId="5801D6F2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t xml:space="preserve"> Even with more doctors and bed space, Length of Stay (LOS) is going down</w:t>
      </w:r>
      <w:r w:rsidR="007234B0" w:rsidRPr="007234B0">
        <w:rPr>
          <w:color w:val="000000"/>
        </w:rPr>
        <w:t xml:space="preserve">, </w:t>
      </w:r>
      <w:r w:rsidRPr="007234B0">
        <w:rPr>
          <w:color w:val="000000"/>
        </w:rPr>
        <w:t>patients are recovering faster or being treated more efficiently.</w:t>
      </w:r>
    </w:p>
    <w:p w14:paraId="4389F889" w14:textId="28937F73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t>Gender admissions are balanced, but some conditions and blood types show up more frequently.</w:t>
      </w:r>
    </w:p>
    <w:p w14:paraId="1F1082C1" w14:textId="016C0D69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t>Billing continues to rise, even as LOS decreases—likely due to more focused treatments or better insurance coverage.</w:t>
      </w:r>
    </w:p>
    <w:p w14:paraId="5774D791" w14:textId="35C2CC37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lastRenderedPageBreak/>
        <w:t xml:space="preserve">Certain </w:t>
      </w:r>
      <w:r w:rsidR="007234B0" w:rsidRPr="007234B0">
        <w:rPr>
          <w:color w:val="000000"/>
        </w:rPr>
        <w:t>months,</w:t>
      </w:r>
      <w:r w:rsidR="007234B0">
        <w:rPr>
          <w:color w:val="000000"/>
        </w:rPr>
        <w:t xml:space="preserve"> </w:t>
      </w:r>
      <w:r w:rsidRPr="007234B0">
        <w:rPr>
          <w:color w:val="000000"/>
        </w:rPr>
        <w:t xml:space="preserve">especially June and </w:t>
      </w:r>
      <w:r w:rsidR="007234B0" w:rsidRPr="007234B0">
        <w:rPr>
          <w:color w:val="000000"/>
        </w:rPr>
        <w:t>December,</w:t>
      </w:r>
      <w:r w:rsidR="007234B0">
        <w:rPr>
          <w:color w:val="000000"/>
        </w:rPr>
        <w:t xml:space="preserve"> </w:t>
      </w:r>
      <w:r w:rsidRPr="007234B0">
        <w:rPr>
          <w:color w:val="000000"/>
        </w:rPr>
        <w:t>consistently see higher patient volumes.</w:t>
      </w:r>
    </w:p>
    <w:p w14:paraId="387EAB05" w14:textId="314F41CF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t>Conditions like Hypertension and Diabetes show high abnormal test results and frequent admissions.</w:t>
      </w:r>
    </w:p>
    <w:p w14:paraId="6E73B462" w14:textId="509A3C54" w:rsidR="00B8151D" w:rsidRDefault="00EB68DA" w:rsidP="007234B0">
      <w:pPr>
        <w:pStyle w:val="ListParagraph"/>
        <w:numPr>
          <w:ilvl w:val="0"/>
          <w:numId w:val="10"/>
        </w:numPr>
      </w:pPr>
      <w:r w:rsidRPr="007234B0">
        <w:rPr>
          <w:color w:val="000000"/>
        </w:rPr>
        <w:t xml:space="preserve"> Cigna and Blue Cross account for a large portion of billed </w:t>
      </w:r>
      <w:r w:rsidR="007234B0" w:rsidRPr="007234B0">
        <w:rPr>
          <w:color w:val="000000"/>
        </w:rPr>
        <w:t xml:space="preserve">insurance, </w:t>
      </w:r>
      <w:r w:rsidRPr="007234B0">
        <w:rPr>
          <w:color w:val="000000"/>
        </w:rPr>
        <w:t>making them critical partners.</w:t>
      </w:r>
    </w:p>
    <w:p w14:paraId="67DBFE13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P</w:t>
      </w:r>
      <w:r>
        <w:rPr>
          <w:rFonts w:ascii="Calibri" w:hAnsi="Calibri"/>
          <w:color w:val="000000"/>
          <w:sz w:val="24"/>
        </w:rPr>
        <w:t>ost-Analysis and Insights</w:t>
      </w:r>
    </w:p>
    <w:p w14:paraId="7DAEFD15" w14:textId="1CB2DDB0" w:rsidR="00B8151D" w:rsidRDefault="00EB68DA" w:rsidP="007234B0">
      <w:pPr>
        <w:pStyle w:val="ListParagraph"/>
        <w:numPr>
          <w:ilvl w:val="0"/>
          <w:numId w:val="11"/>
        </w:numPr>
      </w:pPr>
      <w:r w:rsidRPr="007234B0">
        <w:rPr>
          <w:color w:val="000000"/>
        </w:rPr>
        <w:t>Efficiency is improving. Patients are being treated faster and discharged sooner.</w:t>
      </w:r>
    </w:p>
    <w:p w14:paraId="3D301B32" w14:textId="4BFA0E22" w:rsidR="00B8151D" w:rsidRDefault="00EB68DA" w:rsidP="007234B0">
      <w:pPr>
        <w:pStyle w:val="ListParagraph"/>
        <w:numPr>
          <w:ilvl w:val="0"/>
          <w:numId w:val="11"/>
        </w:numPr>
      </w:pPr>
      <w:r w:rsidRPr="007234B0">
        <w:rPr>
          <w:color w:val="000000"/>
        </w:rPr>
        <w:t xml:space="preserve"> Care demand is seasonal. Admissions peak at predictable times each year.</w:t>
      </w:r>
    </w:p>
    <w:p w14:paraId="79901DB5" w14:textId="345EB9B7" w:rsidR="00B8151D" w:rsidRDefault="00EB68DA" w:rsidP="007234B0">
      <w:pPr>
        <w:pStyle w:val="ListParagraph"/>
        <w:numPr>
          <w:ilvl w:val="0"/>
          <w:numId w:val="11"/>
        </w:numPr>
      </w:pPr>
      <w:r w:rsidRPr="007234B0">
        <w:rPr>
          <w:color w:val="000000"/>
        </w:rPr>
        <w:t xml:space="preserve"> Billing is climbing</w:t>
      </w:r>
      <w:r w:rsidR="007234B0">
        <w:rPr>
          <w:color w:val="000000"/>
        </w:rPr>
        <w:t xml:space="preserve">, </w:t>
      </w:r>
      <w:r w:rsidRPr="007234B0">
        <w:rPr>
          <w:color w:val="000000"/>
        </w:rPr>
        <w:t>aligned with more focused, intensive care.</w:t>
      </w:r>
    </w:p>
    <w:p w14:paraId="28D0B313" w14:textId="7C74E873" w:rsidR="00B8151D" w:rsidRDefault="00EB68DA" w:rsidP="007234B0">
      <w:pPr>
        <w:pStyle w:val="ListParagraph"/>
        <w:numPr>
          <w:ilvl w:val="0"/>
          <w:numId w:val="11"/>
        </w:numPr>
      </w:pPr>
      <w:r w:rsidRPr="007234B0">
        <w:rPr>
          <w:color w:val="000000"/>
        </w:rPr>
        <w:t>Chronic illnesses dominate admissions</w:t>
      </w:r>
      <w:r w:rsidR="007234B0">
        <w:rPr>
          <w:color w:val="000000"/>
        </w:rPr>
        <w:t xml:space="preserve"> </w:t>
      </w:r>
      <w:r w:rsidRPr="007234B0">
        <w:rPr>
          <w:color w:val="000000"/>
        </w:rPr>
        <w:t>especially Diabetes, Hypertension, and Cancer.</w:t>
      </w:r>
    </w:p>
    <w:p w14:paraId="69729F5D" w14:textId="429A9009" w:rsidR="00B8151D" w:rsidRPr="007234B0" w:rsidRDefault="00EB68DA" w:rsidP="007234B0">
      <w:pPr>
        <w:pStyle w:val="ListParagraph"/>
        <w:numPr>
          <w:ilvl w:val="0"/>
          <w:numId w:val="11"/>
        </w:numPr>
      </w:pPr>
      <w:r w:rsidRPr="007234B0">
        <w:rPr>
          <w:color w:val="000000"/>
        </w:rPr>
        <w:t>Insurance plays a huge role. Partner strategies can directly impact patient affordability and hospital sustainability.</w:t>
      </w:r>
    </w:p>
    <w:p w14:paraId="7A814BAA" w14:textId="77777777" w:rsidR="007234B0" w:rsidRDefault="007234B0" w:rsidP="007234B0">
      <w:pPr>
        <w:pStyle w:val="ListParagraph"/>
      </w:pPr>
    </w:p>
    <w:p w14:paraId="6D58AD37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R</w:t>
      </w:r>
      <w:r>
        <w:rPr>
          <w:rFonts w:ascii="Calibri" w:hAnsi="Calibri"/>
          <w:color w:val="000000"/>
          <w:sz w:val="24"/>
        </w:rPr>
        <w:t>ecommendations and Observations</w:t>
      </w:r>
    </w:p>
    <w:p w14:paraId="7DFA0F89" w14:textId="77777777" w:rsidR="00B8151D" w:rsidRDefault="00EB68DA">
      <w:r>
        <w:rPr>
          <w:color w:val="000000"/>
        </w:rPr>
        <w:t>Observations:</w:t>
      </w:r>
    </w:p>
    <w:p w14:paraId="642B69A0" w14:textId="77777777" w:rsidR="007234B0" w:rsidRPr="007234B0" w:rsidRDefault="00EB68DA" w:rsidP="007234B0">
      <w:pPr>
        <w:pStyle w:val="ListParagraph"/>
        <w:numPr>
          <w:ilvl w:val="0"/>
          <w:numId w:val="12"/>
        </w:numPr>
      </w:pPr>
      <w:proofErr w:type="spellStart"/>
      <w:r w:rsidRPr="007234B0">
        <w:rPr>
          <w:color w:val="000000"/>
        </w:rPr>
        <w:t>Vlar</w:t>
      </w:r>
      <w:proofErr w:type="spellEnd"/>
      <w:r w:rsidRPr="007234B0">
        <w:rPr>
          <w:color w:val="000000"/>
        </w:rPr>
        <w:t xml:space="preserve"> Medical is managing more patients year after year.</w:t>
      </w:r>
    </w:p>
    <w:p w14:paraId="445BED8C" w14:textId="77777777" w:rsidR="007234B0" w:rsidRPr="007234B0" w:rsidRDefault="00EB68DA" w:rsidP="007234B0">
      <w:pPr>
        <w:pStyle w:val="ListParagraph"/>
        <w:numPr>
          <w:ilvl w:val="0"/>
          <w:numId w:val="12"/>
        </w:numPr>
      </w:pPr>
      <w:r w:rsidRPr="007234B0">
        <w:rPr>
          <w:color w:val="000000"/>
        </w:rPr>
        <w:t>The facility is responding well to capacity demands and clinical challenges.</w:t>
      </w:r>
    </w:p>
    <w:p w14:paraId="50B6AD43" w14:textId="77777777" w:rsidR="007234B0" w:rsidRPr="007234B0" w:rsidRDefault="00EB68DA" w:rsidP="007234B0">
      <w:pPr>
        <w:pStyle w:val="ListParagraph"/>
        <w:numPr>
          <w:ilvl w:val="0"/>
          <w:numId w:val="12"/>
        </w:numPr>
      </w:pPr>
      <w:r w:rsidRPr="007234B0">
        <w:rPr>
          <w:color w:val="000000"/>
        </w:rPr>
        <w:t>Seasonal spikes are consistent and offer a chance for proactive planning.</w:t>
      </w:r>
    </w:p>
    <w:p w14:paraId="4BB4EF65" w14:textId="4E3B36EB" w:rsidR="00B8151D" w:rsidRDefault="00EB68DA" w:rsidP="007234B0">
      <w:pPr>
        <w:pStyle w:val="ListParagraph"/>
        <w:numPr>
          <w:ilvl w:val="0"/>
          <w:numId w:val="12"/>
        </w:numPr>
      </w:pPr>
      <w:r w:rsidRPr="007234B0">
        <w:rPr>
          <w:color w:val="000000"/>
        </w:rPr>
        <w:t>here’s an ongoing shift toward data-informed care—and it’s working.</w:t>
      </w:r>
    </w:p>
    <w:p w14:paraId="7750D885" w14:textId="77777777" w:rsidR="00B8151D" w:rsidRDefault="00EB68DA">
      <w:r>
        <w:rPr>
          <w:color w:val="000000"/>
        </w:rPr>
        <w:t>R</w:t>
      </w:r>
      <w:r>
        <w:rPr>
          <w:color w:val="000000"/>
        </w:rPr>
        <w:t>ecommendations:</w:t>
      </w:r>
    </w:p>
    <w:p w14:paraId="5EBC9B29" w14:textId="77777777" w:rsidR="00EB68DA" w:rsidRPr="00EB68DA" w:rsidRDefault="00EB68DA" w:rsidP="00EB68DA">
      <w:pPr>
        <w:pStyle w:val="ListParagraph"/>
        <w:numPr>
          <w:ilvl w:val="0"/>
          <w:numId w:val="13"/>
        </w:numPr>
      </w:pPr>
      <w:r w:rsidRPr="007234B0">
        <w:rPr>
          <w:color w:val="000000"/>
        </w:rPr>
        <w:t>I recommend that Vlar Medical prepare ahead for peak months like June, August, and December</w:t>
      </w:r>
      <w:r w:rsidR="007234B0">
        <w:rPr>
          <w:color w:val="000000"/>
        </w:rPr>
        <w:t xml:space="preserve"> and </w:t>
      </w:r>
      <w:r w:rsidRPr="007234B0">
        <w:rPr>
          <w:color w:val="000000"/>
        </w:rPr>
        <w:t>add staff, resources, and medication inventory.</w:t>
      </w:r>
    </w:p>
    <w:p w14:paraId="2CC0C873" w14:textId="77777777" w:rsidR="00EB68DA" w:rsidRPr="00EB68DA" w:rsidRDefault="00EB68DA" w:rsidP="00EB68DA">
      <w:pPr>
        <w:pStyle w:val="ListParagraph"/>
        <w:numPr>
          <w:ilvl w:val="0"/>
          <w:numId w:val="13"/>
        </w:numPr>
      </w:pPr>
      <w:r w:rsidRPr="00EB68DA">
        <w:rPr>
          <w:color w:val="000000"/>
        </w:rPr>
        <w:t>I recommend reassessing treatment protocols for high-frequency conditions like Hypertension and Diabetes.</w:t>
      </w:r>
    </w:p>
    <w:p w14:paraId="2A0020F4" w14:textId="77777777" w:rsidR="00EB68DA" w:rsidRPr="00EB68DA" w:rsidRDefault="00EB68DA" w:rsidP="00EB68DA">
      <w:pPr>
        <w:pStyle w:val="ListParagraph"/>
        <w:numPr>
          <w:ilvl w:val="0"/>
          <w:numId w:val="13"/>
        </w:numPr>
      </w:pPr>
      <w:r w:rsidRPr="00EB68DA">
        <w:rPr>
          <w:color w:val="000000"/>
        </w:rPr>
        <w:t>I recommend strengthening partnerships with insurance providers, focusing on smoother claims and value-based billing.</w:t>
      </w:r>
    </w:p>
    <w:p w14:paraId="77CBBF14" w14:textId="77777777" w:rsidR="00EB68DA" w:rsidRPr="00EB68DA" w:rsidRDefault="00EB68DA" w:rsidP="00EB68DA">
      <w:pPr>
        <w:pStyle w:val="ListParagraph"/>
        <w:numPr>
          <w:ilvl w:val="0"/>
          <w:numId w:val="13"/>
        </w:numPr>
      </w:pPr>
      <w:r w:rsidRPr="00EB68DA">
        <w:rPr>
          <w:color w:val="000000"/>
        </w:rPr>
        <w:t>I recommend implementing patient education</w:t>
      </w:r>
      <w:r>
        <w:rPr>
          <w:color w:val="000000"/>
        </w:rPr>
        <w:t xml:space="preserve"> </w:t>
      </w:r>
      <w:r w:rsidRPr="00EB68DA">
        <w:rPr>
          <w:color w:val="000000"/>
        </w:rPr>
        <w:t>especially for preventable conditions like obesity and high blood pressure.</w:t>
      </w:r>
    </w:p>
    <w:p w14:paraId="26D25CFB" w14:textId="2C955432" w:rsidR="00B8151D" w:rsidRPr="00EB68DA" w:rsidRDefault="00EB68DA" w:rsidP="00EB68DA">
      <w:pPr>
        <w:pStyle w:val="ListParagraph"/>
        <w:numPr>
          <w:ilvl w:val="0"/>
          <w:numId w:val="13"/>
        </w:numPr>
      </w:pPr>
      <w:r w:rsidRPr="00EB68DA">
        <w:rPr>
          <w:color w:val="000000"/>
        </w:rPr>
        <w:t>I recommend adopting predictive analytics tools to anticipate high-risk periods and prepare proactively.</w:t>
      </w:r>
    </w:p>
    <w:p w14:paraId="49E45CDD" w14:textId="77777777" w:rsidR="00EB68DA" w:rsidRDefault="00EB68DA" w:rsidP="00EB68DA">
      <w:pPr>
        <w:pStyle w:val="ListParagraph"/>
      </w:pPr>
    </w:p>
    <w:p w14:paraId="6F45DE13" w14:textId="77777777" w:rsidR="00B8151D" w:rsidRDefault="00EB68DA">
      <w:pPr>
        <w:pStyle w:val="Heading2"/>
      </w:pPr>
      <w:r>
        <w:rPr>
          <w:rFonts w:ascii="Calibri" w:hAnsi="Calibri"/>
          <w:color w:val="000000"/>
          <w:sz w:val="24"/>
        </w:rPr>
        <w:t>C</w:t>
      </w:r>
      <w:r>
        <w:rPr>
          <w:rFonts w:ascii="Calibri" w:hAnsi="Calibri"/>
          <w:color w:val="000000"/>
          <w:sz w:val="24"/>
        </w:rPr>
        <w:t>onclusion</w:t>
      </w:r>
    </w:p>
    <w:p w14:paraId="66657763" w14:textId="77777777" w:rsidR="00B8151D" w:rsidRDefault="00EB68DA">
      <w:r>
        <w:rPr>
          <w:color w:val="000000"/>
        </w:rPr>
        <w:t>The story Vlar Medical’s data tells is one of resilience, adaptation, and opportunity.</w:t>
      </w:r>
    </w:p>
    <w:p w14:paraId="5DA1EDCD" w14:textId="00ADDEBD" w:rsidR="00B8151D" w:rsidRDefault="00EB68DA">
      <w:r>
        <w:rPr>
          <w:color w:val="000000"/>
        </w:rPr>
        <w:t>The hospital Group</w:t>
      </w:r>
      <w:r>
        <w:rPr>
          <w:color w:val="000000"/>
        </w:rPr>
        <w:t xml:space="preserve"> has grown more efficient, responded to seasonal demands, and adapted billing to match intensity of care. But now it stands at a powerful threshold, </w:t>
      </w:r>
      <w:r>
        <w:rPr>
          <w:color w:val="000000"/>
        </w:rPr>
        <w:t>the opportunity to move from reactive care to proactive, data-led, patient-first healthcare.</w:t>
      </w:r>
    </w:p>
    <w:p w14:paraId="282CAD56" w14:textId="17240DF1" w:rsidR="00B8151D" w:rsidRDefault="00EB68DA">
      <w:r>
        <w:rPr>
          <w:color w:val="000000"/>
        </w:rPr>
        <w:lastRenderedPageBreak/>
        <w:t xml:space="preserve">With the right focus and continued investment in analytics, Vlar Medical can lead the way </w:t>
      </w:r>
      <w:r>
        <w:rPr>
          <w:color w:val="000000"/>
        </w:rPr>
        <w:t>not just in treating illness, but in predicting, preventing, and personalizing care at scale.</w:t>
      </w:r>
    </w:p>
    <w:sectPr w:rsidR="00B81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397803"/>
    <w:multiLevelType w:val="hybridMultilevel"/>
    <w:tmpl w:val="5B68180C"/>
    <w:lvl w:ilvl="0" w:tplc="FBCC49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E5FB7"/>
    <w:multiLevelType w:val="hybridMultilevel"/>
    <w:tmpl w:val="746A6692"/>
    <w:lvl w:ilvl="0" w:tplc="8826B0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F45E7"/>
    <w:multiLevelType w:val="hybridMultilevel"/>
    <w:tmpl w:val="8BE2FD6A"/>
    <w:lvl w:ilvl="0" w:tplc="1B54E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94973"/>
    <w:multiLevelType w:val="hybridMultilevel"/>
    <w:tmpl w:val="A370A232"/>
    <w:lvl w:ilvl="0" w:tplc="36CC8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24801">
    <w:abstractNumId w:val="8"/>
  </w:num>
  <w:num w:numId="2" w16cid:durableId="1561593927">
    <w:abstractNumId w:val="6"/>
  </w:num>
  <w:num w:numId="3" w16cid:durableId="1256478244">
    <w:abstractNumId w:val="5"/>
  </w:num>
  <w:num w:numId="4" w16cid:durableId="1315601715">
    <w:abstractNumId w:val="4"/>
  </w:num>
  <w:num w:numId="5" w16cid:durableId="941915687">
    <w:abstractNumId w:val="7"/>
  </w:num>
  <w:num w:numId="6" w16cid:durableId="1752464443">
    <w:abstractNumId w:val="3"/>
  </w:num>
  <w:num w:numId="7" w16cid:durableId="1020858037">
    <w:abstractNumId w:val="2"/>
  </w:num>
  <w:num w:numId="8" w16cid:durableId="356590245">
    <w:abstractNumId w:val="1"/>
  </w:num>
  <w:num w:numId="9" w16cid:durableId="845288199">
    <w:abstractNumId w:val="0"/>
  </w:num>
  <w:num w:numId="10" w16cid:durableId="661086562">
    <w:abstractNumId w:val="10"/>
  </w:num>
  <w:num w:numId="11" w16cid:durableId="1377926523">
    <w:abstractNumId w:val="12"/>
  </w:num>
  <w:num w:numId="12" w16cid:durableId="1125348239">
    <w:abstractNumId w:val="9"/>
  </w:num>
  <w:num w:numId="13" w16cid:durableId="517427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7C5F"/>
    <w:rsid w:val="00326F90"/>
    <w:rsid w:val="007234B0"/>
    <w:rsid w:val="00AA1D8D"/>
    <w:rsid w:val="00B47730"/>
    <w:rsid w:val="00B8151D"/>
    <w:rsid w:val="00CB0664"/>
    <w:rsid w:val="00EB68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011FA"/>
  <w14:defaultImageDpi w14:val="300"/>
  <w15:docId w15:val="{7C0148FB-2B91-452E-88E0-CA877BA2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Ola</cp:lastModifiedBy>
  <cp:revision>2</cp:revision>
  <dcterms:created xsi:type="dcterms:W3CDTF">2025-07-05T03:27:00Z</dcterms:created>
  <dcterms:modified xsi:type="dcterms:W3CDTF">2025-07-05T03:27:00Z</dcterms:modified>
  <cp:category/>
</cp:coreProperties>
</file>