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
        <w:tblpPr w:leftFromText="180" w:rightFromText="180" w:vertAnchor="page" w:horzAnchor="page" w:tblpXSpec="center" w:tblpY="11433"/>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0" w:hRule="atLeast"/>
          <w:jc w:val="center"/>
        </w:trPr>
        <w:tc>
          <w:tcPr>
            <w:tcW w:w="6860" w:type="dxa"/>
            <w:tcBorders>
              <w:top w:val="nil"/>
              <w:left w:val="nil"/>
              <w:bottom w:val="nil"/>
              <w:right w:val="nil"/>
            </w:tcBorders>
            <w:noWrap w:val="0"/>
            <w:vAlign w:val="top"/>
          </w:tcPr>
          <w:p>
            <w:pPr>
              <w:pStyle w:val="2"/>
              <w:jc w:val="center"/>
              <w:rPr>
                <w:rFonts w:hint="default"/>
                <w:sz w:val="52"/>
                <w:lang w:val="en-US"/>
              </w:rPr>
            </w:pPr>
            <w:r>
              <w:rPr>
                <w:rStyle w:val="4"/>
                <w:rFonts w:hint="default"/>
                <w:sz w:val="52"/>
                <w:lang w:val="en-US"/>
              </w:rPr>
              <w:t>The Wealth of Nations</w:t>
            </w:r>
          </w:p>
          <w:p>
            <w:pPr>
              <w:jc w:val="center"/>
              <w:rPr>
                <w:rFonts w:hint="default"/>
                <w:sz w:val="44"/>
                <w:szCs w:val="40"/>
                <w:lang w:val="en-US"/>
              </w:rPr>
            </w:pPr>
            <w:r>
              <w:rPr>
                <w:rFonts w:hint="default"/>
                <w:sz w:val="44"/>
                <w:szCs w:val="40"/>
                <w:lang w:val="en-US"/>
              </w:rPr>
              <w:t>Banjoko Olasehindemi</w:t>
            </w:r>
          </w:p>
          <w:p>
            <w:pPr>
              <w:jc w:val="center"/>
              <w:rPr>
                <w:rFonts w:hint="default"/>
                <w:sz w:val="44"/>
                <w:szCs w:val="40"/>
                <w:lang w:val="en-US"/>
              </w:rPr>
            </w:pPr>
          </w:p>
          <w:p>
            <w:pPr>
              <w:jc w:val="center"/>
              <w:rPr>
                <w:rFonts w:hint="default"/>
                <w:sz w:val="44"/>
                <w:szCs w:val="40"/>
                <w:lang w:val="en-US"/>
              </w:rPr>
            </w:pPr>
            <w:r>
              <w:rPr>
                <w:rFonts w:hint="default"/>
                <w:sz w:val="32"/>
                <w:szCs w:val="28"/>
                <w:lang w:val="en-US"/>
              </w:rPr>
              <w:t>5</w:t>
            </w:r>
            <w:r>
              <w:rPr>
                <w:rFonts w:hint="default"/>
                <w:sz w:val="32"/>
                <w:szCs w:val="28"/>
                <w:vertAlign w:val="superscript"/>
                <w:lang w:val="en-US"/>
              </w:rPr>
              <w:t>th</w:t>
            </w:r>
            <w:r>
              <w:rPr>
                <w:rFonts w:hint="default"/>
                <w:sz w:val="32"/>
                <w:szCs w:val="28"/>
                <w:lang w:val="en-US"/>
              </w:rPr>
              <w:t xml:space="preserve"> April, 2024</w:t>
            </w:r>
          </w:p>
        </w:tc>
      </w:tr>
    </w:tbl>
    <w:p>
      <w:r>
        <w:rPr>
          <w:lang/>
        </w:rPr>
        <w:pict>
          <v:shape id="_x0000_s1026" o:spid="_x0000_s1026" o:spt="75" type="#_x0000_t75" style="position:absolute;left:0pt;height:788.45pt;width:612.15pt;mso-position-horizontal:left;mso-position-horizontal-relative:page;mso-position-vertical:top;mso-position-vertical-relative:page;z-index:-251657216;mso-width-relative:page;mso-height-relative:page;" filled="f" o:preferrelative="t" stroked="f" coordsize="21600,21600">
            <v:path/>
            <v:fill on="f" focussize="0,0"/>
            <v:stroke on="f"/>
            <v:imagedata r:id="rId5" o:title="未标题-1副本"/>
            <o:lock v:ext="edit" grouping="f" rotation="f" text="f" aspectratio="t"/>
          </v:shape>
        </w:pict>
      </w:r>
    </w:p>
    <w:p>
      <w:pPr>
        <w:sectPr>
          <w:pgSz w:w="11906" w:h="16838"/>
          <w:pgMar w:top="1440" w:right="1800" w:bottom="1440" w:left="1800" w:header="720" w:footer="720" w:gutter="0"/>
          <w:cols w:space="720" w:num="1"/>
          <w:docGrid w:linePitch="360" w:charSpace="0"/>
        </w:sectPr>
      </w:pPr>
    </w:p>
    <w:p>
      <w:pPr>
        <w:rPr>
          <w:rFonts w:hint="default"/>
          <w:sz w:val="32"/>
          <w:szCs w:val="22"/>
          <w:lang w:val="en-US"/>
        </w:rPr>
      </w:pPr>
      <w:r>
        <w:rPr>
          <w:rFonts w:hint="default"/>
          <w:sz w:val="32"/>
          <w:szCs w:val="22"/>
          <w:lang w:val="en-US"/>
        </w:rPr>
        <w:t>Table of Content</w:t>
      </w:r>
    </w:p>
    <w:p>
      <w:pPr>
        <w:pStyle w:val="12"/>
      </w:pPr>
    </w:p>
    <w:p>
      <w:pPr>
        <w:pStyle w:val="12"/>
        <w:spacing w:line="480" w:lineRule="auto"/>
        <w:ind w:left="120" w:hanging="120" w:hangingChars="50"/>
        <w:rPr>
          <w:rFonts w:hint="default" w:ascii="Calibri" w:hAnsi="Calibri" w:cs="Calibri"/>
        </w:rPr>
      </w:pPr>
      <w:r>
        <w:rPr>
          <w:rFonts w:hint="default" w:ascii="Calibri" w:hAnsi="Calibri" w:cs="Calibri"/>
        </w:rPr>
        <w:t>Table</w:t>
      </w:r>
      <w:r>
        <w:rPr>
          <w:rFonts w:hint="default" w:ascii="Calibri" w:hAnsi="Calibri" w:cs="Calibri"/>
          <w:lang w:val="en-US"/>
        </w:rPr>
        <w:t xml:space="preserve"> </w:t>
      </w:r>
      <w:r>
        <w:rPr>
          <w:rFonts w:hint="default" w:ascii="Calibri" w:hAnsi="Calibri" w:cs="Calibri"/>
        </w:rPr>
        <w:t xml:space="preserve">Contents  </w:t>
      </w:r>
    </w:p>
    <w:p>
      <w:pPr>
        <w:pStyle w:val="12"/>
        <w:spacing w:line="480" w:lineRule="auto"/>
        <w:rPr>
          <w:rFonts w:hint="default" w:ascii="Calibri" w:hAnsi="Calibri" w:cs="Calibri"/>
        </w:rPr>
      </w:pPr>
      <w:r>
        <w:rPr>
          <w:rFonts w:hint="default" w:ascii="Calibri" w:hAnsi="Calibri" w:cs="Calibri"/>
        </w:rPr>
        <w:t>Main body ................................................................................…</w:t>
      </w:r>
      <w:r>
        <w:rPr>
          <w:rFonts w:hint="default" w:ascii="Calibri" w:hAnsi="Calibri" w:cs="Calibri"/>
          <w:lang w:val="en-US"/>
        </w:rPr>
        <w:t>..</w:t>
      </w:r>
      <w:r>
        <w:rPr>
          <w:rFonts w:hint="default" w:ascii="Calibri" w:hAnsi="Calibri" w:cs="Calibri"/>
        </w:rPr>
        <w:t>.....…</w:t>
      </w:r>
      <w:r>
        <w:rPr>
          <w:rFonts w:hint="default" w:ascii="Calibri" w:hAnsi="Calibri" w:cs="Calibri"/>
          <w:lang w:val="en-US"/>
        </w:rPr>
        <w:t>………..</w:t>
      </w:r>
      <w:r>
        <w:rPr>
          <w:rFonts w:hint="default" w:ascii="Calibri" w:hAnsi="Calibri" w:cs="Calibri"/>
        </w:rPr>
        <w:t xml:space="preserve">...... </w:t>
      </w:r>
      <w:r>
        <w:rPr>
          <w:rFonts w:hint="default" w:ascii="Calibri" w:hAnsi="Calibri" w:cs="Calibri"/>
          <w:lang w:val="en-US"/>
        </w:rPr>
        <w:t>1</w:t>
      </w:r>
    </w:p>
    <w:p>
      <w:pPr>
        <w:pStyle w:val="12"/>
        <w:spacing w:line="480" w:lineRule="auto"/>
        <w:rPr>
          <w:rFonts w:hint="default" w:ascii="Calibri" w:hAnsi="Calibri" w:cs="Calibri"/>
        </w:rPr>
      </w:pPr>
      <w:r>
        <w:rPr>
          <w:rFonts w:hint="default" w:ascii="Calibri" w:hAnsi="Calibri" w:cs="Calibri"/>
          <w:color w:val="auto"/>
          <w:sz w:val="24"/>
          <w:szCs w:val="24"/>
          <w:lang w:val="en-US"/>
        </w:rPr>
        <w:t xml:space="preserve">1.0  </w:t>
      </w:r>
      <w:r>
        <w:rPr>
          <w:rFonts w:hint="default" w:ascii="Calibri" w:hAnsi="Calibri" w:cs="Calibri"/>
          <w:color w:val="auto"/>
          <w:sz w:val="24"/>
          <w:szCs w:val="24"/>
        </w:rPr>
        <w:t>Policies and Procedures</w:t>
      </w:r>
      <w:r>
        <w:rPr>
          <w:rFonts w:hint="default" w:ascii="Calibri" w:hAnsi="Calibri" w:cs="Calibri"/>
          <w:b/>
          <w:bCs/>
          <w:i/>
          <w:iCs/>
        </w:rPr>
        <w:t xml:space="preserve"> ..................................................................…</w:t>
      </w:r>
      <w:r>
        <w:rPr>
          <w:rFonts w:hint="default" w:ascii="Calibri" w:hAnsi="Calibri" w:cs="Calibri"/>
          <w:b w:val="0"/>
          <w:bCs w:val="0"/>
          <w:i w:val="0"/>
          <w:iCs w:val="0"/>
          <w:lang w:val="en-US"/>
        </w:rPr>
        <w:t>……….</w:t>
      </w:r>
      <w:r>
        <w:rPr>
          <w:rFonts w:hint="default" w:cs="Calibri"/>
          <w:b w:val="0"/>
          <w:bCs w:val="0"/>
          <w:i w:val="0"/>
          <w:iCs w:val="0"/>
          <w:lang w:val="en-US"/>
        </w:rPr>
        <w:t>1</w:t>
      </w:r>
      <w:r>
        <w:rPr>
          <w:rFonts w:hint="default" w:ascii="Calibri" w:hAnsi="Calibri" w:cs="Calibri"/>
          <w:b w:val="0"/>
          <w:bCs w:val="0"/>
          <w:i w:val="0"/>
          <w:iCs w:val="0"/>
          <w:lang w:val="en-US"/>
        </w:rPr>
        <w:t xml:space="preserve"> </w:t>
      </w:r>
    </w:p>
    <w:p>
      <w:pPr>
        <w:pStyle w:val="12"/>
        <w:spacing w:line="480" w:lineRule="auto"/>
        <w:rPr>
          <w:rFonts w:hint="default" w:ascii="Calibri" w:hAnsi="Calibri" w:cs="Calibri"/>
        </w:rPr>
      </w:pPr>
      <w:r>
        <w:rPr>
          <w:rFonts w:hint="default" w:ascii="Calibri" w:hAnsi="Calibri" w:cs="Calibri"/>
          <w:b w:val="0"/>
          <w:bCs w:val="0"/>
          <w:lang w:val="en-US"/>
        </w:rPr>
        <w:t xml:space="preserve">2.0  </w:t>
      </w:r>
      <w:r>
        <w:rPr>
          <w:rFonts w:hint="default" w:ascii="Calibri" w:hAnsi="Calibri" w:cs="Calibri"/>
          <w:b w:val="0"/>
          <w:bCs w:val="0"/>
        </w:rPr>
        <w:t>Excel</w:t>
      </w:r>
      <w:r>
        <w:rPr>
          <w:rFonts w:hint="default" w:ascii="Calibri" w:hAnsi="Calibri" w:cs="Calibri"/>
          <w:b/>
          <w:bCs/>
        </w:rPr>
        <w:t xml:space="preserve"> </w:t>
      </w:r>
      <w:r>
        <w:rPr>
          <w:rFonts w:hint="default" w:ascii="Calibri" w:hAnsi="Calibri" w:cs="Calibri"/>
        </w:rPr>
        <w:t xml:space="preserve">............................................................................................................... 3 </w:t>
      </w:r>
    </w:p>
    <w:p>
      <w:pPr>
        <w:spacing w:line="480" w:lineRule="auto"/>
        <w:rPr>
          <w:rFonts w:hint="default" w:ascii="Calibri" w:hAnsi="Calibri" w:cs="Calibri"/>
          <w:b w:val="0"/>
          <w:bCs w:val="0"/>
          <w:lang w:val="en-US"/>
        </w:rPr>
      </w:pPr>
      <w:r>
        <w:rPr>
          <w:rFonts w:hint="default" w:ascii="Calibri" w:hAnsi="Calibri" w:cs="Calibri"/>
          <w:b w:val="0"/>
          <w:bCs w:val="0"/>
          <w:lang w:val="en-US"/>
        </w:rPr>
        <w:t xml:space="preserve">3.0 </w:t>
      </w:r>
      <w:r>
        <w:rPr>
          <w:rFonts w:hint="default" w:ascii="Calibri" w:hAnsi="Calibri" w:cs="Calibri"/>
          <w:b w:val="0"/>
          <w:bCs w:val="0"/>
        </w:rPr>
        <w:t>Tableau ...............................................................…</w:t>
      </w:r>
      <w:r>
        <w:rPr>
          <w:rFonts w:hint="default" w:ascii="Calibri" w:hAnsi="Calibri" w:cs="Calibri"/>
          <w:b w:val="0"/>
          <w:bCs w:val="0"/>
          <w:lang w:val="en-US"/>
        </w:rPr>
        <w:t>…………………………………..…...7</w:t>
      </w:r>
    </w:p>
    <w:p>
      <w:pPr>
        <w:rPr>
          <w:rFonts w:hint="default"/>
          <w:lang w:val="en-US"/>
        </w:rPr>
      </w:pPr>
      <w:bookmarkStart w:id="0" w:name="_GoBack"/>
      <w:bookmarkEnd w:id="0"/>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12"/>
        <w:rPr>
          <w:color w:val="2E5395"/>
          <w:sz w:val="32"/>
          <w:szCs w:val="32"/>
        </w:rPr>
      </w:pPr>
    </w:p>
    <w:p>
      <w:pPr>
        <w:pStyle w:val="12"/>
        <w:rPr>
          <w:color w:val="2E5395"/>
          <w:sz w:val="32"/>
          <w:szCs w:val="32"/>
        </w:rPr>
      </w:pPr>
    </w:p>
    <w:p>
      <w:pPr>
        <w:pStyle w:val="12"/>
        <w:rPr>
          <w:color w:val="2E5395"/>
          <w:sz w:val="32"/>
          <w:szCs w:val="32"/>
        </w:rPr>
      </w:pPr>
    </w:p>
    <w:p>
      <w:pPr>
        <w:pStyle w:val="12"/>
        <w:rPr>
          <w:color w:val="2E5395"/>
          <w:sz w:val="32"/>
          <w:szCs w:val="32"/>
        </w:rPr>
      </w:pPr>
    </w:p>
    <w:p>
      <w:pPr>
        <w:pStyle w:val="12"/>
        <w:rPr>
          <w:color w:val="2E5395"/>
          <w:sz w:val="32"/>
          <w:szCs w:val="32"/>
        </w:rPr>
      </w:pPr>
    </w:p>
    <w:p>
      <w:pPr>
        <w:pStyle w:val="12"/>
        <w:rPr>
          <w:color w:val="2E5395"/>
          <w:sz w:val="32"/>
          <w:szCs w:val="32"/>
        </w:rPr>
      </w:pPr>
    </w:p>
    <w:p>
      <w:pPr>
        <w:pStyle w:val="12"/>
        <w:rPr>
          <w:color w:val="2E5395"/>
          <w:sz w:val="32"/>
          <w:szCs w:val="32"/>
        </w:rPr>
      </w:pPr>
    </w:p>
    <w:p>
      <w:pPr>
        <w:pStyle w:val="12"/>
        <w:rPr>
          <w:color w:val="2E5395"/>
          <w:sz w:val="32"/>
          <w:szCs w:val="32"/>
        </w:rPr>
      </w:pPr>
    </w:p>
    <w:p>
      <w:pPr>
        <w:pStyle w:val="12"/>
        <w:rPr>
          <w:color w:val="2E5395"/>
          <w:sz w:val="32"/>
          <w:szCs w:val="32"/>
        </w:rPr>
      </w:pPr>
    </w:p>
    <w:p>
      <w:pPr>
        <w:pStyle w:val="12"/>
        <w:rPr>
          <w:color w:val="2E5395"/>
          <w:sz w:val="32"/>
          <w:szCs w:val="32"/>
        </w:rPr>
      </w:pPr>
    </w:p>
    <w:p>
      <w:pPr>
        <w:pStyle w:val="12"/>
        <w:rPr>
          <w:color w:val="2E5395"/>
          <w:sz w:val="32"/>
          <w:szCs w:val="32"/>
        </w:rPr>
      </w:pPr>
    </w:p>
    <w:p>
      <w:pPr>
        <w:pStyle w:val="12"/>
        <w:rPr>
          <w:color w:val="auto"/>
          <w:sz w:val="28"/>
          <w:szCs w:val="28"/>
        </w:rPr>
        <w:sectPr>
          <w:pgSz w:w="11906" w:h="16838"/>
          <w:pgMar w:top="1440" w:right="1800" w:bottom="1440" w:left="1800" w:header="720" w:footer="720" w:gutter="0"/>
          <w:cols w:space="720" w:num="1"/>
          <w:docGrid w:linePitch="360" w:charSpace="0"/>
        </w:sectPr>
      </w:pPr>
    </w:p>
    <w:p>
      <w:pPr>
        <w:pStyle w:val="12"/>
        <w:rPr>
          <w:rFonts w:hint="default"/>
          <w:color w:val="auto"/>
          <w:sz w:val="28"/>
          <w:szCs w:val="28"/>
          <w:lang w:val="en-US"/>
        </w:rPr>
      </w:pPr>
      <w:r>
        <w:rPr>
          <w:rFonts w:hint="default"/>
          <w:color w:val="auto"/>
          <w:sz w:val="28"/>
          <w:szCs w:val="28"/>
          <w:lang w:val="en-US"/>
        </w:rPr>
        <w:t xml:space="preserve">1.0     </w:t>
      </w:r>
      <w:r>
        <w:rPr>
          <w:color w:val="auto"/>
          <w:sz w:val="28"/>
          <w:szCs w:val="28"/>
        </w:rPr>
        <w:t xml:space="preserve">Policies and Procedures </w:t>
      </w:r>
      <w:r>
        <w:rPr>
          <w:rFonts w:hint="default"/>
          <w:color w:val="auto"/>
          <w:sz w:val="28"/>
          <w:szCs w:val="28"/>
          <w:lang w:val="en-US"/>
        </w:rPr>
        <w:t>to adhere to while using data</w:t>
      </w:r>
    </w:p>
    <w:p>
      <w:pPr>
        <w:rPr>
          <w:rFonts w:hint="default"/>
          <w:lang w:val="en-US"/>
        </w:rPr>
      </w:pPr>
    </w:p>
    <w:p>
      <w:pPr>
        <w:keepNext w:val="0"/>
        <w:keepLines w:val="0"/>
        <w:widowControl/>
        <w:numPr>
          <w:ilvl w:val="0"/>
          <w:numId w:val="1"/>
        </w:numPr>
        <w:suppressLineNumbers w:val="0"/>
        <w:spacing w:before="0" w:beforeAutospacing="1" w:after="0" w:afterAutospacing="1"/>
        <w:ind w:left="720" w:hanging="360"/>
        <w:jc w:val="left"/>
        <w:rPr>
          <w:rFonts w:hint="default" w:ascii="Calibri" w:hAnsi="Calibri" w:cs="Calibri"/>
          <w:sz w:val="22"/>
          <w:szCs w:val="22"/>
        </w:rPr>
      </w:pPr>
      <w:r>
        <w:rPr>
          <w:rFonts w:hint="default" w:ascii="Calibri" w:hAnsi="Calibri" w:eastAsia="sans-serif" w:cs="Calibri"/>
          <w:i w:val="0"/>
          <w:iCs w:val="0"/>
          <w:caps w:val="0"/>
          <w:color w:val="33414E"/>
          <w:spacing w:val="0"/>
          <w:sz w:val="22"/>
          <w:szCs w:val="22"/>
          <w:shd w:val="clear" w:fill="FFFFFF"/>
        </w:rPr>
        <w:t>PROTECT PASSWORDS: Secure data storage depends on the creation and use of passwords that are needed to gain access to data records. The best storage and encryption technologies can be easily undone by poor password practices. Passwords should be difficult to determine and be protected as carefully as confidential data. They should never be shared or left on slips of paper at work stations or desks. Princeton University’s OIT is an excellent resource for information on </w:t>
      </w:r>
      <w:r>
        <w:rPr>
          <w:rFonts w:hint="default" w:ascii="Calibri" w:hAnsi="Calibri" w:eastAsia="sans-serif" w:cs="Calibri"/>
          <w:i w:val="0"/>
          <w:iCs w:val="0"/>
          <w:caps w:val="0"/>
          <w:color w:val="33414E"/>
          <w:spacing w:val="0"/>
          <w:sz w:val="22"/>
          <w:szCs w:val="22"/>
          <w:u w:val="none"/>
          <w:shd w:val="clear" w:fill="FFFFFF"/>
        </w:rPr>
        <w:fldChar w:fldCharType="begin"/>
      </w:r>
      <w:r>
        <w:rPr>
          <w:rFonts w:hint="default" w:ascii="Calibri" w:hAnsi="Calibri" w:eastAsia="sans-serif" w:cs="Calibri"/>
          <w:i w:val="0"/>
          <w:iCs w:val="0"/>
          <w:caps w:val="0"/>
          <w:color w:val="33414E"/>
          <w:spacing w:val="0"/>
          <w:sz w:val="22"/>
          <w:szCs w:val="22"/>
          <w:u w:val="none"/>
          <w:shd w:val="clear" w:fill="FFFFFF"/>
        </w:rPr>
        <w:instrText xml:space="preserve"> HYPERLINK "https://informationsecurity.princeton.edu/passwords" \t "https://ria.princeton.edu/human-research-protection/data/_blank" </w:instrText>
      </w:r>
      <w:r>
        <w:rPr>
          <w:rFonts w:hint="default" w:ascii="Calibri" w:hAnsi="Calibri" w:eastAsia="sans-serif" w:cs="Calibri"/>
          <w:i w:val="0"/>
          <w:iCs w:val="0"/>
          <w:caps w:val="0"/>
          <w:color w:val="33414E"/>
          <w:spacing w:val="0"/>
          <w:sz w:val="22"/>
          <w:szCs w:val="22"/>
          <w:u w:val="none"/>
          <w:shd w:val="clear" w:fill="FFFFFF"/>
        </w:rPr>
        <w:fldChar w:fldCharType="separate"/>
      </w:r>
      <w:r>
        <w:rPr>
          <w:rStyle w:val="8"/>
          <w:rFonts w:hint="default" w:ascii="Calibri" w:hAnsi="Calibri" w:eastAsia="sans-serif" w:cs="Calibri"/>
          <w:i w:val="0"/>
          <w:iCs w:val="0"/>
          <w:caps w:val="0"/>
          <w:color w:val="33414E"/>
          <w:spacing w:val="0"/>
          <w:sz w:val="22"/>
          <w:szCs w:val="22"/>
          <w:u w:val="none"/>
          <w:shd w:val="clear" w:fill="FFFFFF"/>
        </w:rPr>
        <w:t>creating and managing passwords</w:t>
      </w:r>
      <w:r>
        <w:rPr>
          <w:rFonts w:hint="default" w:ascii="Calibri" w:hAnsi="Calibri" w:eastAsia="sans-serif" w:cs="Calibri"/>
          <w:i w:val="0"/>
          <w:iCs w:val="0"/>
          <w:caps w:val="0"/>
          <w:color w:val="33414E"/>
          <w:spacing w:val="0"/>
          <w:sz w:val="22"/>
          <w:szCs w:val="22"/>
          <w:u w:val="none"/>
          <w:shd w:val="clear" w:fill="FFFFFF"/>
        </w:rPr>
        <w:fldChar w:fldCharType="end"/>
      </w:r>
      <w:r>
        <w:rPr>
          <w:rFonts w:hint="default" w:ascii="Calibri" w:hAnsi="Calibri" w:eastAsia="sans-serif" w:cs="Calibri"/>
          <w:i w:val="0"/>
          <w:iCs w:val="0"/>
          <w:caps w:val="0"/>
          <w:color w:val="33414E"/>
          <w:spacing w:val="0"/>
          <w:sz w:val="22"/>
          <w:szCs w:val="22"/>
          <w:shd w:val="clear" w:fill="FFFFFF"/>
        </w:rPr>
        <w:t>.</w:t>
      </w:r>
      <w:r>
        <w:rPr>
          <w:rFonts w:hint="default" w:ascii="Calibri" w:hAnsi="Calibri" w:eastAsia="sans-serif" w:cs="Calibri"/>
          <w:i w:val="0"/>
          <w:iCs w:val="0"/>
          <w:caps w:val="0"/>
          <w:color w:val="33414E"/>
          <w:spacing w:val="0"/>
          <w:sz w:val="22"/>
          <w:szCs w:val="22"/>
          <w:shd w:val="clear" w:fill="FFFFFF"/>
        </w:rPr>
        <w:br w:type="textWrapping"/>
      </w:r>
      <w:r>
        <w:rPr>
          <w:rFonts w:hint="default" w:ascii="Calibri" w:hAnsi="Calibri" w:eastAsia="sans-serif" w:cs="Calibri"/>
          <w:i w:val="0"/>
          <w:iCs w:val="0"/>
          <w:caps w:val="0"/>
          <w:color w:val="33414E"/>
          <w:spacing w:val="0"/>
          <w:sz w:val="22"/>
          <w:szCs w:val="22"/>
          <w:shd w:val="clear" w:fill="FFFFFF"/>
        </w:rPr>
        <w:t> </w:t>
      </w:r>
    </w:p>
    <w:p>
      <w:pPr>
        <w:keepNext w:val="0"/>
        <w:keepLines w:val="0"/>
        <w:widowControl/>
        <w:numPr>
          <w:ilvl w:val="0"/>
          <w:numId w:val="1"/>
        </w:numPr>
        <w:suppressLineNumbers w:val="0"/>
        <w:spacing w:before="0" w:beforeAutospacing="1" w:after="0" w:afterAutospacing="1"/>
        <w:ind w:left="720" w:hanging="360"/>
        <w:jc w:val="left"/>
        <w:rPr>
          <w:rFonts w:hint="default" w:ascii="Calibri" w:hAnsi="Calibri" w:cs="Calibri"/>
          <w:sz w:val="22"/>
          <w:szCs w:val="22"/>
        </w:rPr>
      </w:pPr>
      <w:r>
        <w:rPr>
          <w:rFonts w:hint="default" w:ascii="Calibri" w:hAnsi="Calibri" w:eastAsia="sans-serif" w:cs="Calibri"/>
          <w:i w:val="0"/>
          <w:iCs w:val="0"/>
          <w:caps w:val="0"/>
          <w:color w:val="33414E"/>
          <w:spacing w:val="0"/>
          <w:sz w:val="22"/>
          <w:szCs w:val="22"/>
          <w:shd w:val="clear" w:fill="FFFFFF"/>
        </w:rPr>
        <w:t>TRAIN AND MONITOR RESEARCH ASSISTANTS: </w:t>
      </w:r>
      <w:r>
        <w:rPr>
          <w:rFonts w:hint="default" w:ascii="Calibri" w:hAnsi="Calibri" w:eastAsia="sans-serif" w:cs="Calibri"/>
          <w:b/>
          <w:bCs/>
          <w:i w:val="0"/>
          <w:iCs w:val="0"/>
          <w:caps w:val="0"/>
          <w:color w:val="33414E"/>
          <w:spacing w:val="0"/>
          <w:sz w:val="22"/>
          <w:szCs w:val="22"/>
          <w:shd w:val="clear" w:fill="FFFFFF"/>
        </w:rPr>
        <w:t> </w:t>
      </w:r>
      <w:r>
        <w:rPr>
          <w:rFonts w:hint="default" w:ascii="Calibri" w:hAnsi="Calibri" w:eastAsia="sans-serif" w:cs="Calibri"/>
          <w:i w:val="0"/>
          <w:iCs w:val="0"/>
          <w:caps w:val="0"/>
          <w:color w:val="33414E"/>
          <w:spacing w:val="0"/>
          <w:sz w:val="22"/>
          <w:szCs w:val="22"/>
          <w:shd w:val="clear" w:fill="FFFFFF"/>
        </w:rPr>
        <w:t>Research assistants who work with confidential data should understand and follow all of the basic data security practices outlined in this section.   This begins with human subject research training which may be completed on line at: </w:t>
      </w:r>
      <w:r>
        <w:rPr>
          <w:rFonts w:hint="default" w:ascii="Calibri" w:hAnsi="Calibri" w:eastAsia="sans-serif" w:cs="Calibri"/>
          <w:i w:val="0"/>
          <w:iCs w:val="0"/>
          <w:caps w:val="0"/>
          <w:color w:val="33414E"/>
          <w:spacing w:val="0"/>
          <w:sz w:val="22"/>
          <w:szCs w:val="22"/>
          <w:u w:val="none"/>
          <w:shd w:val="clear" w:fill="FFFFFF"/>
        </w:rPr>
        <w:fldChar w:fldCharType="begin"/>
      </w:r>
      <w:r>
        <w:rPr>
          <w:rFonts w:hint="default" w:ascii="Calibri" w:hAnsi="Calibri" w:eastAsia="sans-serif" w:cs="Calibri"/>
          <w:i w:val="0"/>
          <w:iCs w:val="0"/>
          <w:caps w:val="0"/>
          <w:color w:val="33414E"/>
          <w:spacing w:val="0"/>
          <w:sz w:val="22"/>
          <w:szCs w:val="22"/>
          <w:u w:val="none"/>
          <w:shd w:val="clear" w:fill="FFFFFF"/>
        </w:rPr>
        <w:instrText xml:space="preserve"> HYPERLINK "https://ria.princeton.edu/human-research/training" \t "https://ria.princeton.edu/human-research-protection/data/_blank" </w:instrText>
      </w:r>
      <w:r>
        <w:rPr>
          <w:rFonts w:hint="default" w:ascii="Calibri" w:hAnsi="Calibri" w:eastAsia="sans-serif" w:cs="Calibri"/>
          <w:i w:val="0"/>
          <w:iCs w:val="0"/>
          <w:caps w:val="0"/>
          <w:color w:val="33414E"/>
          <w:spacing w:val="0"/>
          <w:sz w:val="22"/>
          <w:szCs w:val="22"/>
          <w:u w:val="none"/>
          <w:shd w:val="clear" w:fill="FFFFFF"/>
        </w:rPr>
        <w:fldChar w:fldCharType="separate"/>
      </w:r>
      <w:r>
        <w:rPr>
          <w:rStyle w:val="8"/>
          <w:rFonts w:hint="default" w:ascii="Calibri" w:hAnsi="Calibri" w:eastAsia="sans-serif" w:cs="Calibri"/>
          <w:i w:val="0"/>
          <w:iCs w:val="0"/>
          <w:caps w:val="0"/>
          <w:color w:val="33414E"/>
          <w:spacing w:val="0"/>
          <w:sz w:val="22"/>
          <w:szCs w:val="22"/>
          <w:u w:val="none"/>
          <w:shd w:val="clear" w:fill="FFFFFF"/>
        </w:rPr>
        <w:t>Human Research/training</w:t>
      </w:r>
      <w:r>
        <w:rPr>
          <w:rFonts w:hint="default" w:ascii="Calibri" w:hAnsi="Calibri" w:eastAsia="sans-serif" w:cs="Calibri"/>
          <w:i w:val="0"/>
          <w:iCs w:val="0"/>
          <w:caps w:val="0"/>
          <w:color w:val="33414E"/>
          <w:spacing w:val="0"/>
          <w:sz w:val="22"/>
          <w:szCs w:val="22"/>
          <w:u w:val="none"/>
          <w:shd w:val="clear" w:fill="FFFFFF"/>
        </w:rPr>
        <w:fldChar w:fldCharType="end"/>
      </w:r>
      <w:r>
        <w:rPr>
          <w:rFonts w:hint="default" w:ascii="Calibri" w:hAnsi="Calibri" w:eastAsia="sans-serif" w:cs="Calibri"/>
          <w:i w:val="0"/>
          <w:iCs w:val="0"/>
          <w:caps w:val="0"/>
          <w:color w:val="33414E"/>
          <w:spacing w:val="0"/>
          <w:sz w:val="22"/>
          <w:szCs w:val="22"/>
          <w:shd w:val="clear" w:fill="FFFFFF"/>
        </w:rPr>
        <w:t>.  Research assistants and other project staff must be acquainted with procedures and practices described in these guidelines. Principal investigators are directly responsible for training and monitoring project staff, and researchers who work with confidential data. Researchers are encouraged to contact the Office of Research Integrity and Assurance should they have questions about training.</w:t>
      </w:r>
      <w:r>
        <w:rPr>
          <w:rFonts w:hint="default" w:ascii="Calibri" w:hAnsi="Calibri" w:eastAsia="sans-serif" w:cs="Calibri"/>
          <w:i w:val="0"/>
          <w:iCs w:val="0"/>
          <w:caps w:val="0"/>
          <w:color w:val="33414E"/>
          <w:spacing w:val="0"/>
          <w:sz w:val="22"/>
          <w:szCs w:val="22"/>
          <w:shd w:val="clear" w:fill="FFFFFF"/>
        </w:rPr>
        <w:br w:type="textWrapping"/>
      </w:r>
      <w:r>
        <w:rPr>
          <w:rFonts w:hint="default" w:ascii="Calibri" w:hAnsi="Calibri" w:eastAsia="sans-serif" w:cs="Calibri"/>
          <w:i w:val="0"/>
          <w:iCs w:val="0"/>
          <w:caps w:val="0"/>
          <w:color w:val="33414E"/>
          <w:spacing w:val="0"/>
          <w:sz w:val="22"/>
          <w:szCs w:val="22"/>
          <w:shd w:val="clear" w:fill="FFFFFF"/>
        </w:rPr>
        <w:t> </w:t>
      </w:r>
    </w:p>
    <w:p>
      <w:pPr>
        <w:keepNext w:val="0"/>
        <w:keepLines w:val="0"/>
        <w:widowControl/>
        <w:numPr>
          <w:ilvl w:val="0"/>
          <w:numId w:val="1"/>
        </w:numPr>
        <w:suppressLineNumbers w:val="0"/>
        <w:spacing w:before="0" w:beforeAutospacing="1" w:after="0" w:afterAutospacing="1"/>
        <w:ind w:left="720" w:hanging="360"/>
        <w:jc w:val="left"/>
        <w:rPr>
          <w:rFonts w:hint="default" w:ascii="Calibri" w:hAnsi="Calibri" w:cs="Calibri"/>
          <w:sz w:val="22"/>
          <w:szCs w:val="22"/>
        </w:rPr>
      </w:pPr>
      <w:r>
        <w:rPr>
          <w:rFonts w:hint="default" w:ascii="Calibri" w:hAnsi="Calibri" w:eastAsia="sans-serif" w:cs="Calibri"/>
          <w:i w:val="0"/>
          <w:iCs w:val="0"/>
          <w:caps w:val="0"/>
          <w:color w:val="33414E"/>
          <w:spacing w:val="0"/>
          <w:sz w:val="22"/>
          <w:szCs w:val="22"/>
          <w:shd w:val="clear" w:fill="FFFFFF"/>
        </w:rPr>
        <w:t>RESTRICTED USE SHARED ACCOUNTS OR GROUP LOGIN IDs</w:t>
      </w:r>
      <w:r>
        <w:rPr>
          <w:rFonts w:hint="default" w:ascii="Calibri" w:hAnsi="Calibri" w:eastAsia="sans-serif" w:cs="Calibri"/>
          <w:b/>
          <w:bCs/>
          <w:i w:val="0"/>
          <w:iCs w:val="0"/>
          <w:caps w:val="0"/>
          <w:color w:val="33414E"/>
          <w:spacing w:val="0"/>
          <w:sz w:val="22"/>
          <w:szCs w:val="22"/>
          <w:shd w:val="clear" w:fill="FFFFFF"/>
        </w:rPr>
        <w:t>:  </w:t>
      </w:r>
      <w:r>
        <w:rPr>
          <w:rFonts w:hint="default" w:ascii="Calibri" w:hAnsi="Calibri" w:eastAsia="sans-serif" w:cs="Calibri"/>
          <w:i w:val="0"/>
          <w:iCs w:val="0"/>
          <w:caps w:val="0"/>
          <w:color w:val="33414E"/>
          <w:spacing w:val="0"/>
          <w:sz w:val="22"/>
          <w:szCs w:val="22"/>
          <w:shd w:val="clear" w:fill="FFFFFF"/>
        </w:rPr>
        <w:t>Anyone who works with confidential electronic data should identify themselves when they log on to the PC or laptop computer that gives them access to the data.   Use of group login IDs violates this principle.   Project managers must make certain that everyone working with confidential data has a unique password that personally identifies them before they can access the data.   For any student or employee working on a Princeton computer, this will be the LDAP login ID and password that person was assigned at matriculation or initial employment. For information on requesting LDAP login IDs and passwords for temporary employees or consultants, click </w:t>
      </w:r>
      <w:r>
        <w:rPr>
          <w:rFonts w:hint="default" w:ascii="Calibri" w:hAnsi="Calibri" w:eastAsia="sans-serif" w:cs="Calibri"/>
          <w:i w:val="0"/>
          <w:iCs w:val="0"/>
          <w:caps w:val="0"/>
          <w:color w:val="33414E"/>
          <w:spacing w:val="0"/>
          <w:sz w:val="22"/>
          <w:szCs w:val="22"/>
          <w:u w:val="none"/>
          <w:shd w:val="clear" w:fill="FFFFFF"/>
        </w:rPr>
        <w:fldChar w:fldCharType="begin"/>
      </w:r>
      <w:r>
        <w:rPr>
          <w:rFonts w:hint="default" w:ascii="Calibri" w:hAnsi="Calibri" w:eastAsia="sans-serif" w:cs="Calibri"/>
          <w:i w:val="0"/>
          <w:iCs w:val="0"/>
          <w:caps w:val="0"/>
          <w:color w:val="33414E"/>
          <w:spacing w:val="0"/>
          <w:sz w:val="22"/>
          <w:szCs w:val="22"/>
          <w:u w:val="none"/>
          <w:shd w:val="clear" w:fill="FFFFFF"/>
        </w:rPr>
        <w:instrText xml:space="preserve"> HYPERLINK "https://princeton.service-now.com/snap/?id=kb_article&amp;sys_id=5b2a27064f9ca20018ddd48e5210c788" \t "https://ria.princeton.edu/human-research-protection/data/_blank" </w:instrText>
      </w:r>
      <w:r>
        <w:rPr>
          <w:rFonts w:hint="default" w:ascii="Calibri" w:hAnsi="Calibri" w:eastAsia="sans-serif" w:cs="Calibri"/>
          <w:i w:val="0"/>
          <w:iCs w:val="0"/>
          <w:caps w:val="0"/>
          <w:color w:val="33414E"/>
          <w:spacing w:val="0"/>
          <w:sz w:val="22"/>
          <w:szCs w:val="22"/>
          <w:u w:val="none"/>
          <w:shd w:val="clear" w:fill="FFFFFF"/>
        </w:rPr>
        <w:fldChar w:fldCharType="separate"/>
      </w:r>
      <w:r>
        <w:rPr>
          <w:rStyle w:val="8"/>
          <w:rFonts w:hint="default" w:ascii="Calibri" w:hAnsi="Calibri" w:eastAsia="sans-serif" w:cs="Calibri"/>
          <w:i w:val="0"/>
          <w:iCs w:val="0"/>
          <w:caps w:val="0"/>
          <w:color w:val="33414E"/>
          <w:spacing w:val="0"/>
          <w:sz w:val="22"/>
          <w:szCs w:val="22"/>
          <w:u w:val="none"/>
          <w:shd w:val="clear" w:fill="FFFFFF"/>
        </w:rPr>
        <w:t>here</w:t>
      </w:r>
      <w:r>
        <w:rPr>
          <w:rFonts w:hint="default" w:ascii="Calibri" w:hAnsi="Calibri" w:eastAsia="sans-serif" w:cs="Calibri"/>
          <w:i w:val="0"/>
          <w:iCs w:val="0"/>
          <w:caps w:val="0"/>
          <w:color w:val="33414E"/>
          <w:spacing w:val="0"/>
          <w:sz w:val="22"/>
          <w:szCs w:val="22"/>
          <w:u w:val="none"/>
          <w:shd w:val="clear" w:fill="FFFFFF"/>
        </w:rPr>
        <w:fldChar w:fldCharType="end"/>
      </w:r>
      <w:r>
        <w:rPr>
          <w:rFonts w:hint="default" w:ascii="Calibri" w:hAnsi="Calibri" w:eastAsia="sans-serif" w:cs="Calibri"/>
          <w:i w:val="0"/>
          <w:iCs w:val="0"/>
          <w:caps w:val="0"/>
          <w:color w:val="33414E"/>
          <w:spacing w:val="0"/>
          <w:sz w:val="22"/>
          <w:szCs w:val="22"/>
          <w:shd w:val="clear" w:fill="FFFFFF"/>
        </w:rPr>
        <w:t>.</w:t>
      </w:r>
      <w:r>
        <w:rPr>
          <w:rFonts w:hint="default" w:ascii="Calibri" w:hAnsi="Calibri" w:eastAsia="sans-serif" w:cs="Calibri"/>
          <w:i w:val="0"/>
          <w:iCs w:val="0"/>
          <w:caps w:val="0"/>
          <w:color w:val="33414E"/>
          <w:spacing w:val="0"/>
          <w:sz w:val="22"/>
          <w:szCs w:val="22"/>
          <w:shd w:val="clear" w:fill="FFFFFF"/>
        </w:rPr>
        <w:br w:type="textWrapping"/>
      </w:r>
      <w:r>
        <w:rPr>
          <w:rFonts w:hint="default" w:ascii="Calibri" w:hAnsi="Calibri" w:eastAsia="sans-serif" w:cs="Calibri"/>
          <w:i w:val="0"/>
          <w:iCs w:val="0"/>
          <w:caps w:val="0"/>
          <w:color w:val="33414E"/>
          <w:spacing w:val="0"/>
          <w:sz w:val="22"/>
          <w:szCs w:val="22"/>
          <w:shd w:val="clear" w:fill="FFFFFF"/>
        </w:rPr>
        <w:t> </w:t>
      </w:r>
    </w:p>
    <w:p>
      <w:pPr>
        <w:keepNext w:val="0"/>
        <w:keepLines w:val="0"/>
        <w:widowControl/>
        <w:numPr>
          <w:ilvl w:val="0"/>
          <w:numId w:val="1"/>
        </w:numPr>
        <w:suppressLineNumbers w:val="0"/>
        <w:spacing w:before="0" w:beforeAutospacing="1" w:after="0" w:afterAutospacing="1"/>
        <w:ind w:left="720" w:hanging="360"/>
        <w:jc w:val="left"/>
        <w:rPr>
          <w:rFonts w:hint="default" w:ascii="Calibri" w:hAnsi="Calibri" w:cs="Calibri"/>
          <w:sz w:val="22"/>
          <w:szCs w:val="22"/>
        </w:rPr>
      </w:pPr>
      <w:r>
        <w:rPr>
          <w:rFonts w:hint="default" w:ascii="Calibri" w:hAnsi="Calibri" w:eastAsia="sans-serif" w:cs="Calibri"/>
          <w:i w:val="0"/>
          <w:iCs w:val="0"/>
          <w:caps w:val="0"/>
          <w:color w:val="33414E"/>
          <w:spacing w:val="0"/>
          <w:sz w:val="22"/>
          <w:szCs w:val="22"/>
          <w:shd w:val="clear" w:fill="FFFFFF"/>
        </w:rPr>
        <w:t>KEEP USER GROUP LISTS UP-TO-DATE:  User groups are a convenient way to grant access to project files stored on a remote server.   The use of user groups simplifies the granting and revoking of access to a research project’s electronic data resources.   By granting access privileges to each of the research project’s electronic folders to the group as a whole, newly authorized members of the project team can obtain access to all related electronic data resources by just being added to the group.   When an individual is no longer a part of the project team, the removal of his or her ID revokes access to all resources. But remember that group members can access resources on any Princeton computer to which the group has access, not just the computers used in your work area. Group membership lists should be reviewed regularly and, when project staff complete their work or leave the project, the user group administrator should update the user group list so that persons no longer working on the project cannot access any shared resources.</w:t>
      </w:r>
      <w:r>
        <w:rPr>
          <w:rFonts w:hint="default" w:ascii="Calibri" w:hAnsi="Calibri" w:eastAsia="sans-serif" w:cs="Calibri"/>
          <w:i w:val="0"/>
          <w:iCs w:val="0"/>
          <w:caps w:val="0"/>
          <w:color w:val="33414E"/>
          <w:spacing w:val="0"/>
          <w:sz w:val="22"/>
          <w:szCs w:val="22"/>
          <w:shd w:val="clear" w:fill="FFFFFF"/>
        </w:rPr>
        <w:br w:type="textWrapping"/>
      </w:r>
      <w:r>
        <w:rPr>
          <w:rFonts w:hint="default" w:ascii="Calibri" w:hAnsi="Calibri" w:eastAsia="sans-serif" w:cs="Calibri"/>
          <w:i w:val="0"/>
          <w:iCs w:val="0"/>
          <w:caps w:val="0"/>
          <w:color w:val="33414E"/>
          <w:spacing w:val="0"/>
          <w:sz w:val="22"/>
          <w:szCs w:val="22"/>
          <w:shd w:val="clear" w:fill="FFFFFF"/>
        </w:rPr>
        <w:t> </w:t>
      </w:r>
    </w:p>
    <w:p>
      <w:pPr>
        <w:keepNext w:val="0"/>
        <w:keepLines w:val="0"/>
        <w:widowControl/>
        <w:numPr>
          <w:ilvl w:val="0"/>
          <w:numId w:val="1"/>
        </w:numPr>
        <w:suppressLineNumbers w:val="0"/>
        <w:spacing w:before="0" w:beforeAutospacing="1" w:after="0" w:afterAutospacing="1"/>
        <w:ind w:left="720" w:hanging="360"/>
        <w:jc w:val="left"/>
        <w:rPr>
          <w:rFonts w:hint="default" w:ascii="Calibri" w:hAnsi="Calibri" w:cs="Calibri"/>
          <w:sz w:val="22"/>
          <w:szCs w:val="22"/>
        </w:rPr>
      </w:pPr>
      <w:r>
        <w:rPr>
          <w:rFonts w:hint="default" w:ascii="Calibri" w:hAnsi="Calibri" w:eastAsia="sans-serif" w:cs="Calibri"/>
          <w:i w:val="0"/>
          <w:iCs w:val="0"/>
          <w:caps w:val="0"/>
          <w:color w:val="33414E"/>
          <w:spacing w:val="0"/>
          <w:sz w:val="22"/>
          <w:szCs w:val="22"/>
          <w:shd w:val="clear" w:fill="FFFFFF"/>
        </w:rPr>
        <w:t>AVOID USING NON-DESC PCs OR LAPTOPS FOR COLLECTION OR STORAGE OF CONFIDENTIAL RESEARCH DATA:</w:t>
      </w:r>
      <w:r>
        <w:rPr>
          <w:rFonts w:hint="default" w:ascii="Calibri" w:hAnsi="Calibri" w:eastAsia="sans-serif" w:cs="Calibri"/>
          <w:b/>
          <w:bCs/>
          <w:i w:val="0"/>
          <w:iCs w:val="0"/>
          <w:caps w:val="0"/>
          <w:color w:val="33414E"/>
          <w:spacing w:val="0"/>
          <w:sz w:val="22"/>
          <w:szCs w:val="22"/>
          <w:shd w:val="clear" w:fill="FFFFFF"/>
        </w:rPr>
        <w:t> </w:t>
      </w:r>
      <w:r>
        <w:rPr>
          <w:rFonts w:hint="default" w:ascii="Calibri" w:hAnsi="Calibri" w:eastAsia="sans-serif" w:cs="Calibri"/>
          <w:i w:val="0"/>
          <w:iCs w:val="0"/>
          <w:caps w:val="0"/>
          <w:color w:val="33414E"/>
          <w:spacing w:val="0"/>
          <w:sz w:val="22"/>
          <w:szCs w:val="22"/>
          <w:shd w:val="clear" w:fill="FFFFFF"/>
        </w:rPr>
        <w:t>The Desktop Systems Council (</w:t>
      </w:r>
      <w:r>
        <w:rPr>
          <w:rFonts w:hint="default" w:ascii="Calibri" w:hAnsi="Calibri" w:eastAsia="sans-serif" w:cs="Calibri"/>
          <w:i w:val="0"/>
          <w:iCs w:val="0"/>
          <w:caps w:val="0"/>
          <w:color w:val="33414E"/>
          <w:spacing w:val="0"/>
          <w:sz w:val="22"/>
          <w:szCs w:val="22"/>
          <w:u w:val="none"/>
          <w:shd w:val="clear" w:fill="FFFFFF"/>
        </w:rPr>
        <w:fldChar w:fldCharType="begin"/>
      </w:r>
      <w:r>
        <w:rPr>
          <w:rFonts w:hint="default" w:ascii="Calibri" w:hAnsi="Calibri" w:eastAsia="sans-serif" w:cs="Calibri"/>
          <w:i w:val="0"/>
          <w:iCs w:val="0"/>
          <w:caps w:val="0"/>
          <w:color w:val="33414E"/>
          <w:spacing w:val="0"/>
          <w:sz w:val="22"/>
          <w:szCs w:val="22"/>
          <w:u w:val="none"/>
          <w:shd w:val="clear" w:fill="FFFFFF"/>
        </w:rPr>
        <w:instrText xml:space="preserve"> HYPERLINK "http://www.princeton.edu/desc/about-desc/" \t "https://ria.princeton.edu/human-research-protection/data/_blank" </w:instrText>
      </w:r>
      <w:r>
        <w:rPr>
          <w:rFonts w:hint="default" w:ascii="Calibri" w:hAnsi="Calibri" w:eastAsia="sans-serif" w:cs="Calibri"/>
          <w:i w:val="0"/>
          <w:iCs w:val="0"/>
          <w:caps w:val="0"/>
          <w:color w:val="33414E"/>
          <w:spacing w:val="0"/>
          <w:sz w:val="22"/>
          <w:szCs w:val="22"/>
          <w:u w:val="none"/>
          <w:shd w:val="clear" w:fill="FFFFFF"/>
        </w:rPr>
        <w:fldChar w:fldCharType="separate"/>
      </w:r>
      <w:r>
        <w:rPr>
          <w:rStyle w:val="8"/>
          <w:rFonts w:hint="default" w:ascii="Calibri" w:hAnsi="Calibri" w:eastAsia="sans-serif" w:cs="Calibri"/>
          <w:i w:val="0"/>
          <w:iCs w:val="0"/>
          <w:caps w:val="0"/>
          <w:color w:val="33414E"/>
          <w:spacing w:val="0"/>
          <w:sz w:val="22"/>
          <w:szCs w:val="22"/>
          <w:u w:val="none"/>
          <w:shd w:val="clear" w:fill="FFFFFF"/>
        </w:rPr>
        <w:t>DeSC</w:t>
      </w:r>
      <w:r>
        <w:rPr>
          <w:rFonts w:hint="default" w:ascii="Calibri" w:hAnsi="Calibri" w:eastAsia="sans-serif" w:cs="Calibri"/>
          <w:i w:val="0"/>
          <w:iCs w:val="0"/>
          <w:caps w:val="0"/>
          <w:color w:val="33414E"/>
          <w:spacing w:val="0"/>
          <w:sz w:val="22"/>
          <w:szCs w:val="22"/>
          <w:u w:val="none"/>
          <w:shd w:val="clear" w:fill="FFFFFF"/>
        </w:rPr>
        <w:fldChar w:fldCharType="end"/>
      </w:r>
      <w:r>
        <w:rPr>
          <w:rFonts w:hint="default" w:ascii="Calibri" w:hAnsi="Calibri" w:eastAsia="sans-serif" w:cs="Calibri"/>
          <w:i w:val="0"/>
          <w:iCs w:val="0"/>
          <w:caps w:val="0"/>
          <w:color w:val="33414E"/>
          <w:spacing w:val="0"/>
          <w:sz w:val="22"/>
          <w:szCs w:val="22"/>
          <w:shd w:val="clear" w:fill="FFFFFF"/>
        </w:rPr>
        <w:t>) oversees the use and maintenance of computers participating in the managed environments that make up the DeSC Program. The scope of the Council’s activities is to advise the university on standards for the managed computing platforms for institutionally owned computers. Computers outside of the DESC system may lack adequate firewalls, virus protection, and encryption that help protect confidential research data from being stolen.   Computers that are part of the University’s DeSC system maintain up-to-date systems that are designed to keep PCs, laptops and their contents securely protected from theft or unauthorized use.</w:t>
      </w:r>
      <w:r>
        <w:rPr>
          <w:rFonts w:hint="default" w:ascii="Calibri" w:hAnsi="Calibri" w:eastAsia="sans-serif" w:cs="Calibri"/>
          <w:i w:val="0"/>
          <w:iCs w:val="0"/>
          <w:caps w:val="0"/>
          <w:color w:val="33414E"/>
          <w:spacing w:val="0"/>
          <w:sz w:val="22"/>
          <w:szCs w:val="22"/>
          <w:shd w:val="clear" w:fill="FFFFFF"/>
        </w:rPr>
        <w:br w:type="textWrapping"/>
      </w:r>
      <w:r>
        <w:rPr>
          <w:rFonts w:hint="default" w:ascii="Calibri" w:hAnsi="Calibri" w:eastAsia="sans-serif" w:cs="Calibri"/>
          <w:i w:val="0"/>
          <w:iCs w:val="0"/>
          <w:caps w:val="0"/>
          <w:color w:val="33414E"/>
          <w:spacing w:val="0"/>
          <w:sz w:val="22"/>
          <w:szCs w:val="22"/>
          <w:shd w:val="clear" w:fill="FFFFFF"/>
        </w:rPr>
        <w:t> </w:t>
      </w:r>
    </w:p>
    <w:p>
      <w:pPr>
        <w:keepNext w:val="0"/>
        <w:keepLines w:val="0"/>
        <w:widowControl/>
        <w:numPr>
          <w:ilvl w:val="0"/>
          <w:numId w:val="1"/>
        </w:numPr>
        <w:suppressLineNumbers w:val="0"/>
        <w:spacing w:before="0" w:beforeAutospacing="1" w:after="0" w:afterAutospacing="1"/>
        <w:ind w:left="720" w:hanging="360"/>
        <w:jc w:val="left"/>
        <w:rPr>
          <w:rFonts w:hint="default" w:ascii="Calibri" w:hAnsi="Calibri" w:cs="Calibri"/>
          <w:sz w:val="22"/>
          <w:szCs w:val="22"/>
        </w:rPr>
      </w:pPr>
      <w:r>
        <w:rPr>
          <w:rFonts w:hint="default" w:ascii="Calibri" w:hAnsi="Calibri" w:eastAsia="sans-serif" w:cs="Calibri"/>
          <w:b/>
          <w:bCs/>
          <w:i w:val="0"/>
          <w:iCs w:val="0"/>
          <w:caps w:val="0"/>
          <w:color w:val="33414E"/>
          <w:spacing w:val="0"/>
          <w:sz w:val="22"/>
          <w:szCs w:val="22"/>
          <w:shd w:val="clear" w:fill="FFFFFF"/>
        </w:rPr>
        <w:t> </w:t>
      </w:r>
      <w:r>
        <w:rPr>
          <w:rFonts w:hint="default" w:ascii="Calibri" w:hAnsi="Calibri" w:eastAsia="sans-serif" w:cs="Calibri"/>
          <w:i w:val="0"/>
          <w:iCs w:val="0"/>
          <w:caps w:val="0"/>
          <w:color w:val="33414E"/>
          <w:spacing w:val="0"/>
          <w:sz w:val="22"/>
          <w:szCs w:val="22"/>
          <w:shd w:val="clear" w:fill="FFFFFF"/>
        </w:rPr>
        <w:t>ACTIVATE LOCK OUT FUNCTIONS FOR SCREEN SAVERS: </w:t>
      </w:r>
      <w:r>
        <w:rPr>
          <w:rFonts w:hint="default" w:ascii="Calibri" w:hAnsi="Calibri" w:eastAsia="sans-serif" w:cs="Calibri"/>
          <w:b/>
          <w:bCs/>
          <w:i w:val="0"/>
          <w:iCs w:val="0"/>
          <w:caps w:val="0"/>
          <w:color w:val="33414E"/>
          <w:spacing w:val="0"/>
          <w:sz w:val="22"/>
          <w:szCs w:val="22"/>
          <w:shd w:val="clear" w:fill="FFFFFF"/>
        </w:rPr>
        <w:t> </w:t>
      </w:r>
      <w:r>
        <w:rPr>
          <w:rFonts w:hint="default" w:ascii="Calibri" w:hAnsi="Calibri" w:eastAsia="sans-serif" w:cs="Calibri"/>
          <w:i w:val="0"/>
          <w:iCs w:val="0"/>
          <w:caps w:val="0"/>
          <w:color w:val="33414E"/>
          <w:spacing w:val="0"/>
          <w:sz w:val="22"/>
          <w:szCs w:val="22"/>
          <w:shd w:val="clear" w:fill="FFFFFF"/>
        </w:rPr>
        <w:t>Computers used for data analysis should be configured to "lock out" after 20 minutes of inactivity.   This reduces the risk of theft or unauthorized use of data in situations where a user working with confidential data leaves his or her desk and forgets to logoff the PC. OIT provides instructions on how to configure the automatic lock out feature for Windows PCs.</w:t>
      </w:r>
      <w:r>
        <w:rPr>
          <w:rFonts w:hint="default" w:ascii="Calibri" w:hAnsi="Calibri" w:eastAsia="sans-serif" w:cs="Calibri"/>
          <w:i w:val="0"/>
          <w:iCs w:val="0"/>
          <w:caps w:val="0"/>
          <w:color w:val="33414E"/>
          <w:spacing w:val="0"/>
          <w:sz w:val="22"/>
          <w:szCs w:val="22"/>
          <w:shd w:val="clear" w:fill="FFFFFF"/>
        </w:rPr>
        <w:br w:type="textWrapping"/>
      </w:r>
      <w:r>
        <w:rPr>
          <w:rFonts w:hint="default" w:ascii="Calibri" w:hAnsi="Calibri" w:eastAsia="sans-serif" w:cs="Calibri"/>
          <w:i w:val="0"/>
          <w:iCs w:val="0"/>
          <w:caps w:val="0"/>
          <w:color w:val="33414E"/>
          <w:spacing w:val="0"/>
          <w:sz w:val="22"/>
          <w:szCs w:val="22"/>
          <w:shd w:val="clear" w:fill="FFFFFF"/>
        </w:rPr>
        <w:t> </w:t>
      </w:r>
    </w:p>
    <w:p>
      <w:pPr>
        <w:keepNext w:val="0"/>
        <w:keepLines w:val="0"/>
        <w:widowControl/>
        <w:numPr>
          <w:ilvl w:val="0"/>
          <w:numId w:val="1"/>
        </w:numPr>
        <w:suppressLineNumbers w:val="0"/>
        <w:spacing w:before="0" w:beforeAutospacing="1" w:after="0" w:afterAutospacing="1"/>
        <w:ind w:left="720" w:hanging="360"/>
        <w:jc w:val="left"/>
        <w:rPr>
          <w:rFonts w:hint="default" w:ascii="Calibri" w:hAnsi="Calibri" w:cs="Calibri"/>
          <w:sz w:val="22"/>
          <w:szCs w:val="22"/>
        </w:rPr>
      </w:pPr>
      <w:r>
        <w:rPr>
          <w:rFonts w:hint="default" w:ascii="Calibri" w:hAnsi="Calibri" w:eastAsia="sans-serif" w:cs="Calibri"/>
          <w:i w:val="0"/>
          <w:iCs w:val="0"/>
          <w:caps w:val="0"/>
          <w:color w:val="33414E"/>
          <w:spacing w:val="0"/>
          <w:sz w:val="22"/>
          <w:szCs w:val="22"/>
          <w:shd w:val="clear" w:fill="FFFFFF"/>
        </w:rPr>
        <w:t>USE SECURE METHODS OF FILE TRANSFER: Transfer of confidential data files between users or between institutions has the potential to result in unintended disclosure. File transfers are often the weakest part of any plan for keeping research data secure. The method used to transfer files should reflect the sensitivity level of the data.   Research files with PII or other confidential information should always be compressed and encrypted before they are transferred from one location to another.   This is especially important when transferring files as attachments to email or as files on physical media such as CDs or flash memory drives.   File compression minimizes the chances of your file transfer failing because your file is too large.   Encryption will ensure that your compressed file cannot be read by anyone who does not have the password that was created when the file was compressed and encrypted. Other secure and convenient methods of file transfer include SharePoint and University-supported Google Drive</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12"/>
        <w:rPr>
          <w:rFonts w:hint="default"/>
          <w:color w:val="2E5395"/>
          <w:lang w:val="en-US"/>
        </w:rPr>
      </w:pPr>
    </w:p>
    <w:p>
      <w:pPr>
        <w:pStyle w:val="12"/>
        <w:rPr>
          <w:rFonts w:hint="default"/>
          <w:color w:val="auto"/>
          <w:lang w:val="en-US"/>
        </w:rPr>
      </w:pPr>
      <w:r>
        <w:rPr>
          <w:rFonts w:hint="default"/>
          <w:color w:val="auto"/>
          <w:lang w:val="en-US"/>
        </w:rPr>
        <w:t xml:space="preserve">2.0     </w:t>
      </w:r>
      <w:r>
        <w:rPr>
          <w:color w:val="auto"/>
        </w:rPr>
        <w:t>Excel</w:t>
      </w:r>
    </w:p>
    <w:p>
      <w:pPr>
        <w:pStyle w:val="12"/>
        <w:rPr>
          <w:color w:val="2E5395"/>
        </w:rPr>
      </w:pPr>
    </w:p>
    <w:p>
      <w:pPr>
        <w:pStyle w:val="12"/>
        <w:numPr>
          <w:numId w:val="0"/>
        </w:numPr>
        <w:rPr>
          <w:rFonts w:hint="default"/>
          <w:color w:val="auto"/>
          <w:sz w:val="22"/>
          <w:szCs w:val="22"/>
          <w:lang w:val="en-US"/>
        </w:rPr>
      </w:pPr>
      <w:r>
        <w:rPr>
          <w:rFonts w:hint="default"/>
          <w:color w:val="auto"/>
          <w:sz w:val="22"/>
          <w:szCs w:val="22"/>
          <w:lang w:val="en-US"/>
        </w:rPr>
        <w:t>Opening Data on Excel</w:t>
      </w:r>
    </w:p>
    <w:p>
      <w:pPr>
        <w:pStyle w:val="12"/>
        <w:numPr>
          <w:numId w:val="0"/>
        </w:numPr>
        <w:rPr>
          <w:rFonts w:hint="default"/>
          <w:color w:val="auto"/>
          <w:sz w:val="22"/>
          <w:szCs w:val="22"/>
          <w:lang w:val="en-US"/>
        </w:rPr>
      </w:pPr>
    </w:p>
    <w:p>
      <w:pPr>
        <w:pStyle w:val="12"/>
        <w:rPr>
          <w:color w:val="2E5395"/>
        </w:rPr>
      </w:pPr>
      <w:r>
        <w:drawing>
          <wp:inline distT="0" distB="0" distL="114300" distR="114300">
            <wp:extent cx="5266690" cy="2962910"/>
            <wp:effectExtent l="0" t="0" r="1016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rPr>
          <w:rFonts w:hint="default" w:ascii="Calibri" w:hAnsi="Calibri" w:cs="Calibri"/>
          <w:sz w:val="22"/>
          <w:szCs w:val="22"/>
          <w:lang w:val="en-US"/>
        </w:rPr>
      </w:pPr>
      <w:r>
        <w:rPr>
          <w:rFonts w:hint="default" w:ascii="Calibri" w:hAnsi="Calibri" w:cs="Calibri"/>
          <w:sz w:val="22"/>
          <w:szCs w:val="22"/>
        </w:rPr>
        <w:t xml:space="preserve">Open the excel table </w:t>
      </w:r>
      <w:r>
        <w:rPr>
          <w:rFonts w:hint="default" w:ascii="Calibri" w:hAnsi="Calibri" w:cs="Calibri"/>
          <w:sz w:val="22"/>
          <w:szCs w:val="22"/>
          <w:lang w:val="en-US"/>
        </w:rPr>
        <w:t>by clicking on file -open - select The wealth of Nation and click on Open</w:t>
      </w:r>
    </w:p>
    <w:p>
      <w:pPr>
        <w:rPr>
          <w:rFonts w:hint="default" w:ascii="Calibri" w:hAnsi="Calibri" w:cs="Calibri"/>
          <w:sz w:val="22"/>
          <w:szCs w:val="18"/>
          <w:lang w:val="en-US"/>
        </w:rPr>
      </w:pPr>
    </w:p>
    <w:p>
      <w:pPr>
        <w:rPr>
          <w:rFonts w:hint="default" w:ascii="Calibri" w:hAnsi="Calibri" w:cs="Calibri"/>
          <w:sz w:val="22"/>
          <w:szCs w:val="18"/>
          <w:lang w:val="en-US"/>
        </w:rPr>
      </w:pPr>
      <w:r>
        <w:rPr>
          <w:rFonts w:hint="default" w:ascii="Calibri" w:hAnsi="Calibri" w:cs="Calibri"/>
          <w:sz w:val="22"/>
          <w:szCs w:val="18"/>
          <w:lang w:val="en-US"/>
        </w:rPr>
        <w:t>GDP TASK</w:t>
      </w:r>
    </w:p>
    <w:p>
      <w:pPr>
        <w:rPr>
          <w:rFonts w:hint="default" w:ascii="Calibri" w:hAnsi="Calibri" w:cs="Calibri"/>
          <w:sz w:val="22"/>
          <w:szCs w:val="18"/>
          <w:lang w:val="en-US"/>
        </w:rPr>
      </w:pPr>
    </w:p>
    <w:p>
      <w:pPr>
        <w:numPr>
          <w:ilvl w:val="0"/>
          <w:numId w:val="2"/>
        </w:numPr>
        <w:rPr>
          <w:rFonts w:hint="default" w:ascii="Calibri" w:hAnsi="Calibri" w:cs="Calibri"/>
          <w:sz w:val="22"/>
          <w:szCs w:val="18"/>
          <w:lang w:val="en-US"/>
        </w:rPr>
      </w:pPr>
      <w:r>
        <w:rPr>
          <w:rFonts w:hint="default" w:ascii="Calibri" w:hAnsi="Calibri" w:cs="Calibri"/>
          <w:sz w:val="22"/>
          <w:szCs w:val="18"/>
        </w:rPr>
        <w:t xml:space="preserve">Set a password to protect the workbook </w:t>
      </w:r>
    </w:p>
    <w:p>
      <w:pPr>
        <w:numPr>
          <w:numId w:val="0"/>
        </w:numPr>
      </w:pPr>
    </w:p>
    <w:p>
      <w:pPr>
        <w:numPr>
          <w:numId w:val="0"/>
        </w:numPr>
        <w:rPr>
          <w:rFonts w:hint="default"/>
          <w:lang w:val="en-US"/>
        </w:rPr>
      </w:pPr>
      <w:r>
        <w:rPr>
          <w:rFonts w:hint="default"/>
          <w:lang w:val="en-US"/>
        </w:rPr>
        <w:drawing>
          <wp:inline distT="0" distB="0" distL="114300" distR="114300">
            <wp:extent cx="5266690" cy="2962910"/>
            <wp:effectExtent l="0" t="0" r="10160" b="8890"/>
            <wp:docPr id="3" name="Picture 3" descr="Screenshot 2024-03-22 16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3-22 162400"/>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numPr>
          <w:numId w:val="0"/>
        </w:numPr>
        <w:rPr>
          <w:rFonts w:hint="default"/>
          <w:lang w:val="en-US"/>
        </w:rPr>
      </w:pPr>
    </w:p>
    <w:p>
      <w:pPr>
        <w:pStyle w:val="12"/>
        <w:numPr>
          <w:ilvl w:val="0"/>
          <w:numId w:val="2"/>
        </w:numPr>
        <w:spacing w:after="22"/>
        <w:ind w:left="0" w:leftChars="0" w:firstLine="0" w:firstLineChars="0"/>
        <w:rPr>
          <w:sz w:val="22"/>
          <w:szCs w:val="22"/>
        </w:rPr>
      </w:pPr>
      <w:r>
        <w:rPr>
          <w:sz w:val="22"/>
          <w:szCs w:val="22"/>
        </w:rPr>
        <w:t xml:space="preserve">Highlight column C and change the data to display in British Pound symbol </w:t>
      </w:r>
    </w:p>
    <w:p>
      <w:pPr>
        <w:pStyle w:val="12"/>
        <w:numPr>
          <w:numId w:val="0"/>
        </w:numPr>
        <w:autoSpaceDE w:val="0"/>
        <w:autoSpaceDN w:val="0"/>
        <w:adjustRightInd w:val="0"/>
        <w:spacing w:after="22" w:line="240" w:lineRule="auto"/>
        <w:rPr>
          <w:rFonts w:hint="default"/>
          <w:lang w:val="en-US"/>
        </w:rPr>
      </w:pPr>
    </w:p>
    <w:p>
      <w:pPr>
        <w:pStyle w:val="12"/>
        <w:numPr>
          <w:numId w:val="0"/>
        </w:numPr>
        <w:autoSpaceDE w:val="0"/>
        <w:autoSpaceDN w:val="0"/>
        <w:adjustRightInd w:val="0"/>
        <w:spacing w:after="22" w:line="240" w:lineRule="auto"/>
        <w:rPr>
          <w:rFonts w:hint="default"/>
          <w:lang w:val="en-US"/>
        </w:rPr>
      </w:pPr>
    </w:p>
    <w:p>
      <w:pPr>
        <w:pStyle w:val="12"/>
        <w:numPr>
          <w:numId w:val="0"/>
        </w:numPr>
        <w:autoSpaceDE w:val="0"/>
        <w:autoSpaceDN w:val="0"/>
        <w:adjustRightInd w:val="0"/>
        <w:spacing w:after="22" w:line="240" w:lineRule="auto"/>
        <w:rPr>
          <w:rFonts w:hint="default"/>
          <w:lang w:val="en-US"/>
        </w:rPr>
      </w:pPr>
      <w:r>
        <w:rPr>
          <w:rFonts w:hint="default"/>
          <w:lang w:val="en-US"/>
        </w:rPr>
        <w:drawing>
          <wp:inline distT="0" distB="0" distL="114300" distR="114300">
            <wp:extent cx="5266690" cy="2962910"/>
            <wp:effectExtent l="0" t="0" r="10160" b="8890"/>
            <wp:docPr id="4" name="Picture 4" descr="Screenshot 2024-03-22 16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3-22 163212"/>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pStyle w:val="12"/>
        <w:numPr>
          <w:numId w:val="0"/>
        </w:numPr>
        <w:autoSpaceDE w:val="0"/>
        <w:autoSpaceDN w:val="0"/>
        <w:adjustRightInd w:val="0"/>
        <w:spacing w:after="22" w:line="240" w:lineRule="auto"/>
        <w:rPr>
          <w:rFonts w:hint="default"/>
          <w:lang w:val="en-US"/>
        </w:rPr>
      </w:pPr>
    </w:p>
    <w:p>
      <w:pPr>
        <w:pStyle w:val="12"/>
        <w:numPr>
          <w:ilvl w:val="0"/>
          <w:numId w:val="2"/>
        </w:numPr>
        <w:spacing w:after="22"/>
        <w:ind w:left="0" w:leftChars="0" w:firstLine="0" w:firstLineChars="0"/>
      </w:pPr>
      <w:r>
        <w:t xml:space="preserve">Turn the GDP sheet into a table. </w:t>
      </w:r>
    </w:p>
    <w:p>
      <w:pPr>
        <w:pStyle w:val="12"/>
        <w:numPr>
          <w:numId w:val="0"/>
        </w:numPr>
        <w:autoSpaceDE w:val="0"/>
        <w:autoSpaceDN w:val="0"/>
        <w:adjustRightInd w:val="0"/>
        <w:spacing w:after="22" w:line="240" w:lineRule="auto"/>
      </w:pPr>
    </w:p>
    <w:p>
      <w:pPr>
        <w:pStyle w:val="12"/>
        <w:numPr>
          <w:numId w:val="0"/>
        </w:numPr>
        <w:autoSpaceDE w:val="0"/>
        <w:autoSpaceDN w:val="0"/>
        <w:adjustRightInd w:val="0"/>
        <w:spacing w:after="22" w:line="240" w:lineRule="auto"/>
        <w:rPr>
          <w:rFonts w:hint="default"/>
          <w:lang w:val="en-US"/>
        </w:rPr>
      </w:pPr>
      <w:r>
        <w:rPr>
          <w:rFonts w:hint="default"/>
          <w:lang w:val="en-US"/>
        </w:rPr>
        <w:drawing>
          <wp:inline distT="0" distB="0" distL="114300" distR="114300">
            <wp:extent cx="5266690" cy="2962910"/>
            <wp:effectExtent l="0" t="0" r="10160" b="8890"/>
            <wp:docPr id="6" name="Picture 6" descr="gdp to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dp to table"/>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pStyle w:val="12"/>
        <w:numPr>
          <w:numId w:val="0"/>
        </w:numPr>
        <w:autoSpaceDE w:val="0"/>
        <w:autoSpaceDN w:val="0"/>
        <w:adjustRightInd w:val="0"/>
        <w:spacing w:after="22" w:line="240" w:lineRule="auto"/>
      </w:pPr>
    </w:p>
    <w:p>
      <w:pPr>
        <w:pStyle w:val="12"/>
        <w:numPr>
          <w:numId w:val="0"/>
        </w:numPr>
        <w:autoSpaceDE w:val="0"/>
        <w:autoSpaceDN w:val="0"/>
        <w:adjustRightInd w:val="0"/>
        <w:spacing w:after="22" w:line="240" w:lineRule="auto"/>
      </w:pPr>
    </w:p>
    <w:p>
      <w:pPr>
        <w:pStyle w:val="12"/>
        <w:numPr>
          <w:numId w:val="0"/>
        </w:numPr>
        <w:autoSpaceDE w:val="0"/>
        <w:autoSpaceDN w:val="0"/>
        <w:adjustRightInd w:val="0"/>
        <w:spacing w:after="22" w:line="240" w:lineRule="auto"/>
      </w:pPr>
    </w:p>
    <w:p>
      <w:pPr>
        <w:pStyle w:val="12"/>
        <w:numPr>
          <w:numId w:val="0"/>
        </w:numPr>
        <w:autoSpaceDE w:val="0"/>
        <w:autoSpaceDN w:val="0"/>
        <w:adjustRightInd w:val="0"/>
        <w:spacing w:after="22" w:line="240" w:lineRule="auto"/>
      </w:pPr>
    </w:p>
    <w:p>
      <w:pPr>
        <w:pStyle w:val="12"/>
        <w:numPr>
          <w:numId w:val="0"/>
        </w:numPr>
        <w:autoSpaceDE w:val="0"/>
        <w:autoSpaceDN w:val="0"/>
        <w:adjustRightInd w:val="0"/>
        <w:spacing w:after="22" w:line="240" w:lineRule="auto"/>
      </w:pPr>
    </w:p>
    <w:p>
      <w:pPr>
        <w:pStyle w:val="12"/>
        <w:numPr>
          <w:numId w:val="0"/>
        </w:numPr>
        <w:autoSpaceDE w:val="0"/>
        <w:autoSpaceDN w:val="0"/>
        <w:adjustRightInd w:val="0"/>
        <w:spacing w:after="22" w:line="240" w:lineRule="auto"/>
      </w:pPr>
    </w:p>
    <w:p>
      <w:pPr>
        <w:pStyle w:val="12"/>
        <w:numPr>
          <w:numId w:val="0"/>
        </w:numPr>
        <w:autoSpaceDE w:val="0"/>
        <w:autoSpaceDN w:val="0"/>
        <w:adjustRightInd w:val="0"/>
        <w:spacing w:after="22" w:line="240" w:lineRule="auto"/>
      </w:pPr>
    </w:p>
    <w:p>
      <w:pPr>
        <w:pStyle w:val="12"/>
        <w:numPr>
          <w:numId w:val="0"/>
        </w:numPr>
        <w:autoSpaceDE w:val="0"/>
        <w:autoSpaceDN w:val="0"/>
        <w:adjustRightInd w:val="0"/>
        <w:spacing w:after="22" w:line="240" w:lineRule="auto"/>
      </w:pPr>
    </w:p>
    <w:p>
      <w:pPr>
        <w:pStyle w:val="12"/>
        <w:numPr>
          <w:numId w:val="0"/>
        </w:numPr>
        <w:autoSpaceDE w:val="0"/>
        <w:autoSpaceDN w:val="0"/>
        <w:adjustRightInd w:val="0"/>
        <w:spacing w:after="22" w:line="240" w:lineRule="auto"/>
      </w:pPr>
    </w:p>
    <w:p>
      <w:pPr>
        <w:pStyle w:val="12"/>
        <w:numPr>
          <w:numId w:val="0"/>
        </w:numPr>
        <w:autoSpaceDE w:val="0"/>
        <w:autoSpaceDN w:val="0"/>
        <w:adjustRightInd w:val="0"/>
        <w:spacing w:after="22" w:line="240" w:lineRule="auto"/>
      </w:pPr>
    </w:p>
    <w:p>
      <w:pPr>
        <w:pStyle w:val="12"/>
        <w:numPr>
          <w:numId w:val="0"/>
        </w:numPr>
        <w:autoSpaceDE w:val="0"/>
        <w:autoSpaceDN w:val="0"/>
        <w:adjustRightInd w:val="0"/>
        <w:spacing w:after="22" w:line="240" w:lineRule="auto"/>
      </w:pPr>
    </w:p>
    <w:p>
      <w:pPr>
        <w:pStyle w:val="12"/>
        <w:numPr>
          <w:ilvl w:val="0"/>
          <w:numId w:val="2"/>
        </w:numPr>
        <w:spacing w:after="22"/>
        <w:ind w:left="0" w:leftChars="0" w:firstLine="0" w:firstLineChars="0"/>
      </w:pPr>
      <w:r>
        <w:t xml:space="preserve">Filter the table to display only the information for 2019 </w:t>
      </w:r>
    </w:p>
    <w:p>
      <w:pPr>
        <w:pStyle w:val="12"/>
        <w:numPr>
          <w:numId w:val="0"/>
        </w:numPr>
        <w:spacing w:after="22"/>
        <w:ind w:leftChars="0"/>
        <w:rPr>
          <w:rFonts w:hint="default"/>
          <w:lang w:val="en-US"/>
        </w:rPr>
      </w:pPr>
      <w:r>
        <w:rPr>
          <w:rFonts w:hint="default"/>
          <w:lang w:val="en-US"/>
        </w:rPr>
        <w:drawing>
          <wp:inline distT="0" distB="0" distL="114300" distR="114300">
            <wp:extent cx="5266690" cy="2962910"/>
            <wp:effectExtent l="0" t="0" r="10160" b="8890"/>
            <wp:docPr id="8" name="Picture 8" descr="gdp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dp filter"/>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pPr>
        <w:pStyle w:val="12"/>
        <w:numPr>
          <w:numId w:val="0"/>
        </w:numPr>
        <w:spacing w:after="22"/>
        <w:ind w:leftChars="0"/>
      </w:pPr>
    </w:p>
    <w:p>
      <w:pPr>
        <w:pStyle w:val="12"/>
        <w:spacing w:after="22"/>
      </w:pPr>
      <w:r>
        <w:t xml:space="preserve">5. </w:t>
      </w:r>
      <w:r>
        <w:rPr>
          <w:rFonts w:hint="default"/>
          <w:lang w:val="en-US"/>
        </w:rPr>
        <w:t>C</w:t>
      </w:r>
      <w:r>
        <w:t xml:space="preserve">reate a chart that will only display the following data ‘Rank, Country and GDP - per capita (PPP). The chart can be anything as long as it is suitable. </w:t>
      </w:r>
    </w:p>
    <w:p>
      <w:pPr>
        <w:pStyle w:val="12"/>
        <w:numPr>
          <w:numId w:val="0"/>
        </w:numPr>
        <w:spacing w:after="22"/>
      </w:pPr>
      <w:r>
        <w:t xml:space="preserve">6. Using your creative skills edit the chart a. Add a title </w:t>
      </w:r>
    </w:p>
    <w:p>
      <w:pPr>
        <w:pStyle w:val="12"/>
        <w:numPr>
          <w:numId w:val="0"/>
        </w:numPr>
        <w:spacing w:after="22"/>
      </w:pPr>
    </w:p>
    <w:p>
      <w:pPr>
        <w:pStyle w:val="12"/>
        <w:numPr>
          <w:numId w:val="0"/>
        </w:numPr>
        <w:autoSpaceDE w:val="0"/>
        <w:autoSpaceDN w:val="0"/>
        <w:adjustRightInd w:val="0"/>
        <w:spacing w:after="0" w:line="240" w:lineRule="auto"/>
        <w:rPr>
          <w:rFonts w:hint="default"/>
          <w:lang w:val="en-US"/>
        </w:rPr>
      </w:pPr>
      <w:r>
        <w:rPr>
          <w:rFonts w:hint="default"/>
          <w:lang w:val="en-US"/>
        </w:rPr>
        <w:drawing>
          <wp:inline distT="0" distB="0" distL="114300" distR="114300">
            <wp:extent cx="5266690" cy="2962910"/>
            <wp:effectExtent l="0" t="0" r="10160" b="8890"/>
            <wp:docPr id="9" name="Picture 9" descr="gdp country per g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dp country per gdp"/>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pPr>
        <w:pStyle w:val="12"/>
        <w:numPr>
          <w:ilvl w:val="1"/>
          <w:numId w:val="3"/>
        </w:numPr>
      </w:pPr>
    </w:p>
    <w:p>
      <w:pPr>
        <w:pStyle w:val="12"/>
        <w:numPr>
          <w:ilvl w:val="1"/>
          <w:numId w:val="3"/>
        </w:numPr>
      </w:pPr>
    </w:p>
    <w:p>
      <w:pPr>
        <w:pStyle w:val="12"/>
        <w:numPr>
          <w:ilvl w:val="1"/>
          <w:numId w:val="3"/>
        </w:numPr>
      </w:pPr>
    </w:p>
    <w:p>
      <w:pPr>
        <w:pStyle w:val="12"/>
        <w:numPr>
          <w:ilvl w:val="1"/>
          <w:numId w:val="3"/>
        </w:numPr>
      </w:pPr>
    </w:p>
    <w:p>
      <w:pPr>
        <w:pStyle w:val="12"/>
        <w:numPr>
          <w:ilvl w:val="1"/>
          <w:numId w:val="3"/>
        </w:numPr>
      </w:pPr>
    </w:p>
    <w:p>
      <w:pPr>
        <w:pStyle w:val="12"/>
        <w:numPr>
          <w:ilvl w:val="1"/>
          <w:numId w:val="3"/>
        </w:numPr>
      </w:pPr>
    </w:p>
    <w:p>
      <w:pPr>
        <w:pStyle w:val="12"/>
        <w:numPr>
          <w:ilvl w:val="1"/>
          <w:numId w:val="3"/>
        </w:numPr>
      </w:pPr>
    </w:p>
    <w:p>
      <w:pPr>
        <w:pStyle w:val="12"/>
        <w:numPr>
          <w:ilvl w:val="1"/>
          <w:numId w:val="3"/>
        </w:numPr>
      </w:pPr>
    </w:p>
    <w:p>
      <w:pPr>
        <w:pStyle w:val="12"/>
        <w:numPr>
          <w:ilvl w:val="1"/>
          <w:numId w:val="3"/>
        </w:numPr>
      </w:pPr>
    </w:p>
    <w:p>
      <w:pPr>
        <w:pStyle w:val="12"/>
        <w:numPr>
          <w:numId w:val="0"/>
        </w:numPr>
        <w:rPr>
          <w:sz w:val="22"/>
          <w:szCs w:val="22"/>
        </w:rPr>
      </w:pPr>
      <w:r>
        <w:rPr>
          <w:sz w:val="22"/>
          <w:szCs w:val="22"/>
        </w:rPr>
        <w:t xml:space="preserve">7. Move the chart to a new sheet tab and label with a suitable name </w:t>
      </w:r>
    </w:p>
    <w:p>
      <w:pPr>
        <w:pStyle w:val="12"/>
        <w:numPr>
          <w:numId w:val="0"/>
        </w:numPr>
        <w:autoSpaceDE w:val="0"/>
        <w:autoSpaceDN w:val="0"/>
        <w:adjustRightInd w:val="0"/>
        <w:spacing w:after="0" w:line="240" w:lineRule="auto"/>
      </w:pPr>
    </w:p>
    <w:p>
      <w:pPr>
        <w:pStyle w:val="12"/>
        <w:numPr>
          <w:numId w:val="0"/>
        </w:numPr>
        <w:autoSpaceDE w:val="0"/>
        <w:autoSpaceDN w:val="0"/>
        <w:adjustRightInd w:val="0"/>
        <w:spacing w:after="0" w:line="240" w:lineRule="auto"/>
        <w:rPr>
          <w:rFonts w:hint="default"/>
          <w:lang w:val="en-US"/>
        </w:rPr>
      </w:pPr>
      <w:r>
        <w:rPr>
          <w:rFonts w:hint="default"/>
          <w:lang w:val="en-US"/>
        </w:rPr>
        <w:drawing>
          <wp:inline distT="0" distB="0" distL="114300" distR="114300">
            <wp:extent cx="5266690" cy="2962910"/>
            <wp:effectExtent l="0" t="0" r="10160" b="8890"/>
            <wp:docPr id="12" name="Picture 12" descr="gdp cat on new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dp cat on new sheet"/>
                    <pic:cNvPicPr>
                      <a:picLocks noChangeAspect="1"/>
                    </pic:cNvPicPr>
                  </pic:nvPicPr>
                  <pic:blipFill>
                    <a:blip r:embed="rId12"/>
                    <a:stretch>
                      <a:fillRect/>
                    </a:stretch>
                  </pic:blipFill>
                  <pic:spPr>
                    <a:xfrm>
                      <a:off x="0" y="0"/>
                      <a:ext cx="5266690" cy="2962910"/>
                    </a:xfrm>
                    <a:prstGeom prst="rect">
                      <a:avLst/>
                    </a:prstGeom>
                  </pic:spPr>
                </pic:pic>
              </a:graphicData>
            </a:graphic>
          </wp:inline>
        </w:drawing>
      </w:r>
    </w:p>
    <w:p>
      <w:pPr>
        <w:pStyle w:val="12"/>
        <w:numPr>
          <w:numId w:val="0"/>
        </w:numPr>
        <w:autoSpaceDE w:val="0"/>
        <w:autoSpaceDN w:val="0"/>
        <w:adjustRightInd w:val="0"/>
        <w:spacing w:after="0" w:line="240" w:lineRule="auto"/>
      </w:pPr>
    </w:p>
    <w:p>
      <w:pPr>
        <w:pStyle w:val="12"/>
        <w:numPr>
          <w:numId w:val="0"/>
        </w:numPr>
        <w:rPr>
          <w:sz w:val="22"/>
          <w:szCs w:val="22"/>
        </w:rPr>
      </w:pPr>
      <w:r>
        <w:rPr>
          <w:sz w:val="22"/>
          <w:szCs w:val="22"/>
        </w:rPr>
        <w:t xml:space="preserve">8. Create a sort for the top 20 highest ranking counties </w:t>
      </w:r>
    </w:p>
    <w:p>
      <w:pPr>
        <w:pStyle w:val="12"/>
        <w:numPr>
          <w:numId w:val="0"/>
        </w:numPr>
        <w:rPr>
          <w:rFonts w:hint="default"/>
          <w:sz w:val="22"/>
          <w:szCs w:val="22"/>
          <w:lang w:val="en-US"/>
        </w:rPr>
      </w:pPr>
      <w:r>
        <w:rPr>
          <w:sz w:val="22"/>
          <w:szCs w:val="22"/>
        </w:rPr>
        <w:t>9. Next create a new Bar chart to display the 20 highest ranking countries</w:t>
      </w:r>
    </w:p>
    <w:p>
      <w:pPr>
        <w:pStyle w:val="12"/>
        <w:numPr>
          <w:numId w:val="0"/>
        </w:numPr>
        <w:autoSpaceDE w:val="0"/>
        <w:autoSpaceDN w:val="0"/>
        <w:adjustRightInd w:val="0"/>
        <w:spacing w:after="0" w:line="240" w:lineRule="auto"/>
        <w:rPr>
          <w:rFonts w:hint="default"/>
          <w:lang w:val="en-US"/>
        </w:rPr>
      </w:pPr>
    </w:p>
    <w:p>
      <w:pPr>
        <w:pStyle w:val="12"/>
        <w:numPr>
          <w:numId w:val="0"/>
        </w:numPr>
        <w:autoSpaceDE w:val="0"/>
        <w:autoSpaceDN w:val="0"/>
        <w:adjustRightInd w:val="0"/>
        <w:spacing w:after="0" w:line="240" w:lineRule="auto"/>
        <w:rPr>
          <w:rFonts w:hint="default"/>
          <w:lang w:val="en-US"/>
        </w:rPr>
      </w:pPr>
      <w:r>
        <w:rPr>
          <w:rFonts w:hint="default"/>
          <w:lang w:val="en-US"/>
        </w:rPr>
        <w:drawing>
          <wp:inline distT="0" distB="0" distL="114300" distR="114300">
            <wp:extent cx="5266690" cy="2962910"/>
            <wp:effectExtent l="0" t="0" r="10160" b="8890"/>
            <wp:docPr id="16" name="Picture 16" descr="Screenshot 2024-04-05 130413 t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4-05 130413 tp 20"/>
                    <pic:cNvPicPr>
                      <a:picLocks noChangeAspect="1"/>
                    </pic:cNvPicPr>
                  </pic:nvPicPr>
                  <pic:blipFill>
                    <a:blip r:embed="rId13"/>
                    <a:stretch>
                      <a:fillRect/>
                    </a:stretch>
                  </pic:blipFill>
                  <pic:spPr>
                    <a:xfrm>
                      <a:off x="0" y="0"/>
                      <a:ext cx="5266690" cy="2962910"/>
                    </a:xfrm>
                    <a:prstGeom prst="rect">
                      <a:avLst/>
                    </a:prstGeom>
                  </pic:spPr>
                </pic:pic>
              </a:graphicData>
            </a:graphic>
          </wp:inline>
        </w:drawing>
      </w:r>
    </w:p>
    <w:p>
      <w:pPr>
        <w:pStyle w:val="12"/>
        <w:numPr>
          <w:numId w:val="0"/>
        </w:numPr>
        <w:autoSpaceDE w:val="0"/>
        <w:autoSpaceDN w:val="0"/>
        <w:adjustRightInd w:val="0"/>
        <w:spacing w:after="0" w:line="240" w:lineRule="auto"/>
        <w:rPr>
          <w:rFonts w:hint="default"/>
          <w:lang w:val="en-US"/>
        </w:rPr>
      </w:pPr>
    </w:p>
    <w:p>
      <w:pPr>
        <w:pStyle w:val="12"/>
        <w:numPr>
          <w:numId w:val="0"/>
        </w:numPr>
        <w:autoSpaceDE w:val="0"/>
        <w:autoSpaceDN w:val="0"/>
        <w:adjustRightInd w:val="0"/>
        <w:spacing w:after="0" w:line="240" w:lineRule="auto"/>
        <w:rPr>
          <w:rFonts w:hint="default"/>
          <w:lang w:val="en-US"/>
        </w:rPr>
      </w:pPr>
    </w:p>
    <w:p>
      <w:pPr>
        <w:pStyle w:val="12"/>
        <w:numPr>
          <w:numId w:val="0"/>
        </w:numPr>
        <w:autoSpaceDE w:val="0"/>
        <w:autoSpaceDN w:val="0"/>
        <w:adjustRightInd w:val="0"/>
        <w:spacing w:after="0" w:line="240" w:lineRule="auto"/>
        <w:rPr>
          <w:rFonts w:hint="default"/>
          <w:lang w:val="en-US"/>
        </w:rPr>
      </w:pPr>
    </w:p>
    <w:p>
      <w:pPr>
        <w:pStyle w:val="12"/>
        <w:numPr>
          <w:numId w:val="0"/>
        </w:numPr>
        <w:autoSpaceDE w:val="0"/>
        <w:autoSpaceDN w:val="0"/>
        <w:adjustRightInd w:val="0"/>
        <w:spacing w:after="0" w:line="240" w:lineRule="auto"/>
        <w:rPr>
          <w:rFonts w:hint="default"/>
          <w:lang w:val="en-US"/>
        </w:rPr>
      </w:pPr>
    </w:p>
    <w:p>
      <w:pPr>
        <w:pStyle w:val="12"/>
        <w:numPr>
          <w:numId w:val="0"/>
        </w:numPr>
        <w:autoSpaceDE w:val="0"/>
        <w:autoSpaceDN w:val="0"/>
        <w:adjustRightInd w:val="0"/>
        <w:spacing w:after="0" w:line="240" w:lineRule="auto"/>
        <w:rPr>
          <w:rFonts w:hint="default"/>
          <w:lang w:val="en-US"/>
        </w:rPr>
      </w:pPr>
    </w:p>
    <w:p>
      <w:pPr>
        <w:pStyle w:val="12"/>
        <w:numPr>
          <w:numId w:val="0"/>
        </w:numPr>
        <w:autoSpaceDE w:val="0"/>
        <w:autoSpaceDN w:val="0"/>
        <w:adjustRightInd w:val="0"/>
        <w:spacing w:after="0" w:line="240" w:lineRule="auto"/>
        <w:rPr>
          <w:rFonts w:hint="default"/>
          <w:lang w:val="en-US"/>
        </w:rPr>
      </w:pPr>
    </w:p>
    <w:p>
      <w:pPr>
        <w:pStyle w:val="12"/>
        <w:numPr>
          <w:numId w:val="0"/>
        </w:numPr>
        <w:autoSpaceDE w:val="0"/>
        <w:autoSpaceDN w:val="0"/>
        <w:adjustRightInd w:val="0"/>
        <w:spacing w:after="0" w:line="240" w:lineRule="auto"/>
        <w:rPr>
          <w:rFonts w:hint="default"/>
          <w:lang w:val="en-US"/>
        </w:rPr>
      </w:pPr>
    </w:p>
    <w:p>
      <w:pPr>
        <w:pStyle w:val="12"/>
        <w:numPr>
          <w:numId w:val="0"/>
        </w:numPr>
        <w:autoSpaceDE w:val="0"/>
        <w:autoSpaceDN w:val="0"/>
        <w:adjustRightInd w:val="0"/>
        <w:spacing w:after="0" w:line="240" w:lineRule="auto"/>
        <w:rPr>
          <w:rFonts w:hint="default"/>
          <w:lang w:val="en-US"/>
        </w:rPr>
      </w:pPr>
    </w:p>
    <w:p>
      <w:pPr>
        <w:pStyle w:val="12"/>
        <w:numPr>
          <w:numId w:val="0"/>
        </w:numPr>
        <w:autoSpaceDE w:val="0"/>
        <w:autoSpaceDN w:val="0"/>
        <w:adjustRightInd w:val="0"/>
        <w:spacing w:after="0" w:line="240" w:lineRule="auto"/>
        <w:rPr>
          <w:rFonts w:hint="default"/>
          <w:lang w:val="en-US"/>
        </w:rPr>
      </w:pPr>
    </w:p>
    <w:p>
      <w:pPr>
        <w:pStyle w:val="12"/>
        <w:numPr>
          <w:ilvl w:val="0"/>
          <w:numId w:val="4"/>
        </w:numPr>
        <w:rPr>
          <w:sz w:val="22"/>
          <w:szCs w:val="22"/>
        </w:rPr>
      </w:pPr>
      <w:r>
        <w:rPr>
          <w:sz w:val="22"/>
          <w:szCs w:val="22"/>
        </w:rPr>
        <w:t xml:space="preserve">Colour the background by highlighting the area underneath the table. Find the add a fill colour icon and select a colour. </w:t>
      </w:r>
    </w:p>
    <w:p>
      <w:pPr>
        <w:pStyle w:val="12"/>
        <w:numPr>
          <w:numId w:val="0"/>
        </w:numPr>
        <w:autoSpaceDE w:val="0"/>
        <w:autoSpaceDN w:val="0"/>
        <w:adjustRightInd w:val="0"/>
        <w:spacing w:after="0" w:line="240" w:lineRule="auto"/>
      </w:pPr>
    </w:p>
    <w:p>
      <w:pPr>
        <w:pStyle w:val="12"/>
        <w:numPr>
          <w:numId w:val="0"/>
        </w:numPr>
        <w:autoSpaceDE w:val="0"/>
        <w:autoSpaceDN w:val="0"/>
        <w:adjustRightInd w:val="0"/>
        <w:spacing w:after="0" w:line="240" w:lineRule="auto"/>
      </w:pPr>
    </w:p>
    <w:p>
      <w:pPr>
        <w:pStyle w:val="12"/>
        <w:numPr>
          <w:numId w:val="0"/>
        </w:numPr>
        <w:autoSpaceDE w:val="0"/>
        <w:autoSpaceDN w:val="0"/>
        <w:adjustRightInd w:val="0"/>
        <w:spacing w:after="0" w:line="240" w:lineRule="auto"/>
        <w:rPr>
          <w:rFonts w:hint="default"/>
          <w:lang w:val="en-US"/>
        </w:rPr>
      </w:pPr>
      <w:r>
        <w:rPr>
          <w:rFonts w:hint="default"/>
          <w:lang w:val="en-US"/>
        </w:rPr>
        <w:drawing>
          <wp:inline distT="0" distB="0" distL="114300" distR="114300">
            <wp:extent cx="5266690" cy="2962910"/>
            <wp:effectExtent l="0" t="0" r="10160" b="8890"/>
            <wp:docPr id="17" name="Picture 17" descr="Screenshot 2024-04-05 130618 with boa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4-05 130618 with boarder"/>
                    <pic:cNvPicPr>
                      <a:picLocks noChangeAspect="1"/>
                    </pic:cNvPicPr>
                  </pic:nvPicPr>
                  <pic:blipFill>
                    <a:blip r:embed="rId14"/>
                    <a:stretch>
                      <a:fillRect/>
                    </a:stretch>
                  </pic:blipFill>
                  <pic:spPr>
                    <a:xfrm>
                      <a:off x="0" y="0"/>
                      <a:ext cx="5266690" cy="2962910"/>
                    </a:xfrm>
                    <a:prstGeom prst="rect">
                      <a:avLst/>
                    </a:prstGeom>
                  </pic:spPr>
                </pic:pic>
              </a:graphicData>
            </a:graphic>
          </wp:inline>
        </w:drawing>
      </w:r>
    </w:p>
    <w:p>
      <w:pPr>
        <w:pStyle w:val="12"/>
        <w:numPr>
          <w:numId w:val="0"/>
        </w:numPr>
        <w:autoSpaceDE w:val="0"/>
        <w:autoSpaceDN w:val="0"/>
        <w:adjustRightInd w:val="0"/>
        <w:spacing w:after="0" w:line="240" w:lineRule="auto"/>
        <w:rPr>
          <w:rFonts w:hint="default"/>
          <w:lang w:val="en-US"/>
        </w:rPr>
      </w:pPr>
    </w:p>
    <w:p>
      <w:pPr>
        <w:pStyle w:val="12"/>
        <w:numPr>
          <w:numId w:val="0"/>
        </w:numPr>
        <w:autoSpaceDE w:val="0"/>
        <w:autoSpaceDN w:val="0"/>
        <w:adjustRightInd w:val="0"/>
        <w:spacing w:after="0" w:line="240" w:lineRule="auto"/>
        <w:rPr>
          <w:rFonts w:hint="default"/>
          <w:lang w:val="en-US"/>
        </w:rPr>
      </w:pPr>
    </w:p>
    <w:p>
      <w:pPr>
        <w:pStyle w:val="12"/>
        <w:numPr>
          <w:numId w:val="0"/>
        </w:numPr>
        <w:autoSpaceDE w:val="0"/>
        <w:autoSpaceDN w:val="0"/>
        <w:adjustRightInd w:val="0"/>
        <w:spacing w:after="0" w:line="240" w:lineRule="auto"/>
        <w:rPr>
          <w:rFonts w:hint="default"/>
          <w:lang w:val="en-US"/>
        </w:rPr>
      </w:pPr>
    </w:p>
    <w:p>
      <w:pPr>
        <w:pStyle w:val="12"/>
        <w:numPr>
          <w:numId w:val="0"/>
        </w:numPr>
        <w:autoSpaceDE w:val="0"/>
        <w:autoSpaceDN w:val="0"/>
        <w:adjustRightInd w:val="0"/>
        <w:spacing w:after="0" w:line="240" w:lineRule="auto"/>
        <w:rPr>
          <w:rFonts w:hint="default"/>
          <w:sz w:val="22"/>
          <w:szCs w:val="22"/>
          <w:lang w:val="en-US"/>
        </w:rPr>
      </w:pPr>
      <w:r>
        <w:rPr>
          <w:rFonts w:hint="default"/>
          <w:sz w:val="22"/>
          <w:szCs w:val="22"/>
          <w:lang w:val="en-US"/>
        </w:rPr>
        <w:t>3.0    Tableau</w:t>
      </w:r>
    </w:p>
    <w:p>
      <w:pPr>
        <w:pStyle w:val="12"/>
        <w:numPr>
          <w:numId w:val="0"/>
        </w:numPr>
        <w:autoSpaceDE w:val="0"/>
        <w:autoSpaceDN w:val="0"/>
        <w:adjustRightInd w:val="0"/>
        <w:spacing w:after="0" w:line="240" w:lineRule="auto"/>
        <w:rPr>
          <w:rFonts w:hint="default"/>
          <w:sz w:val="22"/>
          <w:szCs w:val="22"/>
          <w:lang w:val="en-US"/>
        </w:rPr>
      </w:pPr>
    </w:p>
    <w:p>
      <w:pPr>
        <w:pStyle w:val="12"/>
        <w:numPr>
          <w:numId w:val="0"/>
        </w:numPr>
        <w:autoSpaceDE w:val="0"/>
        <w:autoSpaceDN w:val="0"/>
        <w:adjustRightInd w:val="0"/>
        <w:spacing w:after="0" w:line="240" w:lineRule="auto"/>
        <w:rPr>
          <w:rFonts w:hint="default"/>
          <w:sz w:val="22"/>
          <w:szCs w:val="22"/>
          <w:lang w:val="en-US"/>
        </w:rPr>
      </w:pPr>
      <w:r>
        <w:rPr>
          <w:rFonts w:hint="default"/>
          <w:sz w:val="22"/>
          <w:szCs w:val="22"/>
          <w:lang w:val="en-US"/>
        </w:rPr>
        <w:t xml:space="preserve">Importing Data </w:t>
      </w:r>
    </w:p>
    <w:p>
      <w:pPr>
        <w:pStyle w:val="12"/>
        <w:numPr>
          <w:numId w:val="0"/>
        </w:numPr>
        <w:autoSpaceDE w:val="0"/>
        <w:autoSpaceDN w:val="0"/>
        <w:adjustRightInd w:val="0"/>
        <w:spacing w:after="0" w:line="240" w:lineRule="auto"/>
        <w:rPr>
          <w:rFonts w:hint="default"/>
          <w:lang w:val="en-US"/>
        </w:rPr>
      </w:pPr>
      <w:r>
        <w:rPr>
          <w:rFonts w:hint="default"/>
          <w:lang w:val="en-US"/>
        </w:rPr>
        <w:drawing>
          <wp:inline distT="0" distB="0" distL="114300" distR="114300">
            <wp:extent cx="5266690" cy="2962910"/>
            <wp:effectExtent l="0" t="0" r="10160" b="8890"/>
            <wp:docPr id="14" name="Picture 14" descr="tableau import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au importing data"/>
                    <pic:cNvPicPr>
                      <a:picLocks noChangeAspect="1"/>
                    </pic:cNvPicPr>
                  </pic:nvPicPr>
                  <pic:blipFill>
                    <a:blip r:embed="rId15"/>
                    <a:stretch>
                      <a:fillRect/>
                    </a:stretch>
                  </pic:blipFill>
                  <pic:spPr>
                    <a:xfrm>
                      <a:off x="0" y="0"/>
                      <a:ext cx="5266690" cy="2962910"/>
                    </a:xfrm>
                    <a:prstGeom prst="rect">
                      <a:avLst/>
                    </a:prstGeom>
                  </pic:spPr>
                </pic:pic>
              </a:graphicData>
            </a:graphic>
          </wp:inline>
        </w:drawing>
      </w:r>
    </w:p>
    <w:p>
      <w:pPr>
        <w:pStyle w:val="12"/>
        <w:numPr>
          <w:numId w:val="0"/>
        </w:numPr>
        <w:autoSpaceDE w:val="0"/>
        <w:autoSpaceDN w:val="0"/>
        <w:adjustRightInd w:val="0"/>
        <w:spacing w:after="0" w:line="240" w:lineRule="auto"/>
        <w:rPr>
          <w:rFonts w:hint="default"/>
          <w:lang w:val="en-US"/>
        </w:rPr>
      </w:pPr>
    </w:p>
    <w:p>
      <w:pPr>
        <w:pStyle w:val="12"/>
        <w:numPr>
          <w:numId w:val="0"/>
        </w:numPr>
        <w:autoSpaceDE w:val="0"/>
        <w:autoSpaceDN w:val="0"/>
        <w:adjustRightInd w:val="0"/>
        <w:spacing w:after="0" w:line="240" w:lineRule="auto"/>
        <w:rPr>
          <w:rFonts w:hint="default"/>
          <w:lang w:val="en-US"/>
        </w:rPr>
      </w:pPr>
    </w:p>
    <w:p>
      <w:pPr>
        <w:pStyle w:val="12"/>
        <w:numPr>
          <w:numId w:val="0"/>
        </w:numPr>
        <w:autoSpaceDE w:val="0"/>
        <w:autoSpaceDN w:val="0"/>
        <w:adjustRightInd w:val="0"/>
        <w:spacing w:after="0" w:line="240" w:lineRule="auto"/>
        <w:rPr>
          <w:rFonts w:hint="default"/>
          <w:lang w:val="en-US"/>
        </w:rPr>
      </w:pPr>
    </w:p>
    <w:p>
      <w:pPr>
        <w:pStyle w:val="12"/>
        <w:numPr>
          <w:numId w:val="0"/>
        </w:numPr>
        <w:autoSpaceDE w:val="0"/>
        <w:autoSpaceDN w:val="0"/>
        <w:adjustRightInd w:val="0"/>
        <w:spacing w:after="0" w:line="240" w:lineRule="auto"/>
        <w:rPr>
          <w:rFonts w:hint="default"/>
          <w:sz w:val="22"/>
          <w:szCs w:val="22"/>
          <w:lang w:val="en-US"/>
        </w:rPr>
      </w:pPr>
      <w:r>
        <w:rPr>
          <w:rFonts w:hint="default"/>
          <w:sz w:val="22"/>
          <w:szCs w:val="22"/>
          <w:lang w:val="en-US"/>
        </w:rPr>
        <w:t>Setting Relationship</w:t>
      </w:r>
    </w:p>
    <w:p>
      <w:pPr>
        <w:pStyle w:val="12"/>
        <w:numPr>
          <w:numId w:val="0"/>
        </w:numPr>
        <w:autoSpaceDE w:val="0"/>
        <w:autoSpaceDN w:val="0"/>
        <w:adjustRightInd w:val="0"/>
        <w:spacing w:after="0" w:line="240" w:lineRule="auto"/>
        <w:rPr>
          <w:rFonts w:hint="default"/>
          <w:lang w:val="en-US"/>
        </w:rPr>
      </w:pPr>
    </w:p>
    <w:p>
      <w:pPr>
        <w:pStyle w:val="12"/>
        <w:numPr>
          <w:numId w:val="0"/>
        </w:numPr>
        <w:autoSpaceDE w:val="0"/>
        <w:autoSpaceDN w:val="0"/>
        <w:adjustRightInd w:val="0"/>
        <w:spacing w:after="0" w:line="240" w:lineRule="auto"/>
        <w:rPr>
          <w:rFonts w:hint="default"/>
          <w:lang w:val="en-US"/>
        </w:rPr>
      </w:pPr>
      <w:r>
        <w:rPr>
          <w:rFonts w:hint="default"/>
          <w:lang w:val="en-US"/>
        </w:rPr>
        <w:drawing>
          <wp:inline distT="0" distB="0" distL="114300" distR="114300">
            <wp:extent cx="5266690" cy="2962910"/>
            <wp:effectExtent l="0" t="0" r="10160" b="8890"/>
            <wp:docPr id="15" name="Picture 15" descr="tableau setting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au setting relationship"/>
                    <pic:cNvPicPr>
                      <a:picLocks noChangeAspect="1"/>
                    </pic:cNvPicPr>
                  </pic:nvPicPr>
                  <pic:blipFill>
                    <a:blip r:embed="rId16"/>
                    <a:stretch>
                      <a:fillRect/>
                    </a:stretch>
                  </pic:blipFill>
                  <pic:spPr>
                    <a:xfrm>
                      <a:off x="0" y="0"/>
                      <a:ext cx="5266690" cy="2962910"/>
                    </a:xfrm>
                    <a:prstGeom prst="rect">
                      <a:avLst/>
                    </a:prstGeom>
                  </pic:spPr>
                </pic:pic>
              </a:graphicData>
            </a:graphic>
          </wp:inline>
        </w:drawing>
      </w:r>
    </w:p>
    <w:p>
      <w:pPr>
        <w:pStyle w:val="12"/>
        <w:numPr>
          <w:numId w:val="0"/>
        </w:numPr>
        <w:autoSpaceDE w:val="0"/>
        <w:autoSpaceDN w:val="0"/>
        <w:adjustRightInd w:val="0"/>
        <w:spacing w:after="0" w:line="240" w:lineRule="auto"/>
        <w:rPr>
          <w:rFonts w:hint="default"/>
          <w:lang w:val="en-US"/>
        </w:rPr>
      </w:pPr>
    </w:p>
    <w:p>
      <w:pPr>
        <w:pStyle w:val="12"/>
        <w:numPr>
          <w:ilvl w:val="0"/>
          <w:numId w:val="5"/>
        </w:numPr>
        <w:autoSpaceDE w:val="0"/>
        <w:autoSpaceDN w:val="0"/>
        <w:adjustRightInd w:val="0"/>
        <w:spacing w:after="0" w:line="240" w:lineRule="auto"/>
        <w:rPr>
          <w:rFonts w:hint="default"/>
          <w:sz w:val="22"/>
          <w:szCs w:val="22"/>
          <w:lang w:val="en-US"/>
        </w:rPr>
      </w:pPr>
      <w:r>
        <w:rPr>
          <w:rFonts w:hint="default"/>
          <w:sz w:val="22"/>
          <w:szCs w:val="22"/>
          <w:lang w:val="en-US"/>
        </w:rPr>
        <w:t>Checking Data Types</w:t>
      </w:r>
    </w:p>
    <w:p>
      <w:pPr>
        <w:pStyle w:val="12"/>
        <w:rPr>
          <w:sz w:val="22"/>
          <w:szCs w:val="22"/>
        </w:rPr>
      </w:pPr>
      <w:r>
        <w:rPr>
          <w:sz w:val="22"/>
          <w:szCs w:val="22"/>
        </w:rPr>
        <w:t xml:space="preserve">4) Build charts </w:t>
      </w:r>
    </w:p>
    <w:p>
      <w:pPr>
        <w:pStyle w:val="12"/>
        <w:numPr>
          <w:numId w:val="0"/>
        </w:numPr>
        <w:autoSpaceDE w:val="0"/>
        <w:autoSpaceDN w:val="0"/>
        <w:adjustRightInd w:val="0"/>
        <w:spacing w:after="0" w:line="240" w:lineRule="auto"/>
        <w:rPr>
          <w:rFonts w:hint="default"/>
          <w:lang w:val="en-US"/>
        </w:rPr>
      </w:pPr>
    </w:p>
    <w:p>
      <w:pPr>
        <w:pStyle w:val="12"/>
        <w:numPr>
          <w:numId w:val="0"/>
        </w:numPr>
        <w:autoSpaceDE w:val="0"/>
        <w:autoSpaceDN w:val="0"/>
        <w:adjustRightInd w:val="0"/>
        <w:spacing w:after="0" w:line="240" w:lineRule="auto"/>
        <w:rPr>
          <w:rFonts w:hint="default"/>
          <w:lang w:val="en-US"/>
        </w:rPr>
      </w:pPr>
      <w:r>
        <w:rPr>
          <w:rFonts w:hint="default"/>
          <w:lang w:val="en-US"/>
        </w:rPr>
        <w:drawing>
          <wp:inline distT="0" distB="0" distL="114300" distR="114300">
            <wp:extent cx="5266690" cy="2962910"/>
            <wp:effectExtent l="0" t="0" r="10160" b="8890"/>
            <wp:docPr id="18" name="Picture 18" descr="Screenshot 2024-04-05 14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04-05 143359"/>
                    <pic:cNvPicPr>
                      <a:picLocks noChangeAspect="1"/>
                    </pic:cNvPicPr>
                  </pic:nvPicPr>
                  <pic:blipFill>
                    <a:blip r:embed="rId17"/>
                    <a:stretch>
                      <a:fillRect/>
                    </a:stretch>
                  </pic:blipFill>
                  <pic:spPr>
                    <a:xfrm>
                      <a:off x="0" y="0"/>
                      <a:ext cx="5266690" cy="2962910"/>
                    </a:xfrm>
                    <a:prstGeom prst="rect">
                      <a:avLst/>
                    </a:prstGeom>
                  </pic:spPr>
                </pic:pic>
              </a:graphicData>
            </a:graphic>
          </wp:inline>
        </w:drawing>
      </w:r>
    </w:p>
    <w:p>
      <w:pPr>
        <w:pStyle w:val="12"/>
        <w:numPr>
          <w:numId w:val="0"/>
        </w:numPr>
        <w:autoSpaceDE w:val="0"/>
        <w:autoSpaceDN w:val="0"/>
        <w:adjustRightInd w:val="0"/>
        <w:spacing w:after="0" w:line="240" w:lineRule="auto"/>
        <w:rPr>
          <w:rFonts w:hint="default"/>
          <w:lang w:val="en-US"/>
        </w:rPr>
      </w:pPr>
    </w:p>
    <w:p>
      <w:pPr>
        <w:pStyle w:val="12"/>
        <w:numPr>
          <w:numId w:val="0"/>
        </w:numPr>
        <w:autoSpaceDE w:val="0"/>
        <w:autoSpaceDN w:val="0"/>
        <w:adjustRightInd w:val="0"/>
        <w:spacing w:after="0" w:line="240" w:lineRule="auto"/>
        <w:rPr>
          <w:rFonts w:hint="default"/>
          <w:lang w:val="en-US"/>
        </w:rPr>
      </w:pPr>
    </w:p>
    <w:p>
      <w:pPr>
        <w:pStyle w:val="12"/>
        <w:numPr>
          <w:numId w:val="0"/>
        </w:numPr>
        <w:autoSpaceDE w:val="0"/>
        <w:autoSpaceDN w:val="0"/>
        <w:adjustRightInd w:val="0"/>
        <w:spacing w:after="0" w:line="240" w:lineRule="auto"/>
        <w:rPr>
          <w:rFonts w:hint="default"/>
          <w:lang w:val="en-US"/>
        </w:rPr>
      </w:pPr>
    </w:p>
    <w:p>
      <w:pPr>
        <w:pStyle w:val="12"/>
        <w:numPr>
          <w:numId w:val="0"/>
        </w:numPr>
        <w:autoSpaceDE w:val="0"/>
        <w:autoSpaceDN w:val="0"/>
        <w:adjustRightInd w:val="0"/>
        <w:spacing w:after="0" w:line="240" w:lineRule="auto"/>
        <w:rPr>
          <w:rFonts w:hint="default"/>
          <w:lang w:val="en-US"/>
        </w:rPr>
      </w:pPr>
      <w:r>
        <w:rPr>
          <w:rFonts w:hint="default"/>
          <w:lang w:val="en-US"/>
        </w:rPr>
        <w:fldChar w:fldCharType="begin"/>
      </w:r>
      <w:r>
        <w:rPr>
          <w:rFonts w:hint="default"/>
          <w:lang w:val="en-US"/>
        </w:rPr>
        <w:instrText xml:space="preserve"> HYPERLINK "https://publi" </w:instrText>
      </w:r>
      <w:r>
        <w:rPr>
          <w:rFonts w:hint="default"/>
          <w:lang w:val="en-US"/>
        </w:rPr>
        <w:fldChar w:fldCharType="separate"/>
      </w:r>
      <w:r>
        <w:rPr>
          <w:rStyle w:val="8"/>
          <w:rFonts w:hint="default"/>
          <w:lang w:val="en-US"/>
        </w:rPr>
        <w:drawing>
          <wp:inline distT="0" distB="0" distL="114300" distR="114300">
            <wp:extent cx="5266690" cy="2962910"/>
            <wp:effectExtent l="0" t="0" r="10160" b="8890"/>
            <wp:docPr id="19" name="Picture 19" descr="Screenshot 2024-04-05 14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04-05 143530"/>
                    <pic:cNvPicPr>
                      <a:picLocks noChangeAspect="1"/>
                    </pic:cNvPicPr>
                  </pic:nvPicPr>
                  <pic:blipFill>
                    <a:blip r:embed="rId18"/>
                    <a:stretch>
                      <a:fillRect/>
                    </a:stretch>
                  </pic:blipFill>
                  <pic:spPr>
                    <a:xfrm>
                      <a:off x="0" y="0"/>
                      <a:ext cx="5266690" cy="2962910"/>
                    </a:xfrm>
                    <a:prstGeom prst="rect">
                      <a:avLst/>
                    </a:prstGeom>
                  </pic:spPr>
                </pic:pic>
              </a:graphicData>
            </a:graphic>
          </wp:inline>
        </w:drawing>
      </w:r>
      <w:r>
        <w:rPr>
          <w:rFonts w:hint="default"/>
          <w:lang w:val="en-US"/>
        </w:rPr>
        <w:fldChar w:fldCharType="end"/>
      </w:r>
    </w:p>
    <w:p>
      <w:pPr>
        <w:pStyle w:val="12"/>
        <w:numPr>
          <w:numId w:val="0"/>
        </w:numPr>
        <w:autoSpaceDE w:val="0"/>
        <w:autoSpaceDN w:val="0"/>
        <w:adjustRightInd w:val="0"/>
        <w:spacing w:after="0" w:line="240" w:lineRule="auto"/>
        <w:rPr>
          <w:rFonts w:hint="default"/>
          <w:lang w:val="en-US"/>
        </w:rPr>
      </w:pPr>
    </w:p>
    <w:p>
      <w:pPr>
        <w:pStyle w:val="12"/>
        <w:numPr>
          <w:numId w:val="0"/>
        </w:numPr>
        <w:autoSpaceDE w:val="0"/>
        <w:autoSpaceDN w:val="0"/>
        <w:adjustRightInd w:val="0"/>
        <w:spacing w:after="0" w:line="240" w:lineRule="auto"/>
        <w:rPr>
          <w:rFonts w:hint="default"/>
          <w:lang w:val="en-US"/>
        </w:rPr>
      </w:pPr>
    </w:p>
    <w:p>
      <w:pPr>
        <w:pStyle w:val="12"/>
        <w:numPr>
          <w:numId w:val="0"/>
        </w:numPr>
        <w:autoSpaceDE w:val="0"/>
        <w:autoSpaceDN w:val="0"/>
        <w:adjustRightInd w:val="0"/>
        <w:spacing w:after="0" w:line="240" w:lineRule="auto"/>
        <w:rPr>
          <w:rFonts w:hint="default"/>
          <w:lang w:val="en-US"/>
        </w:rPr>
      </w:pPr>
      <w:r>
        <w:rPr>
          <w:rFonts w:hint="default"/>
          <w:lang w:val="en-US"/>
        </w:rPr>
        <w:drawing>
          <wp:inline distT="0" distB="0" distL="114300" distR="114300">
            <wp:extent cx="5266690" cy="2962910"/>
            <wp:effectExtent l="0" t="0" r="10160" b="8890"/>
            <wp:docPr id="20" name="Picture 20" descr="Screenshot 2024-04-05 143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04-05 143611"/>
                    <pic:cNvPicPr>
                      <a:picLocks noChangeAspect="1"/>
                    </pic:cNvPicPr>
                  </pic:nvPicPr>
                  <pic:blipFill>
                    <a:blip r:embed="rId19"/>
                    <a:stretch>
                      <a:fillRect/>
                    </a:stretch>
                  </pic:blipFill>
                  <pic:spPr>
                    <a:xfrm>
                      <a:off x="0" y="0"/>
                      <a:ext cx="5266690" cy="2962910"/>
                    </a:xfrm>
                    <a:prstGeom prst="rect">
                      <a:avLst/>
                    </a:prstGeom>
                  </pic:spPr>
                </pic:pic>
              </a:graphicData>
            </a:graphic>
          </wp:inline>
        </w:drawing>
      </w:r>
    </w:p>
    <w:p>
      <w:pPr>
        <w:pStyle w:val="12"/>
        <w:numPr>
          <w:numId w:val="0"/>
        </w:numPr>
        <w:autoSpaceDE w:val="0"/>
        <w:autoSpaceDN w:val="0"/>
        <w:adjustRightInd w:val="0"/>
        <w:spacing w:after="0" w:line="240" w:lineRule="auto"/>
        <w:rPr>
          <w:rFonts w:hint="default"/>
          <w:lang w:val="en-US"/>
        </w:rPr>
      </w:pPr>
    </w:p>
    <w:p>
      <w:pPr>
        <w:pStyle w:val="12"/>
        <w:numPr>
          <w:numId w:val="0"/>
        </w:numPr>
        <w:autoSpaceDE w:val="0"/>
        <w:autoSpaceDN w:val="0"/>
        <w:adjustRightInd w:val="0"/>
        <w:spacing w:after="0" w:line="240" w:lineRule="auto"/>
        <w:rPr>
          <w:rFonts w:hint="default"/>
          <w:lang w:val="en-US"/>
        </w:rPr>
      </w:pPr>
      <w:r>
        <w:rPr>
          <w:rFonts w:hint="default"/>
          <w:lang w:val="en-US"/>
        </w:rPr>
        <w:drawing>
          <wp:inline distT="0" distB="0" distL="114300" distR="114300">
            <wp:extent cx="5266690" cy="2962910"/>
            <wp:effectExtent l="0" t="0" r="10160" b="8890"/>
            <wp:docPr id="21" name="Picture 21" descr="Screenshot 2024-04-05 14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04-05 143724"/>
                    <pic:cNvPicPr>
                      <a:picLocks noChangeAspect="1"/>
                    </pic:cNvPicPr>
                  </pic:nvPicPr>
                  <pic:blipFill>
                    <a:blip r:embed="rId20"/>
                    <a:stretch>
                      <a:fillRect/>
                    </a:stretch>
                  </pic:blipFill>
                  <pic:spPr>
                    <a:xfrm>
                      <a:off x="0" y="0"/>
                      <a:ext cx="5266690" cy="2962910"/>
                    </a:xfrm>
                    <a:prstGeom prst="rect">
                      <a:avLst/>
                    </a:prstGeom>
                  </pic:spPr>
                </pic:pic>
              </a:graphicData>
            </a:graphic>
          </wp:inline>
        </w:drawing>
      </w:r>
    </w:p>
    <w:p>
      <w:pPr>
        <w:pStyle w:val="12"/>
        <w:numPr>
          <w:numId w:val="0"/>
        </w:numPr>
        <w:autoSpaceDE w:val="0"/>
        <w:autoSpaceDN w:val="0"/>
        <w:adjustRightInd w:val="0"/>
        <w:spacing w:after="0" w:line="240" w:lineRule="auto"/>
        <w:rPr>
          <w:rFonts w:hint="default"/>
          <w:lang w:val="en-US"/>
        </w:rPr>
      </w:pPr>
    </w:p>
    <w:p>
      <w:pPr>
        <w:pStyle w:val="12"/>
        <w:numPr>
          <w:numId w:val="0"/>
        </w:numPr>
        <w:autoSpaceDE w:val="0"/>
        <w:autoSpaceDN w:val="0"/>
        <w:adjustRightInd w:val="0"/>
        <w:spacing w:after="0" w:line="240" w:lineRule="auto"/>
        <w:rPr>
          <w:rFonts w:hint="default"/>
          <w:lang w:val="en-US"/>
        </w:rPr>
      </w:pPr>
    </w:p>
    <w:p>
      <w:pPr>
        <w:pStyle w:val="12"/>
        <w:numPr>
          <w:numId w:val="0"/>
        </w:numPr>
        <w:autoSpaceDE w:val="0"/>
        <w:autoSpaceDN w:val="0"/>
        <w:adjustRightInd w:val="0"/>
        <w:spacing w:after="0" w:line="240" w:lineRule="auto"/>
        <w:rPr>
          <w:rFonts w:hint="default"/>
          <w:lang w:val="en-US"/>
        </w:rPr>
      </w:pPr>
      <w:r>
        <w:rPr>
          <w:rFonts w:hint="default"/>
          <w:lang w:val="en-US"/>
        </w:rPr>
        <w:t>Use the link below for Answers to Question 5 and 6</w:t>
      </w:r>
    </w:p>
    <w:p>
      <w:pPr>
        <w:pStyle w:val="12"/>
        <w:numPr>
          <w:numId w:val="0"/>
        </w:numPr>
        <w:autoSpaceDE w:val="0"/>
        <w:autoSpaceDN w:val="0"/>
        <w:adjustRightInd w:val="0"/>
        <w:spacing w:after="0" w:line="240" w:lineRule="auto"/>
        <w:rPr>
          <w:rFonts w:hint="default"/>
          <w:lang w:val="en-US"/>
        </w:rPr>
      </w:pPr>
    </w:p>
    <w:p>
      <w:pPr>
        <w:pStyle w:val="12"/>
        <w:numPr>
          <w:numId w:val="0"/>
        </w:numPr>
        <w:autoSpaceDE w:val="0"/>
        <w:autoSpaceDN w:val="0"/>
        <w:adjustRightInd w:val="0"/>
        <w:spacing w:after="0" w:line="240" w:lineRule="auto"/>
        <w:rPr>
          <w:rFonts w:hint="default"/>
          <w:lang w:val="en-US"/>
        </w:rPr>
      </w:pPr>
      <w:r>
        <w:rPr>
          <w:rStyle w:val="8"/>
          <w:rFonts w:hint="default"/>
          <w:lang w:val="en-US"/>
        </w:rPr>
        <w:t>https://publi</w:t>
      </w:r>
      <w:r>
        <w:rPr>
          <w:rFonts w:hint="default"/>
          <w:lang w:val="en-US"/>
        </w:rPr>
        <w:t>c.tableau.com/views/Book4_17123246103410/Dashboard1?:language=en-US&amp;publish=yes&amp;:sid=&amp;:display_count=n&amp;:origin=viz_share_link</w:t>
      </w:r>
    </w:p>
    <w:sectPr>
      <w:footerReference r:id="rId3"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Yu Gothic">
    <w:panose1 w:val="020B0400000000000000"/>
    <w:charset w:val="80"/>
    <w:family w:val="auto"/>
    <w:pitch w:val="default"/>
    <w:sig w:usb0="E00002FF" w:usb1="2AC7FDFF" w:usb2="00000016" w:usb3="00000000" w:csb0="2002009F" w:csb1="00000000"/>
  </w:font>
  <w:font w:name="sans-serif">
    <w:altName w:val="Egyptian Nights"/>
    <w:panose1 w:val="00000000000000000000"/>
    <w:charset w:val="00"/>
    <w:family w:val="auto"/>
    <w:pitch w:val="default"/>
    <w:sig w:usb0="00000000" w:usb1="00000000" w:usb2="00000000" w:usb3="00000000" w:csb0="00000000" w:csb1="00000000"/>
  </w:font>
  <w:font w:name="Egyptian Nights">
    <w:panose1 w:val="02000500000000000000"/>
    <w:charset w:val="00"/>
    <w:family w:val="auto"/>
    <w:pitch w:val="default"/>
    <w:sig w:usb0="800000A7" w:usb1="5000004A" w:usb2="00000000" w:usb3="00000000" w:csb0="20000111" w:csb1="41000000"/>
  </w:font>
  <w:font w:name="Calibri Light">
    <w:panose1 w:val="020F0302020204030204"/>
    <w:charset w:val="00"/>
    <w:family w:val="auto"/>
    <w:pitch w:val="default"/>
    <w:sig w:usb0="E4002EFF" w:usb1="C200247B" w:usb2="00000009" w:usb3="00000000" w:csb0="200001FF" w:csb1="00000000"/>
  </w:font>
  <w:font w:name="Snap ITC">
    <w:panose1 w:val="04040A07060A02020202"/>
    <w:charset w:val="00"/>
    <w:family w:val="auto"/>
    <w:pitch w:val="default"/>
    <w:sig w:usb0="00000003" w:usb1="00000000" w:usb2="00000000" w:usb3="00000000" w:csb0="20000001" w:csb1="00000000"/>
  </w:font>
  <w:font w:name="Sitka Text Semibold">
    <w:panose1 w:val="00000000000000000000"/>
    <w:charset w:val="00"/>
    <w:family w:val="auto"/>
    <w:pitch w:val="default"/>
    <w:sig w:usb0="A00002EF" w:usb1="4000204B" w:usb2="00000000" w:usb3="00000000" w:csb0="2000019F"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cLR4TNAgAAJQ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D3C0eEzQIA&#10;ACUGAAAOAAAAAAAAAAEAIAAAAB8BAABkcnMvZTJvRG9jLnhtbFBLBQYAAAAABgAGAFkBAABeBgAA&#10;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4E4884"/>
    <w:multiLevelType w:val="multilevel"/>
    <w:tmpl w:val="904E48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D8756BC8"/>
    <w:multiLevelType w:val="singleLevel"/>
    <w:tmpl w:val="D8756BC8"/>
    <w:lvl w:ilvl="0" w:tentative="0">
      <w:start w:val="10"/>
      <w:numFmt w:val="decimal"/>
      <w:suff w:val="space"/>
      <w:lvlText w:val="%1."/>
      <w:lvlJc w:val="left"/>
    </w:lvl>
  </w:abstractNum>
  <w:abstractNum w:abstractNumId="2">
    <w:nsid w:val="0608AB04"/>
    <w:multiLevelType w:val="singleLevel"/>
    <w:tmpl w:val="0608AB04"/>
    <w:lvl w:ilvl="0" w:tentative="0">
      <w:start w:val="1"/>
      <w:numFmt w:val="decimal"/>
      <w:suff w:val="space"/>
      <w:lvlText w:val="%1."/>
      <w:lvlJc w:val="left"/>
    </w:lvl>
  </w:abstractNum>
  <w:abstractNum w:abstractNumId="3">
    <w:nsid w:val="31A1BDB4"/>
    <w:multiLevelType w:val="multilevel"/>
    <w:tmpl w:val="31A1BDB4"/>
    <w:lvl w:ilvl="0" w:tentative="0">
      <w:start w:val="1"/>
      <w:numFmt w:val="ideographDigit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58ACFBB9"/>
    <w:multiLevelType w:val="singleLevel"/>
    <w:tmpl w:val="58ACFBB9"/>
    <w:lvl w:ilvl="0" w:tentative="0">
      <w:start w:val="3"/>
      <w:numFmt w:val="decimal"/>
      <w:suff w:val="space"/>
      <w:lvlText w:val="%1)"/>
      <w:lvlJc w:val="left"/>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9665D92"/>
    <w:rsid w:val="173919F1"/>
    <w:rsid w:val="297A7302"/>
    <w:rsid w:val="2E3A138A"/>
    <w:rsid w:val="313661C9"/>
    <w:rsid w:val="38F14EC8"/>
    <w:rsid w:val="4C103FA9"/>
    <w:rsid w:val="76D77B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SimSun"/>
      <w:kern w:val="2"/>
      <w:sz w:val="24"/>
      <w:lang w:val="en-US" w:eastAsia="zh-CN" w:bidi="ar-SA"/>
    </w:rPr>
  </w:style>
  <w:style w:type="paragraph" w:styleId="2">
    <w:name w:val="heading 1"/>
    <w:basedOn w:val="1"/>
    <w:next w:val="1"/>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character" w:styleId="8">
    <w:name w:val="Hyperlink"/>
    <w:basedOn w:val="4"/>
    <w:uiPriority w:val="0"/>
    <w:rPr>
      <w:color w:val="0000FF"/>
      <w:u w:val="single"/>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4"/>
    <w:qFormat/>
    <w:uiPriority w:val="0"/>
    <w:rPr>
      <w:b/>
      <w:bCs/>
    </w:rPr>
  </w:style>
  <w:style w:type="paragraph" w:customStyle="1" w:styleId="11">
    <w:name w:val="No Spacing"/>
    <w:uiPriority w:val="0"/>
    <w:rPr>
      <w:rFonts w:hint="default" w:ascii="Times New Roman" w:hAnsi="Times New Roman" w:eastAsia="SimSun"/>
      <w:sz w:val="22"/>
    </w:rPr>
  </w:style>
  <w:style w:type="paragraph" w:customStyle="1" w:styleId="12">
    <w:name w:val="Default"/>
    <w:qFormat/>
    <w:uiPriority w:val="0"/>
    <w:pPr>
      <w:autoSpaceDE w:val="0"/>
      <w:autoSpaceDN w:val="0"/>
      <w:adjustRightInd w:val="0"/>
      <w:spacing w:after="0" w:line="240" w:lineRule="auto"/>
    </w:pPr>
    <w:rPr>
      <w:rFonts w:ascii="Calibri" w:hAnsi="Calibri" w:cs="Calibri" w:eastAsiaTheme="minorHAnsi"/>
      <w:color w:val="000000"/>
      <w:kern w:val="0"/>
      <w:sz w:val="24"/>
      <w:szCs w:val="24"/>
      <w:lang w:val="en-GB" w:eastAsia="en-US" w:bidi="ar-SA"/>
      <w14:ligatures w14:val="standardContextual"/>
    </w:rPr>
  </w:style>
</w:style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8" Type="http://schemas.openxmlformats.org/officeDocument/2006/relationships/image" Target="media/image14.png"/><Relationship Id="rId13" Type="http://schemas.openxmlformats.org/officeDocument/2006/relationships/image" Target="media/image9.png"/><Relationship Id="rId3" Type="http://schemas.openxmlformats.org/officeDocument/2006/relationships/footer" Target="footer1.xml"/><Relationship Id="rId21" Type="http://schemas.openxmlformats.org/officeDocument/2006/relationships/customXml" Target="../customXml/item1.xml"/><Relationship Id="rId7" Type="http://schemas.openxmlformats.org/officeDocument/2006/relationships/image" Target="media/image3.png"/><Relationship Id="rId17" Type="http://schemas.openxmlformats.org/officeDocument/2006/relationships/image" Target="media/image13.png"/><Relationship Id="rId12" Type="http://schemas.openxmlformats.org/officeDocument/2006/relationships/image" Target="media/image8.png"/><Relationship Id="rId25" Type="http://schemas.openxmlformats.org/officeDocument/2006/relationships/customXml" Target="../customXml/item3.xml"/><Relationship Id="rId20"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12.png"/><Relationship Id="rId6" Type="http://schemas.openxmlformats.org/officeDocument/2006/relationships/image" Target="media/image2.png"/><Relationship Id="rId11" Type="http://schemas.openxmlformats.org/officeDocument/2006/relationships/image" Target="media/image7.png"/><Relationship Id="rId1" Type="http://schemas.openxmlformats.org/officeDocument/2006/relationships/styles" Target="styles.xml"/><Relationship Id="rId24" Type="http://schemas.openxmlformats.org/officeDocument/2006/relationships/customXml" Target="../customXml/item2.xml"/><Relationship Id="rId5" Type="http://schemas.openxmlformats.org/officeDocument/2006/relationships/image" Target="media/image1.jpeg"/><Relationship Id="rId23" Type="http://schemas.openxmlformats.org/officeDocument/2006/relationships/fontTable" Target="fontTable.xml"/><Relationship Id="rId15" Type="http://schemas.openxmlformats.org/officeDocument/2006/relationships/image" Target="media/image11.png"/><Relationship Id="rId19" Type="http://schemas.openxmlformats.org/officeDocument/2006/relationships/image" Target="media/image15.png"/><Relationship Id="rId10" Type="http://schemas.openxmlformats.org/officeDocument/2006/relationships/image" Target="media/image6.png"/><Relationship Id="rId9" Type="http://schemas.openxmlformats.org/officeDocument/2006/relationships/image" Target="media/image5.png"/><Relationship Id="rId4" Type="http://schemas.openxmlformats.org/officeDocument/2006/relationships/theme" Target="theme/theme1.xml"/><Relationship Id="rId22" Type="http://schemas.openxmlformats.org/officeDocument/2006/relationships/numbering" Target="numbering.xml"/><Relationship Id="rId14"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asehindemi\AppData\Roaming\Kingsoft\wps\addons\pool\win-i386\kdocreminder_1.1.2021.115\&#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sectNamePr val="Cubical"/>
      <sectRole val="1"/>
    </customSectPr>
    <customSectPr/>
    <customSectPr/>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7D0E2848001BEA4DAD0C93C11AC0CE96" ma:contentTypeVersion="5" ma:contentTypeDescription="Create a new document." ma:contentTypeScope="" ma:versionID="5d8d650ee4c7d25f84bbdc9411d241cf">
  <xsd:schema xmlns:xsd="http://www.w3.org/2001/XMLSchema" xmlns:xs="http://www.w3.org/2001/XMLSchema" xmlns:p="http://schemas.microsoft.com/office/2006/metadata/properties" xmlns:ns2="91625731-260b-4c32-b3c8-21740a8bc694" targetNamespace="http://schemas.microsoft.com/office/2006/metadata/properties" ma:root="true" ma:fieldsID="32e913a3b6fef39e55b2393d4e7bb0f2" ns2:_="">
    <xsd:import namespace="91625731-260b-4c32-b3c8-21740a8bc69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5731-260b-4c32-b3c8-21740a8bc69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506F85-39CB-4743-A2C0-1EDDE0A658CD}"/>
</file>

<file path=customXml/itemProps3.xml><?xml version="1.0" encoding="utf-8"?>
<ds:datastoreItem xmlns:ds="http://schemas.openxmlformats.org/officeDocument/2006/customXml" ds:itemID="{06FED214-8FB9-42AE-B54A-C30F228F71C6}"/>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2024-03-22T14:55:00Z</dcterms:created>
  <dc:creator>Dami Banjoko</dc:creator>
  <cp:lastModifiedBy>Dami Banjoko</cp:lastModifiedBy>
  <dcterms:modified xsi:type="dcterms:W3CDTF">2024-04-05T19:46:59Z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9DD113B25EA845FE844BF162EB94FB46_13</vt:lpwstr>
  </property>
</Properties>
</file>