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A5F"/>
          <w:sz w:val="72"/>
          <w:szCs w:val="72"/>
        </w:rPr>
        <w:t xml:space="preserve">PROSPECT</w:t>
      </w:r>
    </w:p>
    <w:p>
      <w:pPr>
        <w:spacing w:after="120"/>
        <w:jc w:val="center"/>
      </w:pPr>
      <w:r>
        <w:rPr>
          <w:color w:val="555555"/>
          <w:sz w:val="32"/>
          <w:szCs w:val="32"/>
        </w:rPr>
        <w:t xml:space="preserve">A Self-Hosted B2B Account Intelligence Agent</w:t>
      </w:r>
    </w:p>
    <w:p>
      <w:pPr>
        <w:spacing w:after="480"/>
        <w:jc w:val="center"/>
      </w:pPr>
      <w:r>
        <w:rPr>
          <w:i/>
          <w:iCs/>
          <w:color w:val="777777"/>
          <w:sz w:val="22"/>
          <w:szCs w:val="22"/>
        </w:rPr>
        <w:t xml:space="preserve">Business Plan  |  April 2026</w:t>
      </w:r>
    </w:p>
    <w:p>
      <w:pPr>
        <w:spacing w:after="120" w:before="1200"/>
        <w:jc w:val="center"/>
      </w:pPr>
      <w:r>
        <w:rPr>
          <w:sz w:val="22"/>
          <w:szCs w:val="22"/>
        </w:rPr>
        <w:t xml:space="preserve">Prepared for: Jake Chaney</w:t>
      </w:r>
    </w:p>
    <w:p>
      <w:pPr>
        <w:spacing w:after="120"/>
        <w:jc w:val="center"/>
      </w:pPr>
      <w:r>
        <w:rPr>
          <w:i/>
          <w:iCs/>
          <w:color w:val="888888"/>
          <w:sz w:val="20"/>
          <w:szCs w:val="20"/>
        </w:rPr>
        <w:t xml:space="preserve">Working title; final brand TBD</w:t>
      </w:r>
    </w:p>
    <w:p>
      <w:r>
        <w:br w:type="page"/>
      </w:r>
    </w:p>
    <w:p>
      <w:pPr>
        <w:pStyle w:val="Heading1"/>
        <w:spacing w:after="180" w:before="360"/>
      </w:pPr>
      <w:r>
        <w:t xml:space="preserve">1. Executive Summary</w:t>
      </w:r>
    </w:p>
    <w:p>
      <w:pPr>
        <w:spacing w:after="120"/>
      </w:pPr>
      <w:r>
        <w:t xml:space="preserve">PROSPECT is a self-hosted AI agent that researches B2B target accounts and produces outbound-ready sales briefs. It reads a customer's ICP and a list of target companies, then runs a multi-step research workflow — scraping public web signals, pulling hiring and news data, summarizing pain indicators, and drafting a personalized outreach angle for each account.</w:t>
      </w:r>
    </w:p>
    <w:p>
      <w:pPr>
        <w:spacing w:after="120"/>
      </w:pPr>
      <w:r>
        <w:t xml:space="preserve">The product's differentiator is architectural: PROSPECT runs on open-weights models (Qwen 2.5 and Llama 3.3) that the customer can self-host or run on private GPU infrastructure. No prospect data, no CRM exports, and no client information is sent to OpenAI, Anthropic, or any third-party LLM vendor. For B2B teams selling into regulated industries and for agencies handling client data under MSAs with confidentiality clauses, this is the single deciding factor between buying and not buying.</w:t>
      </w:r>
    </w:p>
    <w:p>
      <w:pPr>
        <w:pStyle w:val="Heading3"/>
        <w:spacing w:after="80" w:before="180"/>
      </w:pPr>
      <w:r>
        <w:t xml:space="preserve">Why this wins revenue fast</w:t>
      </w:r>
    </w:p>
    <w:p>
      <w:pPr>
        <w:pStyle w:val="ListParagraph"/>
        <w:numPr>
          <w:ilvl w:val="0"/>
          <w:numId w:val="2"/>
        </w:numPr>
        <w:spacing w:after="60"/>
      </w:pPr>
      <w:r>
        <w:t xml:space="preserve">The buyer has an obvious, quantifiable pain: outbound SDR research time.</w:t>
      </w:r>
    </w:p>
    <w:p>
      <w:pPr>
        <w:pStyle w:val="ListParagraph"/>
        <w:numPr>
          <w:ilvl w:val="0"/>
          <w:numId w:val="2"/>
        </w:numPr>
        <w:spacing w:after="60"/>
      </w:pPr>
      <w:r>
        <w:t xml:space="preserve">The pricing ($199–$1,499/mo) sits below the cost of a human SDR hour.</w:t>
      </w:r>
    </w:p>
    <w:p>
      <w:pPr>
        <w:pStyle w:val="ListParagraph"/>
        <w:numPr>
          <w:ilvl w:val="0"/>
          <w:numId w:val="2"/>
        </w:numPr>
        <w:spacing w:after="60"/>
      </w:pPr>
      <w:r>
        <w:t xml:space="preserve">The sales cycle for agencies is 3–10 days — decision-makers are founders.</w:t>
      </w:r>
    </w:p>
    <w:p>
      <w:pPr>
        <w:pStyle w:val="ListParagraph"/>
        <w:numPr>
          <w:ilvl w:val="0"/>
          <w:numId w:val="2"/>
        </w:numPr>
        <w:spacing w:after="60"/>
      </w:pPr>
      <w:r>
        <w:t xml:space="preserve">The product demos in 90 seconds: input a company, get a brief.</w:t>
      </w:r>
    </w:p>
    <w:p>
      <w:pPr>
        <w:pStyle w:val="ListParagraph"/>
        <w:numPr>
          <w:ilvl w:val="0"/>
          <w:numId w:val="2"/>
        </w:numPr>
        <w:spacing w:after="60"/>
      </w:pPr>
      <w:r>
        <w:t xml:space="preserve">Self-hosted open-source is a hard differentiator against the existing pile of GPT-wrapper competitors.</w:t>
      </w:r>
    </w:p>
    <w:p>
      <w:pPr>
        <w:pStyle w:val="Heading3"/>
        <w:spacing w:after="80" w:before="180"/>
      </w:pPr>
      <w:r>
        <w:t xml:space="preserve">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Milestone</w:t>
            </w:r>
          </w:p>
        </w:tc>
        <w:tc>
          <w:tcPr>
            <w:tcW w:type="dxa" w:w="312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Timeframe</w:t>
            </w:r>
          </w:p>
        </w:tc>
        <w:tc>
          <w:tcPr>
            <w:tcW w:type="dxa" w:w="312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Target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First 3 paid customers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Day 0–45</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$1.5k MRR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10 paying customers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Day 46–90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$5k MRR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30 paying customers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Month 4–6</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$15k MRR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60 paying customers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Month 12</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$30k MRR / $360k ARR</w:t>
            </w:r>
          </w:p>
        </w:tc>
      </w:tr>
    </w:tbl>
    <w:p>
      <w:pPr>
        <w:spacing w:after="80"/>
      </w:pPr>
      <w:r>
        <w:t xml:space="preserve"/>
      </w:r>
    </w:p>
    <w:p>
      <w:pPr>
        <w:spacing w:after="120"/>
      </w:pPr>
      <w:r>
        <w:t xml:space="preserve">Capital requirement to reach $5k MRR: under $3,000 out-of-pocket. The business is designed to be fundable out of the first three customer payments.</w:t>
      </w:r>
    </w:p>
    <w:p>
      <w:r>
        <w:br w:type="page"/>
      </w:r>
    </w:p>
    <w:p>
      <w:pPr>
        <w:pStyle w:val="Heading1"/>
        <w:spacing w:after="180" w:before="360"/>
      </w:pPr>
      <w:r>
        <w:t xml:space="preserve">2. The Opportunity</w:t>
      </w:r>
    </w:p>
    <w:p>
      <w:pPr>
        <w:pStyle w:val="Heading2"/>
        <w:spacing w:after="120" w:before="240"/>
      </w:pPr>
      <w:r>
        <w:t xml:space="preserve">2.1 The pain we're pricing against</w:t>
      </w:r>
    </w:p>
    <w:p>
      <w:pPr>
        <w:spacing w:after="120"/>
      </w:pPr>
      <w:r>
        <w:t xml:space="preserve">Every B2B outbound team does the same thing before a sequence goes out: an SDR or founder spends 15–30 minutes per target company researching — checking the website, reading the last three LinkedIn posts from the CEO, scanning recent press, figuring out what hiring signals or funding events might justify reaching out, and then writing an opening line that doesn't sound like a GPT-3 template from 2023.</w:t>
      </w:r>
    </w:p>
    <w:p>
      <w:pPr>
        <w:spacing w:after="120"/>
      </w:pPr>
      <w:r>
        <w:t xml:space="preserve">At 100 accounts a week per SDR, that's 25–50 hours of research. Loaded SDR cost is $40–$70/hour. A single SDR burns $4,000–$14,000 per month on research alone before a single email is sent. Agencies running outbound for 5–10 clients absorb this cost directly or pass it to the client as a line item.</w:t>
      </w:r>
    </w:p>
    <w:p>
      <w:pPr>
        <w:pStyle w:val="Heading2"/>
        <w:spacing w:after="120" w:before="240"/>
      </w:pPr>
      <w:r>
        <w:t xml:space="preserve">2.2 Why existing AI tools don't solve this</w:t>
      </w:r>
    </w:p>
    <w:p>
      <w:pPr>
        <w:pStyle w:val="ListParagraph"/>
        <w:numPr>
          <w:ilvl w:val="0"/>
          <w:numId w:val="2"/>
        </w:numPr>
        <w:spacing w:after="60"/>
      </w:pPr>
      <w:r>
        <w:rPr>
          <w:b/>
          <w:bCs/>
        </w:rPr>
        <w:t xml:space="preserve">GPT wrappers (Clay, Apollo AI, Smartlead AI): </w:t>
      </w:r>
      <w:r>
        <w:t xml:space="preserve">good for enrichment, weak at reasoning. They call OpenAI behind the scenes, which means every prospect's data flows to a third party the customer has no DPA with.</w:t>
      </w:r>
    </w:p>
    <w:p>
      <w:pPr>
        <w:pStyle w:val="ListParagraph"/>
        <w:numPr>
          <w:ilvl w:val="0"/>
          <w:numId w:val="2"/>
        </w:numPr>
        <w:spacing w:after="60"/>
      </w:pPr>
      <w:r>
        <w:rPr>
          <w:b/>
          <w:bCs/>
        </w:rPr>
        <w:t xml:space="preserve">SDR-replacement platforms (11x, Artisan, Regie): </w:t>
      </w:r>
      <w:r>
        <w:t xml:space="preserve">$2k–$10k/mo, heavy implementation, overfit to enterprise. Wrong ACV for SMB agencies and lean sales teams.</w:t>
      </w:r>
    </w:p>
    <w:p>
      <w:pPr>
        <w:pStyle w:val="ListParagraph"/>
        <w:numPr>
          <w:ilvl w:val="0"/>
          <w:numId w:val="2"/>
        </w:numPr>
        <w:spacing w:after="60"/>
      </w:pPr>
      <w:r>
        <w:rPr>
          <w:b/>
          <w:bCs/>
        </w:rPr>
        <w:t xml:space="preserve">ChatGPT + manual research: </w:t>
      </w:r>
      <w:r>
        <w:t xml:space="preserve">works but doesn't scale past one person. Not repeatable, not productized, not billable.</w:t>
      </w:r>
    </w:p>
    <w:p>
      <w:pPr>
        <w:spacing w:after="120"/>
      </w:pPr>
      <w:r>
        <w:t xml:space="preserve">The white space sits where a self-hosted, privacy-preserving, workflow-opinionated agent lives — priced below the SDR-platform tier, built for the agency and the 5-seat sales team, and aimed specifically at research-to-brief conversion rather than full sequence automation.</w:t>
      </w:r>
    </w:p>
    <w:p>
      <w:pPr>
        <w:pStyle w:val="Heading2"/>
        <w:spacing w:after="120" w:before="240"/>
      </w:pPr>
      <w:r>
        <w:t xml:space="preserve">2.3 Market sizing (conservative)</w:t>
      </w:r>
    </w:p>
    <w:p>
      <w:pPr>
        <w:spacing w:after="120"/>
      </w:pPr>
      <w:r>
        <w:t xml:space="preserve">There are roughly 50,000 B2B lead-generation and outbound agencies globally that bill clients for outbound services. A further 200,000+ mid-market companies run in-house outbound teams with 1–10 SDRs. Capturing 0.02% of agencies plus 0.01% of in-house teams equals roughly 30 customers — our 12-month target — at an average $500 ACV.</w:t>
      </w:r>
    </w:p>
    <w:p>
      <w:r>
        <w:br w:type="page"/>
      </w:r>
    </w:p>
    <w:p>
      <w:pPr>
        <w:pStyle w:val="Heading1"/>
        <w:spacing w:after="180" w:before="360"/>
      </w:pPr>
      <w:r>
        <w:t xml:space="preserve">3. The Product</w:t>
      </w:r>
    </w:p>
    <w:p>
      <w:pPr>
        <w:pStyle w:val="Heading2"/>
        <w:spacing w:after="120" w:before="240"/>
      </w:pPr>
      <w:r>
        <w:t xml:space="preserve">3.1 What the user does</w:t>
      </w:r>
    </w:p>
    <w:p>
      <w:pPr>
        <w:pStyle w:val="ListParagraph"/>
        <w:numPr>
          <w:ilvl w:val="0"/>
          <w:numId w:val="3"/>
        </w:numPr>
        <w:spacing w:after="60"/>
      </w:pPr>
      <w:r>
        <w:t xml:space="preserve">User uploads a CSV of target companies (or connects HubSpot/Salesforce).</w:t>
      </w:r>
    </w:p>
    <w:p>
      <w:pPr>
        <w:pStyle w:val="ListParagraph"/>
        <w:numPr>
          <w:ilvl w:val="0"/>
          <w:numId w:val="3"/>
        </w:numPr>
        <w:spacing w:after="60"/>
      </w:pPr>
      <w:r>
        <w:t xml:space="preserve">User defines ICP once: industry, size, geography, known pain, what 'good timing' looks like.</w:t>
      </w:r>
    </w:p>
    <w:p>
      <w:pPr>
        <w:pStyle w:val="ListParagraph"/>
        <w:numPr>
          <w:ilvl w:val="0"/>
          <w:numId w:val="3"/>
        </w:numPr>
        <w:spacing w:after="60"/>
      </w:pPr>
      <w:r>
        <w:t xml:space="preserve">PROSPECT runs overnight. It researches each account across 8–12 public signals.</w:t>
      </w:r>
    </w:p>
    <w:p>
      <w:pPr>
        <w:pStyle w:val="ListParagraph"/>
        <w:numPr>
          <w:ilvl w:val="0"/>
          <w:numId w:val="3"/>
        </w:numPr>
        <w:spacing w:after="60"/>
      </w:pPr>
      <w:r>
        <w:t xml:space="preserve">In the morning, the user gets: a one-page brief per account, a prioritized queue, and a personalized opening line ready to paste into their sequencer.</w:t>
      </w:r>
    </w:p>
    <w:p>
      <w:pPr>
        <w:pStyle w:val="Heading2"/>
        <w:spacing w:after="120" w:before="240"/>
      </w:pPr>
      <w:r>
        <w:t xml:space="preserve">3.2 What a brief contains</w:t>
      </w:r>
    </w:p>
    <w:p>
      <w:pPr>
        <w:pStyle w:val="ListParagraph"/>
        <w:numPr>
          <w:ilvl w:val="0"/>
          <w:numId w:val="2"/>
        </w:numPr>
        <w:spacing w:after="60"/>
      </w:pPr>
      <w:r>
        <w:t xml:space="preserve">Company snapshot: size, funding, stack, revenue estimate, geographic footprint.</w:t>
      </w:r>
    </w:p>
    <w:p>
      <w:pPr>
        <w:pStyle w:val="ListParagraph"/>
        <w:numPr>
          <w:ilvl w:val="0"/>
          <w:numId w:val="2"/>
        </w:numPr>
        <w:spacing w:after="60"/>
      </w:pPr>
      <w:r>
        <w:t xml:space="preserve">Three recent signals: hiring, funding, press, product launch, executive hire, tech migration.</w:t>
      </w:r>
    </w:p>
    <w:p>
      <w:pPr>
        <w:pStyle w:val="ListParagraph"/>
        <w:numPr>
          <w:ilvl w:val="0"/>
          <w:numId w:val="2"/>
        </w:numPr>
        <w:spacing w:after="60"/>
      </w:pPr>
      <w:r>
        <w:t xml:space="preserve">Pain hypothesis: inferred pain based on ICP + signals, with the evidence chain shown.</w:t>
      </w:r>
    </w:p>
    <w:p>
      <w:pPr>
        <w:pStyle w:val="ListParagraph"/>
        <w:numPr>
          <w:ilvl w:val="0"/>
          <w:numId w:val="2"/>
        </w:numPr>
        <w:spacing w:after="60"/>
      </w:pPr>
      <w:r>
        <w:t xml:space="preserve">Decision-maker identification: the 2–3 likely buyers, their recent posts/quotes if public.</w:t>
      </w:r>
    </w:p>
    <w:p>
      <w:pPr>
        <w:pStyle w:val="ListParagraph"/>
        <w:numPr>
          <w:ilvl w:val="0"/>
          <w:numId w:val="2"/>
        </w:numPr>
        <w:spacing w:after="60"/>
      </w:pPr>
      <w:r>
        <w:t xml:space="preserve">Opening line: a 2–3 sentence personalized first message, referencing a specific signal.</w:t>
      </w:r>
    </w:p>
    <w:p>
      <w:pPr>
        <w:pStyle w:val="ListParagraph"/>
        <w:numPr>
          <w:ilvl w:val="0"/>
          <w:numId w:val="2"/>
        </w:numPr>
        <w:spacing w:after="60"/>
      </w:pPr>
      <w:r>
        <w:t xml:space="preserve">Priority score: 1–10, so a team of 2 SDRs knows which 30 accounts to hit first out of 200.</w:t>
      </w:r>
    </w:p>
    <w:p>
      <w:pPr>
        <w:pStyle w:val="Heading2"/>
        <w:spacing w:after="120" w:before="240"/>
      </w:pPr>
      <w:r>
        <w:t xml:space="preserve">3.3 What makes the AI proprietary</w:t>
      </w:r>
    </w:p>
    <w:p>
      <w:pPr>
        <w:spacing w:after="120"/>
      </w:pPr>
      <w:r>
        <w:t xml:space="preserve">PROSPECT is not a foundation model trained from scratch — that's a $10M+ project and not necessary. PROSPECT is an agent system: an opinionated orchestration of open-source models, retrieval, tool use, and workflow logic that belongs to us. The defensible IP sits in three places:</w:t>
      </w:r>
    </w:p>
    <w:p>
      <w:pPr>
        <w:pStyle w:val="ListParagraph"/>
        <w:numPr>
          <w:ilvl w:val="0"/>
          <w:numId w:val="2"/>
        </w:numPr>
        <w:spacing w:after="60"/>
      </w:pPr>
      <w:r>
        <w:rPr>
          <w:b/>
          <w:bCs/>
        </w:rPr>
        <w:t xml:space="preserve">The workflow graph — </w:t>
      </w:r>
      <w:r>
        <w:t xml:space="preserve">a LangGraph-style DAG that routes reasoning across research, synthesis, scoring, and drafting nodes. Swapping the underlying LLM does not recreate this.</w:t>
      </w:r>
    </w:p>
    <w:p>
      <w:pPr>
        <w:pStyle w:val="ListParagraph"/>
        <w:numPr>
          <w:ilvl w:val="0"/>
          <w:numId w:val="2"/>
        </w:numPr>
        <w:spacing w:after="60"/>
      </w:pPr>
      <w:r>
        <w:rPr>
          <w:b/>
          <w:bCs/>
        </w:rPr>
        <w:t xml:space="preserve">The domain fine-tune — </w:t>
      </w:r>
      <w:r>
        <w:t xml:space="preserve">a LoRA adapter on Qwen 2.5 32B trained on a corpus of ~5,000 manually-written sales briefs and opening lines. This is built from customer feedback loops over the first 90 days and becomes the moat by month 6.</w:t>
      </w:r>
    </w:p>
    <w:p>
      <w:pPr>
        <w:pStyle w:val="ListParagraph"/>
        <w:numPr>
          <w:ilvl w:val="0"/>
          <w:numId w:val="2"/>
        </w:numPr>
        <w:spacing w:after="60"/>
      </w:pPr>
      <w:r>
        <w:rPr>
          <w:b/>
          <w:bCs/>
        </w:rPr>
        <w:t xml:space="preserve">The signal library — </w:t>
      </w:r>
      <w:r>
        <w:t xml:space="preserve">the prompts, scoring rubrics, and extraction schemas for each of the 12 signal types. This is craft IP that takes a quarter to build and cannot be scraped.</w:t>
      </w:r>
    </w:p>
    <w:p>
      <w:r>
        <w:br w:type="page"/>
      </w:r>
    </w:p>
    <w:p>
      <w:pPr>
        <w:pStyle w:val="Heading1"/>
        <w:spacing w:after="180" w:before="360"/>
      </w:pPr>
      <w:r>
        <w:t xml:space="preserve">4. Technical Architecture</w:t>
      </w:r>
    </w:p>
    <w:p>
      <w:pPr>
        <w:pStyle w:val="Heading2"/>
        <w:spacing w:after="120" w:before="240"/>
      </w:pPr>
      <w:r>
        <w:t xml:space="preserve">4.1 The stack (honest version)</w:t>
      </w:r>
    </w:p>
    <w:p>
      <w:pPr>
        <w:spacing w:after="120"/>
      </w:pPr>
      <w:r>
        <w:t xml:space="preserve">This plan is built for a solo, lightly-technical founder with under $5k. The stack reflects that. Every component is either free, pay-as-you-go, or has a generous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Layer</w:t>
            </w:r>
          </w:p>
        </w:tc>
        <w:tc>
          <w:tcPr>
            <w:tcW w:type="dxa" w:w="348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Choice</w:t>
            </w:r>
          </w:p>
        </w:tc>
        <w:tc>
          <w:tcPr>
            <w:tcW w:type="dxa" w:w="348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Why / Cost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Base model</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Qwen 2.5 32B Instruct (primary); Llama 3.3 70B for hard briefs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Open weights, Apache/Llama license, strong English reasoning. $0.</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Inference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RunPod Serverless (A100 40GB) or Together.ai dedicated</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Pay-per-second. ~$0.50–$1.50/hr. Zero idle cost.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Fine-tuning</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LoRA via Axolotl or Unsloth on RunPod</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$30–$80 per training run. Done monthly after month 3.</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Agent framework</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LangGraph (Python) or a custom 300-line orchestrator</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Free. Easier to debug than heavier frameworks.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Web retrieval</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Firecrawl + Brave Search API + Playwright fallback</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~$50/mo combined.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Enrichment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Apollo API (low tier) or Clearbit Free; LinkedIn public only</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~$50–$100/mo.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Vector store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ChromaDB self-hosted; pgvector on Supabase for prod</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Free tier sufficient through 30 customers.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Backend / DB</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Supabase (Postgres + auth + storage)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Free to $25/mo.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Frontend</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Next.js on Vercel</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Free tier.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Billing</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Stripe + Stripe Customer Portal</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2.9% + $0.30 per charge.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Dev workflow</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Cursor or Claude Code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$20/mo. Multiplies non-technical builder output 5–10x.</w:t>
            </w:r>
          </w:p>
        </w:tc>
      </w:tr>
    </w:tbl>
    <w:p>
      <w:pPr>
        <w:spacing w:after="80"/>
      </w:pPr>
      <w:r>
        <w:t xml:space="preserve"/>
      </w:r>
    </w:p>
    <w:p>
      <w:pPr>
        <w:pStyle w:val="Heading2"/>
        <w:spacing w:after="120" w:before="240"/>
      </w:pPr>
      <w:r>
        <w:t xml:space="preserve">4.2 The agent workflow</w:t>
      </w:r>
    </w:p>
    <w:p>
      <w:pPr>
        <w:spacing w:after="120"/>
      </w:pPr>
      <w:r>
        <w:t xml:space="preserve">Each account runs through a 7-node graph. Every node has a specific prompt, a specific model call, and a specific output schema — the graph itself is the product.</w:t>
      </w:r>
    </w:p>
    <w:p>
      <w:pPr>
        <w:pStyle w:val="ListParagraph"/>
        <w:numPr>
          <w:ilvl w:val="0"/>
          <w:numId w:val="4"/>
        </w:numPr>
        <w:spacing w:after="60"/>
      </w:pPr>
      <w:r>
        <w:t xml:space="preserve">Ingest — normalize company input (URL, name, domain) to a canonical record.</w:t>
      </w:r>
    </w:p>
    <w:p>
      <w:pPr>
        <w:pStyle w:val="ListParagraph"/>
        <w:numPr>
          <w:ilvl w:val="0"/>
          <w:numId w:val="4"/>
        </w:numPr>
        <w:spacing w:after="60"/>
      </w:pPr>
      <w:r>
        <w:t xml:space="preserve">Crawl — fetch homepage, about, pricing, careers, blog via Firecrawl; parse structured data.</w:t>
      </w:r>
    </w:p>
    <w:p>
      <w:pPr>
        <w:pStyle w:val="ListParagraph"/>
        <w:numPr>
          <w:ilvl w:val="0"/>
          <w:numId w:val="4"/>
        </w:numPr>
        <w:spacing w:after="60"/>
      </w:pPr>
      <w:r>
        <w:t xml:space="preserve">Enrich — pull firmographics from Apollo (headcount, revenue, funding, tech stack).</w:t>
      </w:r>
    </w:p>
    <w:p>
      <w:pPr>
        <w:pStyle w:val="ListParagraph"/>
        <w:numPr>
          <w:ilvl w:val="0"/>
          <w:numId w:val="4"/>
        </w:numPr>
        <w:spacing w:after="60"/>
      </w:pPr>
      <w:r>
        <w:t xml:space="preserve">Signal scan — hit news APIs, LinkedIn public posts of leadership, job boards, GitHub activity.</w:t>
      </w:r>
    </w:p>
    <w:p>
      <w:pPr>
        <w:pStyle w:val="ListParagraph"/>
        <w:numPr>
          <w:ilvl w:val="0"/>
          <w:numId w:val="4"/>
        </w:numPr>
        <w:spacing w:after="60"/>
      </w:pPr>
      <w:r>
        <w:t xml:space="preserve">Synthesize — open-source LLM call: reduce raw evidence into the brief sections. This is where quality is made or lost.</w:t>
      </w:r>
    </w:p>
    <w:p>
      <w:pPr>
        <w:pStyle w:val="ListParagraph"/>
        <w:numPr>
          <w:ilvl w:val="0"/>
          <w:numId w:val="4"/>
        </w:numPr>
        <w:spacing w:after="60"/>
      </w:pPr>
      <w:r>
        <w:t xml:space="preserve">Score — rubric-based scoring (ICP fit × timing × accessibility) producing the 1–10 priority.</w:t>
      </w:r>
    </w:p>
    <w:p>
      <w:pPr>
        <w:pStyle w:val="ListParagraph"/>
        <w:numPr>
          <w:ilvl w:val="0"/>
          <w:numId w:val="4"/>
        </w:numPr>
        <w:spacing w:after="60"/>
      </w:pPr>
      <w:r>
        <w:t xml:space="preserve">Draft — generate the opening line; pass through a style filter fine-tuned on the customer's prior successful outbound.</w:t>
      </w:r>
    </w:p>
    <w:p>
      <w:pPr>
        <w:pStyle w:val="Heading2"/>
        <w:spacing w:after="120" w:before="240"/>
      </w:pPr>
      <w:r>
        <w:t xml:space="preserve">4.3 Why self-hosted open-source is the moat</w:t>
      </w:r>
    </w:p>
    <w:p>
      <w:pPr>
        <w:spacing w:after="120"/>
      </w:pPr>
      <w:r>
        <w:t xml:space="preserve">A customer choosing PROSPECT over a GPT-wrapper competitor is choosing three things:</w:t>
      </w:r>
    </w:p>
    <w:p>
      <w:pPr>
        <w:pStyle w:val="ListParagraph"/>
        <w:numPr>
          <w:ilvl w:val="0"/>
          <w:numId w:val="2"/>
        </w:numPr>
        <w:spacing w:after="60"/>
      </w:pPr>
      <w:r>
        <w:rPr>
          <w:b/>
          <w:bCs/>
        </w:rPr>
        <w:t xml:space="preserve">Data privacy. </w:t>
      </w:r>
      <w:r>
        <w:t xml:space="preserve">Prospect and CRM data never leaves infrastructure we control. We offer a 'bring your own cloud' deployment for enterprise: the customer runs the model in their own AWS/GCP account and we license the workflow software. This is a path to $3k–$10k/mo contracts by month 9.</w:t>
      </w:r>
    </w:p>
    <w:p>
      <w:pPr>
        <w:pStyle w:val="ListParagraph"/>
        <w:numPr>
          <w:ilvl w:val="0"/>
          <w:numId w:val="2"/>
        </w:numPr>
        <w:spacing w:after="60"/>
      </w:pPr>
      <w:r>
        <w:rPr>
          <w:b/>
          <w:bCs/>
        </w:rPr>
        <w:t xml:space="preserve">Unit economics. </w:t>
      </w:r>
      <w:r>
        <w:t xml:space="preserve">Per-account research cost at scale is roughly $0.01–$0.03 on Qwen/Llama versus $0.10–$0.40 on GPT-4-class APIs. Gross margin at 85%+ instead of 40–60%.</w:t>
      </w:r>
    </w:p>
    <w:p>
      <w:pPr>
        <w:pStyle w:val="ListParagraph"/>
        <w:numPr>
          <w:ilvl w:val="0"/>
          <w:numId w:val="2"/>
        </w:numPr>
        <w:spacing w:after="60"/>
      </w:pPr>
      <w:r>
        <w:rPr>
          <w:b/>
          <w:bCs/>
        </w:rPr>
        <w:t xml:space="preserve">Customization. </w:t>
      </w:r>
      <w:r>
        <w:t xml:space="preserve">The monthly LoRA fine-tune means the product gets noticeably better for a specific customer's vertical over time. A GPT wrapper cannot do this without either expensive custom endpoints or leaking one customer's data into another's outputs.</w:t>
      </w:r>
    </w:p>
    <w:p>
      <w:r>
        <w:br w:type="page"/>
      </w:r>
    </w:p>
    <w:p>
      <w:pPr>
        <w:pStyle w:val="Heading1"/>
        <w:spacing w:after="180" w:before="360"/>
      </w:pPr>
      <w:r>
        <w:t xml:space="preserve">5. Customer &amp; ICP</w:t>
      </w:r>
    </w:p>
    <w:p>
      <w:pPr>
        <w:pStyle w:val="Heading2"/>
        <w:spacing w:after="120" w:before="240"/>
      </w:pPr>
      <w:r>
        <w:t xml:space="preserve">5.1 Primary ICP: B2B outbound agencies (10–50 employees)</w:t>
      </w:r>
    </w:p>
    <w:p>
      <w:pPr>
        <w:spacing w:after="120"/>
      </w:pPr>
      <w:r>
        <w:t xml:space="preserve">This is the beachhead. Outbound agencies have three structural traits that make them ideal first customers:</w:t>
      </w:r>
    </w:p>
    <w:p>
      <w:pPr>
        <w:pStyle w:val="ListParagraph"/>
        <w:numPr>
          <w:ilvl w:val="0"/>
          <w:numId w:val="2"/>
        </w:numPr>
        <w:spacing w:after="60"/>
      </w:pPr>
      <w:r>
        <w:t xml:space="preserve">They feel the research-cost pain directly — it cuts into their margin every month.</w:t>
      </w:r>
    </w:p>
    <w:p>
      <w:pPr>
        <w:pStyle w:val="ListParagraph"/>
        <w:numPr>
          <w:ilvl w:val="0"/>
          <w:numId w:val="2"/>
        </w:numPr>
        <w:spacing w:after="60"/>
      </w:pPr>
      <w:r>
        <w:t xml:space="preserve">They buy tools quickly — founders or VPs approve with no procurement.</w:t>
      </w:r>
    </w:p>
    <w:p>
      <w:pPr>
        <w:pStyle w:val="ListParagraph"/>
        <w:numPr>
          <w:ilvl w:val="0"/>
          <w:numId w:val="2"/>
        </w:numPr>
        <w:spacing w:after="60"/>
      </w:pPr>
      <w:r>
        <w:t xml:space="preserve">They talk to each other — in RevGenius, Pavilion, Sales Hackers, and a dozen Slack communities. One happy agency becomes three.</w:t>
      </w:r>
    </w:p>
    <w:p>
      <w:pPr>
        <w:spacing w:after="120"/>
      </w:pPr>
      <w:r>
        <w:t xml:space="preserve">Typical profile: 15-person agency, $100k–$400k MRR, running outbound for 8–20 clients, 2–4 SDRs, existing stack of Apollo + Smartlead/Instantly + Clay. Pays $499–$1,499/mo for PROSPECT.</w:t>
      </w:r>
    </w:p>
    <w:p>
      <w:pPr>
        <w:pStyle w:val="Heading2"/>
        <w:spacing w:after="120" w:before="240"/>
      </w:pPr>
      <w:r>
        <w:t xml:space="preserve">5.2 Secondary ICP: in-house B2B sales teams (5–20 reps)</w:t>
      </w:r>
    </w:p>
    <w:p>
      <w:pPr>
        <w:spacing w:after="120"/>
      </w:pPr>
      <w:r>
        <w:t xml:space="preserve">Mid-market companies with a founder-led or VP-Sales-led outbound motion. Slower sales cycle (2–4 weeks) but higher retention. Typical seat: $499/mo, upgrade paths to $1,499.</w:t>
      </w:r>
    </w:p>
    <w:p>
      <w:pPr>
        <w:pStyle w:val="Heading2"/>
        <w:spacing w:after="120" w:before="240"/>
      </w:pPr>
      <w:r>
        <w:t xml:space="preserve">5.3 What we don't sell to (yet)</w:t>
      </w:r>
    </w:p>
    <w:p>
      <w:pPr>
        <w:pStyle w:val="ListParagraph"/>
        <w:numPr>
          <w:ilvl w:val="0"/>
          <w:numId w:val="2"/>
        </w:numPr>
        <w:spacing w:after="60"/>
      </w:pPr>
      <w:r>
        <w:t xml:space="preserve">Enterprise (&gt;1,000 employees): procurement is too slow for a part-time solo founder.</w:t>
      </w:r>
    </w:p>
    <w:p>
      <w:pPr>
        <w:pStyle w:val="ListParagraph"/>
        <w:numPr>
          <w:ilvl w:val="0"/>
          <w:numId w:val="2"/>
        </w:numPr>
        <w:spacing w:after="60"/>
      </w:pPr>
      <w:r>
        <w:t xml:space="preserve">Solo salespeople and freelancers: ACV too low, support load too high.</w:t>
      </w:r>
    </w:p>
    <w:p>
      <w:pPr>
        <w:pStyle w:val="ListParagraph"/>
        <w:numPr>
          <w:ilvl w:val="0"/>
          <w:numId w:val="2"/>
        </w:numPr>
        <w:spacing w:after="60"/>
      </w:pPr>
      <w:r>
        <w:t xml:space="preserve">VC-backed SDR-platform buyers: they want full sequence automation; we're research-first.</w:t>
      </w:r>
    </w:p>
    <w:p>
      <w:r>
        <w:br w:type="page"/>
      </w:r>
    </w:p>
    <w:p>
      <w:pPr>
        <w:pStyle w:val="Heading1"/>
        <w:spacing w:after="180" w:before="360"/>
      </w:pPr>
      <w:r>
        <w:t xml:space="preserve">6. Go-to-Market</w:t>
      </w:r>
    </w:p>
    <w:p>
      <w:pPr>
        <w:pStyle w:val="Heading2"/>
        <w:spacing w:after="120" w:before="240"/>
      </w:pPr>
      <w:r>
        <w:t xml:space="preserve">6.1 Channel mix for $0–$500/mo marketing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Channel</w:t>
            </w:r>
          </w:p>
        </w:tc>
        <w:tc>
          <w:tcPr>
            <w:tcW w:type="dxa" w:w="24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Effort</w:t>
            </w:r>
          </w:p>
        </w:tc>
        <w:tc>
          <w:tcPr>
            <w:tcW w:type="dxa" w:w="24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Cost</w:t>
            </w:r>
          </w:p>
        </w:tc>
        <w:tc>
          <w:tcPr>
            <w:tcW w:type="dxa" w:w="21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Expected wins/mo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Founder-led LinkedIn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 posts/wk + 20 DMs/day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 + $100 Sales Nav</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3–6</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Cold outbound (use your own product)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200 contacts/wk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$150 Smartlead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2–4</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Communities (RevGenius, Pavilion, Sales Hackers)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 high-value posts/wk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1–3</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Partnerships (Smartlead, Instantly, Clay)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 integration + affiliate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1–4 (later)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Case-study content (YouTube/blog)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 piece/wk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2–5 (months 4+)</w:t>
            </w:r>
          </w:p>
        </w:tc>
      </w:tr>
    </w:tbl>
    <w:p>
      <w:pPr>
        <w:spacing w:after="80"/>
      </w:pPr>
      <w:r>
        <w:t xml:space="preserve"/>
      </w:r>
    </w:p>
    <w:p>
      <w:pPr>
        <w:pStyle w:val="Heading2"/>
        <w:spacing w:after="120" w:before="240"/>
      </w:pPr>
      <w:r>
        <w:t xml:space="preserve">6.2 The first 10 customers (the only part that matters)</w:t>
      </w:r>
    </w:p>
    <w:p>
      <w:pPr>
        <w:spacing w:after="120"/>
      </w:pPr>
      <w:r>
        <w:t xml:space="preserve">The first 10 customers will not come from ads, SEO, or a landing page. They come from hand-delivered demos to people the founder already knows, plus targeted outbound using the product on itself.</w:t>
      </w:r>
    </w:p>
    <w:p>
      <w:pPr>
        <w:pStyle w:val="ListParagraph"/>
        <w:numPr>
          <w:ilvl w:val="0"/>
          <w:numId w:val="3"/>
        </w:numPr>
        <w:spacing w:after="60"/>
      </w:pPr>
      <w:r>
        <w:t xml:space="preserve">Days 1–14: build a working v1 that researches one account end-to-end. Record a 90-second Loom.</w:t>
      </w:r>
    </w:p>
    <w:p>
      <w:pPr>
        <w:pStyle w:val="ListParagraph"/>
        <w:numPr>
          <w:ilvl w:val="0"/>
          <w:numId w:val="3"/>
        </w:numPr>
        <w:spacing w:after="60"/>
      </w:pPr>
      <w:r>
        <w:t xml:space="preserve">Days 15–30: run the product on 200 outbound agencies. Send the personalized opener to each. This is the demo.</w:t>
      </w:r>
    </w:p>
    <w:p>
      <w:pPr>
        <w:pStyle w:val="ListParagraph"/>
        <w:numPr>
          <w:ilvl w:val="0"/>
          <w:numId w:val="3"/>
        </w:numPr>
        <w:spacing w:after="60"/>
      </w:pPr>
      <w:r>
        <w:t xml:space="preserve">Days 31–45: close 3 free pilots. Hand-deliver briefs. Get a written testimonial and a case study.</w:t>
      </w:r>
    </w:p>
    <w:p>
      <w:pPr>
        <w:pStyle w:val="ListParagraph"/>
        <w:numPr>
          <w:ilvl w:val="0"/>
          <w:numId w:val="3"/>
        </w:numPr>
        <w:spacing w:after="60"/>
      </w:pPr>
      <w:r>
        <w:t xml:space="preserve">Days 46–90: convert 2 of 3 pilots to paid, plus close 8 more from the pipeline generated in month 2.</w:t>
      </w:r>
    </w:p>
    <w:p>
      <w:pPr>
        <w:pStyle w:val="Heading2"/>
        <w:spacing w:after="120" w:before="240"/>
      </w:pPr>
      <w:r>
        <w:t xml:space="preserve">6.3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Plan</w:t>
            </w:r>
          </w:p>
        </w:tc>
        <w:tc>
          <w:tcPr>
            <w:tcW w:type="dxa" w:w="234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Price</w:t>
            </w:r>
          </w:p>
        </w:tc>
        <w:tc>
          <w:tcPr>
            <w:tcW w:type="dxa" w:w="234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Accounts/mo</w:t>
            </w:r>
          </w:p>
        </w:tc>
        <w:tc>
          <w:tcPr>
            <w:tcW w:type="dxa" w:w="234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Fit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Starter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$199/mo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Solo founder, 1–2 SDRs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Pro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$499/mo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Small agency, 5-seat sales team</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Agency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$1,499/mo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2,500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White-label, multi-client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BYOC (Enterprise)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$3,000–$10,000/mo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Unlimited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Customer hosts the model; we license</w:t>
            </w:r>
          </w:p>
        </w:tc>
      </w:tr>
    </w:tbl>
    <w:p>
      <w:pPr>
        <w:spacing w:after="80"/>
      </w:pPr>
      <w:r>
        <w:t xml:space="preserve"/>
      </w:r>
    </w:p>
    <w:p>
      <w:pPr>
        <w:spacing w:after="120"/>
      </w:pPr>
      <w:r>
        <w:t xml:space="preserve">Annual discount: 2 months free (17%). All plans include monthly LoRA retraining starting at Pro.</w:t>
      </w:r>
    </w:p>
    <w:p>
      <w:r>
        <w:br w:type="page"/>
      </w:r>
    </w:p>
    <w:p>
      <w:pPr>
        <w:pStyle w:val="Heading1"/>
        <w:spacing w:after="180" w:before="360"/>
      </w:pPr>
      <w:r>
        <w:t xml:space="preserve">7. Financial Projections</w:t>
      </w:r>
    </w:p>
    <w:p>
      <w:pPr>
        <w:pStyle w:val="Heading2"/>
        <w:spacing w:after="120" w:before="240"/>
      </w:pPr>
      <w:r>
        <w:t xml:space="preserve">7.1 12-month revenue and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200"/>
        <w:gridCol w:w="1440"/>
        <w:gridCol w:w="1440"/>
        <w:gridCol w:w="1200"/>
        <w:gridCol w:w="1440"/>
      </w:tblGrid>
      <w:tr>
        <w:tc>
          <w:tcPr>
            <w:tcW w:type="dxa" w:w="144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Month</w:t>
            </w:r>
          </w:p>
        </w:tc>
        <w:tc>
          <w:tcPr>
            <w:tcW w:type="dxa" w:w="12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Custs</w:t>
            </w:r>
          </w:p>
        </w:tc>
        <w:tc>
          <w:tcPr>
            <w:tcW w:type="dxa" w:w="12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Avg ACV</w:t>
            </w:r>
          </w:p>
        </w:tc>
        <w:tc>
          <w:tcPr>
            <w:tcW w:type="dxa" w:w="144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MRR</w:t>
            </w:r>
          </w:p>
        </w:tc>
        <w:tc>
          <w:tcPr>
            <w:tcW w:type="dxa" w:w="144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Infra cost</w:t>
            </w:r>
          </w:p>
        </w:tc>
        <w:tc>
          <w:tcPr>
            <w:tcW w:type="dxa" w:w="12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Tools</w:t>
            </w:r>
          </w:p>
        </w:tc>
        <w:tc>
          <w:tcPr>
            <w:tcW w:type="dxa" w:w="144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Net</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 (build)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$250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−$350</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 (pilots)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$350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−$550</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$399</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$1,197</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$400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+$497</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$449</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$2,694</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$450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$450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+$1,794</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$479</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$4,790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$650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$500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+$3,640</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16</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$499</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$7,984</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$900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$550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+$6,534</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7</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22</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$519</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$11,418</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$1,150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$600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+$9,668</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8</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$529</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$15,870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$1,500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$650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+$13,720</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9</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38</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$549</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$20,862</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$1,900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$750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+$18,212</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46</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$569</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$26,174</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$2,300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$850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+$23,024</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11</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53</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$579</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$30,687</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$2,700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$950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+$27,037</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12</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$589</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$35,340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$3,100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$1,050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+$31,190</w:t>
            </w:r>
          </w:p>
        </w:tc>
      </w:tr>
    </w:tbl>
    <w:p>
      <w:pPr>
        <w:spacing w:after="80"/>
      </w:pPr>
      <w:r>
        <w:t xml:space="preserve"/>
      </w:r>
    </w:p>
    <w:p>
      <w:pPr>
        <w:spacing w:after="120"/>
      </w:pPr>
      <w:r>
        <w:t xml:space="preserve">Assumptions: 5% monthly churn starting month 6, net-new customer adds grow from 3/mo to 8/mo as content and referrals compound, ACV drifts up as the Agency tier takes share. Founder salary is $0 for months 1–8, then $5k/mo pulled starting month 9. Numbers exclude founder time.</w:t>
      </w:r>
    </w:p>
    <w:p>
      <w:pPr>
        <w:pStyle w:val="Heading2"/>
        <w:spacing w:after="120" w:before="240"/>
      </w:pPr>
      <w:r>
        <w:t xml:space="preserve">7.2 Startup capital: under $3,000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Item</w:t>
            </w:r>
          </w:p>
        </w:tc>
        <w:tc>
          <w:tcPr>
            <w:tcW w:type="dxa" w:w="312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One-time</w:t>
            </w:r>
          </w:p>
        </w:tc>
        <w:tc>
          <w:tcPr>
            <w:tcW w:type="dxa" w:w="312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Notes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Domain + email + legal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LLC + domain + Google Workspace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Cursor / Claude Code (3 mo)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Force multiplier for a light-code builder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LinkedIn Sales Navigator (3 mo)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Required for outbound channel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Apollo low tier (3 mo)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Enrichment + contact data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Smartlead / Instantly (3 mo)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Cold email infrastructure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Firecrawl + Brave (3 mo)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$150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Web retrieval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RunPod GPU credit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Model inference + LoRA run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Vercel / Supabase (paid tier)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$75</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Upgrade at ~customer 5</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Stripe / misc</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Transaction + admin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Buffer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Unexpected infra or ads</w:t>
            </w:r>
          </w:p>
        </w:tc>
      </w:tr>
      <w:tr>
        <w:tc>
          <w:tcPr>
            <w:tcW w:type="dxa" w:w="3120"/>
            <w:tcBorders>
              <w:top w:val="single" w:color="BFBFBF" w:sz="4"/>
              <w:left w:val="single" w:color="BFBFBF" w:sz="4"/>
              <w:bottom w:val="single" w:color="BFBFBF" w:sz="4"/>
              <w:right w:val="single" w:color="BFBFBF" w:sz="4"/>
            </w:tcBorders>
            <w:shd w:fill="F0F4F8" w:color="auto" w:val="clear"/>
            <w:tcMar>
              <w:top w:type="dxa" w:w="100"/>
              <w:left w:type="dxa" w:w="140"/>
              <w:bottom w:type="dxa" w:w="100"/>
              <w:right w:type="dxa" w:w="140"/>
            </w:tcMar>
          </w:tcPr>
          <w:p>
            <w:r>
              <w:rPr>
                <w:b/>
                <w:bCs/>
                <w:sz w:val="20"/>
                <w:szCs w:val="20"/>
              </w:rPr>
              <w:t xml:space="preserve">Total</w:t>
            </w:r>
          </w:p>
        </w:tc>
        <w:tc>
          <w:tcPr>
            <w:tcW w:type="dxa" w:w="3120"/>
            <w:tcBorders>
              <w:top w:val="single" w:color="BFBFBF" w:sz="4"/>
              <w:left w:val="single" w:color="BFBFBF" w:sz="4"/>
              <w:bottom w:val="single" w:color="BFBFBF" w:sz="4"/>
              <w:right w:val="single" w:color="BFBFBF" w:sz="4"/>
            </w:tcBorders>
            <w:shd w:fill="F0F4F8" w:color="auto" w:val="clear"/>
            <w:tcMar>
              <w:top w:type="dxa" w:w="100"/>
              <w:left w:type="dxa" w:w="140"/>
              <w:bottom w:type="dxa" w:w="100"/>
              <w:right w:type="dxa" w:w="140"/>
            </w:tcMar>
          </w:tcPr>
          <w:p>
            <w:r>
              <w:rPr>
                <w:b/>
                <w:bCs/>
                <w:sz w:val="20"/>
                <w:szCs w:val="20"/>
              </w:rPr>
              <w:t xml:space="preserve">$2,985</w:t>
            </w:r>
          </w:p>
        </w:tc>
        <w:tc>
          <w:tcPr>
            <w:tcW w:type="dxa" w:w="3120"/>
            <w:tcBorders>
              <w:top w:val="single" w:color="BFBFBF" w:sz="4"/>
              <w:left w:val="single" w:color="BFBFBF" w:sz="4"/>
              <w:bottom w:val="single" w:color="BFBFBF" w:sz="4"/>
              <w:right w:val="single" w:color="BFBFBF" w:sz="4"/>
            </w:tcBorders>
            <w:shd w:fill="F0F4F8" w:color="auto" w:val="clear"/>
            <w:tcMar>
              <w:top w:type="dxa" w:w="100"/>
              <w:left w:type="dxa" w:w="140"/>
              <w:bottom w:type="dxa" w:w="100"/>
              <w:right w:type="dxa" w:w="140"/>
            </w:tcMar>
          </w:tcPr>
          <w:p>
            <w:r>
              <w:rPr>
                <w:b w:val="false"/>
                <w:bCs w:val="false"/>
                <w:sz w:val="20"/>
                <w:szCs w:val="20"/>
              </w:rPr>
              <w:t xml:space="preserve">Break-even by month 4</w:t>
            </w:r>
          </w:p>
        </w:tc>
      </w:tr>
    </w:tbl>
    <w:p>
      <w:pPr>
        <w:spacing w:after="80"/>
      </w:pPr>
      <w:r>
        <w:t xml:space="preserve"/>
      </w:r>
    </w:p>
    <w:p>
      <w:r>
        <w:br w:type="page"/>
      </w:r>
    </w:p>
    <w:p>
      <w:pPr>
        <w:pStyle w:val="Heading1"/>
        <w:spacing w:after="180" w:before="360"/>
      </w:pPr>
      <w:r>
        <w:t xml:space="preserve">8. 30 / 60 / 90 Day Execution Plan</w:t>
      </w:r>
    </w:p>
    <w:p>
      <w:pPr>
        <w:pStyle w:val="Heading2"/>
        <w:spacing w:after="120" w:before="240"/>
      </w:pPr>
      <w:r>
        <w:t xml:space="preserve">8.1 Days 1–30: Build v1 + 3 pilot targets</w:t>
      </w:r>
    </w:p>
    <w:p>
      <w:pPr>
        <w:pStyle w:val="ListParagraph"/>
        <w:numPr>
          <w:ilvl w:val="0"/>
          <w:numId w:val="2"/>
        </w:numPr>
        <w:spacing w:after="60"/>
      </w:pPr>
      <w:r>
        <w:t xml:space="preserve">Stand up the repo. Next.js frontend, Supabase backend, Stripe checkout (unpaid test mode).</w:t>
      </w:r>
    </w:p>
    <w:p>
      <w:pPr>
        <w:pStyle w:val="ListParagraph"/>
        <w:numPr>
          <w:ilvl w:val="0"/>
          <w:numId w:val="2"/>
        </w:numPr>
        <w:spacing w:after="60"/>
      </w:pPr>
      <w:r>
        <w:t xml:space="preserve">Wire up the agent graph: ingest → crawl → enrich → signal scan → synthesize → score → draft.</w:t>
      </w:r>
    </w:p>
    <w:p>
      <w:pPr>
        <w:pStyle w:val="ListParagraph"/>
        <w:numPr>
          <w:ilvl w:val="0"/>
          <w:numId w:val="2"/>
        </w:numPr>
        <w:spacing w:after="60"/>
      </w:pPr>
      <w:r>
        <w:t xml:space="preserve">Point the LLM nodes at Qwen 2.5 32B via RunPod Serverless. Budget $0.02/account.</w:t>
      </w:r>
    </w:p>
    <w:p>
      <w:pPr>
        <w:pStyle w:val="ListParagraph"/>
        <w:numPr>
          <w:ilvl w:val="0"/>
          <w:numId w:val="2"/>
        </w:numPr>
        <w:spacing w:after="60"/>
      </w:pPr>
      <w:r>
        <w:t xml:space="preserve">Run the product on yourself. Generate briefs on 200 outbound agencies.</w:t>
      </w:r>
    </w:p>
    <w:p>
      <w:pPr>
        <w:pStyle w:val="ListParagraph"/>
        <w:numPr>
          <w:ilvl w:val="0"/>
          <w:numId w:val="2"/>
        </w:numPr>
        <w:spacing w:after="60"/>
      </w:pPr>
      <w:r>
        <w:t xml:space="preserve">Send a personalized opener to each. Book 10–15 intro calls. Offer a free 2-week pilot.</w:t>
      </w:r>
    </w:p>
    <w:p>
      <w:pPr>
        <w:pStyle w:val="ListParagraph"/>
        <w:numPr>
          <w:ilvl w:val="0"/>
          <w:numId w:val="2"/>
        </w:numPr>
        <w:spacing w:after="60"/>
      </w:pPr>
      <w:r>
        <w:t xml:space="preserve">Goal: 3 signed pilot agreements with success criteria agreed in writing.</w:t>
      </w:r>
    </w:p>
    <w:p>
      <w:pPr>
        <w:pStyle w:val="Heading2"/>
        <w:spacing w:after="120" w:before="240"/>
      </w:pPr>
      <w:r>
        <w:t xml:space="preserve">8.2 Days 31–60: Deliver pilots, close the first 3 paid</w:t>
      </w:r>
    </w:p>
    <w:p>
      <w:pPr>
        <w:pStyle w:val="ListParagraph"/>
        <w:numPr>
          <w:ilvl w:val="0"/>
          <w:numId w:val="2"/>
        </w:numPr>
        <w:spacing w:after="60"/>
      </w:pPr>
      <w:r>
        <w:t xml:space="preserve">Deliver briefs daily. Slack with each pilot founder — turn their feedback into product tickets.</w:t>
      </w:r>
    </w:p>
    <w:p>
      <w:pPr>
        <w:pStyle w:val="ListParagraph"/>
        <w:numPr>
          <w:ilvl w:val="0"/>
          <w:numId w:val="2"/>
        </w:numPr>
        <w:spacing w:after="60"/>
      </w:pPr>
      <w:r>
        <w:t xml:space="preserve">Instrument everything. Track brief-to-meeting conversion, which signals drive replies, which openers land.</w:t>
      </w:r>
    </w:p>
    <w:p>
      <w:pPr>
        <w:pStyle w:val="ListParagraph"/>
        <w:numPr>
          <w:ilvl w:val="0"/>
          <w:numId w:val="2"/>
        </w:numPr>
        <w:spacing w:after="60"/>
      </w:pPr>
      <w:r>
        <w:t xml:space="preserve">Convert 2 of 3 pilots to paid at $499/mo. Third stays free in exchange for a video case study.</w:t>
      </w:r>
    </w:p>
    <w:p>
      <w:pPr>
        <w:pStyle w:val="ListParagraph"/>
        <w:numPr>
          <w:ilvl w:val="0"/>
          <w:numId w:val="2"/>
        </w:numPr>
        <w:spacing w:after="60"/>
      </w:pPr>
      <w:r>
        <w:t xml:space="preserve">Publish a detailed LinkedIn post: 'How [pilot agency] booked X meetings in 2 weeks using private, self-hosted AI.'</w:t>
      </w:r>
    </w:p>
    <w:p>
      <w:pPr>
        <w:pStyle w:val="ListParagraph"/>
        <w:numPr>
          <w:ilvl w:val="0"/>
          <w:numId w:val="2"/>
        </w:numPr>
        <w:spacing w:after="60"/>
      </w:pPr>
      <w:r>
        <w:t xml:space="preserve">Start outbound to the next 200 agencies using the pilot case study as the hook.</w:t>
      </w:r>
    </w:p>
    <w:p>
      <w:pPr>
        <w:pStyle w:val="Heading2"/>
        <w:spacing w:after="120" w:before="240"/>
      </w:pPr>
      <w:r>
        <w:t xml:space="preserve">8.3 Days 61–90: First 10 paid, start the fine-tune flywheel</w:t>
      </w:r>
    </w:p>
    <w:p>
      <w:pPr>
        <w:pStyle w:val="ListParagraph"/>
        <w:numPr>
          <w:ilvl w:val="0"/>
          <w:numId w:val="2"/>
        </w:numPr>
        <w:spacing w:after="60"/>
      </w:pPr>
      <w:r>
        <w:t xml:space="preserve">Close 8 additional paid customers from the month-2 pipeline.</w:t>
      </w:r>
    </w:p>
    <w:p>
      <w:pPr>
        <w:pStyle w:val="ListParagraph"/>
        <w:numPr>
          <w:ilvl w:val="0"/>
          <w:numId w:val="2"/>
        </w:numPr>
        <w:spacing w:after="60"/>
      </w:pPr>
      <w:r>
        <w:t xml:space="preserve">First LoRA fine-tune using the 500+ briefs produced so far as training data. Ship the 'v1.1' model.</w:t>
      </w:r>
    </w:p>
    <w:p>
      <w:pPr>
        <w:pStyle w:val="ListParagraph"/>
        <w:numPr>
          <w:ilvl w:val="0"/>
          <w:numId w:val="2"/>
        </w:numPr>
        <w:spacing w:after="60"/>
      </w:pPr>
      <w:r>
        <w:t xml:space="preserve">Publish the self-hosted deployment guide for BYOC customers. Start one enterprise conversation.</w:t>
      </w:r>
    </w:p>
    <w:p>
      <w:pPr>
        <w:pStyle w:val="ListParagraph"/>
        <w:numPr>
          <w:ilvl w:val="0"/>
          <w:numId w:val="2"/>
        </w:numPr>
        <w:spacing w:after="60"/>
      </w:pPr>
      <w:r>
        <w:t xml:space="preserve">Hire a $500/mo part-time VA for brief QA and customer support.</w:t>
      </w:r>
    </w:p>
    <w:p>
      <w:pPr>
        <w:pStyle w:val="ListParagraph"/>
        <w:numPr>
          <w:ilvl w:val="0"/>
          <w:numId w:val="2"/>
        </w:numPr>
        <w:spacing w:after="60"/>
      </w:pPr>
      <w:r>
        <w:t xml:space="preserve">Goal: $5k MRR, 3 published case studies, 1 enterprise trial in motion.</w:t>
      </w:r>
    </w:p>
    <w:p>
      <w:r>
        <w:br w:type="page"/>
      </w:r>
    </w:p>
    <w:p>
      <w:pPr>
        <w:pStyle w:val="Heading1"/>
        <w:spacing w:after="180" w:before="360"/>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Risk</w:t>
            </w:r>
          </w:p>
        </w:tc>
        <w:tc>
          <w:tcPr>
            <w:tcW w:type="dxa" w:w="312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Likelihood / Impact</w:t>
            </w:r>
          </w:p>
        </w:tc>
        <w:tc>
          <w:tcPr>
            <w:tcW w:type="dxa" w:w="312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sz w:val="22"/>
                <w:szCs w:val="22"/>
              </w:rPr>
              <w:t xml:space="preserve">Mitigation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Open-source model quality gap produces weaker briefs than GPT-4-class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Medium / High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Use Llama 3.3 70B for hard accounts. Human QA loop on every brief in months 1–3. LoRA fine-tune by month 3 closes most of the gap on this narrow task.</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Commoditization: 'AI SDR' is a crowded category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High / Medium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Never compete on breadth. Win on (a) privacy/self-hosted, (b) agency-specific features (multi-client, white-label), (c) brief quality measured against hand-written briefs.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Data access: LinkedIn scraping legally gray; rate limits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Medium / Medium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Rely on public-only data. Use licensed APIs (Apollo, Clearbit, ZoomInfo alternatives) for contact and firmographic data. Treat scraping as a secondary enhancement, not a dependency.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Solo founder burnout on part-time schedule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High / High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Ship ugly v1. Use Cursor/Claude Code aggressively to compress build time. Hire the $500/mo VA at customer 10. Kill non-essential features ruthlessly.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Incumbent (Clay, Apollo, Smartlead) ships a directly competing feature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Medium / Medium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Most incumbents will build on OpenAI/Anthropic APIs. Lean harder into the self-hosted/BYOC positioning — incumbents cannot credibly match this without re-architecting.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Customer churn after 60 days if briefs don't drive meetings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High / High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Measure brief-to-meeting conversion inside the product. Fire customers whose ICP is too vague to produce good briefs. Refund loudly; this protects the NPS flywheel.</w:t>
            </w:r>
          </w:p>
        </w:tc>
      </w:tr>
    </w:tbl>
    <w:p>
      <w:pPr>
        <w:spacing w:after="80"/>
      </w:pPr>
      <w:r>
        <w:t xml:space="preserve"/>
      </w:r>
    </w:p>
    <w:p>
      <w:r>
        <w:br w:type="page"/>
      </w:r>
    </w:p>
    <w:p>
      <w:pPr>
        <w:pStyle w:val="Heading1"/>
        <w:spacing w:after="180" w:before="360"/>
      </w:pPr>
      <w:r>
        <w:t xml:space="preserve">Appendix A: Sample Brief (Abbreviated)</w:t>
      </w:r>
    </w:p>
    <w:p>
      <w:pPr>
        <w:spacing w:after="120"/>
      </w:pPr>
      <w:r>
        <w:rPr>
          <w:b/>
          <w:bCs/>
        </w:rPr>
        <w:t xml:space="preserve">Account: </w:t>
      </w:r>
      <w:r>
        <w:t xml:space="preserve">Northwind Logistics (fictional) — 340 employees, $82M revenue, HQ Chicago.</w:t>
      </w:r>
    </w:p>
    <w:p>
      <w:pPr>
        <w:spacing w:after="120"/>
      </w:pPr>
      <w:r>
        <w:rPr>
          <w:b/>
          <w:bCs/>
        </w:rPr>
        <w:t xml:space="preserve">Priority score: </w:t>
      </w:r>
      <w:r>
        <w:t xml:space="preserve">8/10</w:t>
      </w:r>
    </w:p>
    <w:p>
      <w:pPr>
        <w:spacing w:after="120"/>
      </w:pPr>
      <w:r>
        <w:rPr>
          <w:b/>
          <w:bCs/>
        </w:rPr>
        <w:t xml:space="preserve">Top three signals: </w:t>
      </w:r>
      <w:r>
        <w:t xml:space="preserve">(1) Posted 6 ops roles in the last 14 days including 'VP Logistics Technology'. (2) CEO public comment at an industry panel on 'route optimization pain.' (3) Migrated from legacy TMS to a cloud TMS in Q1 per press release.</w:t>
      </w:r>
    </w:p>
    <w:p>
      <w:pPr>
        <w:spacing w:after="120"/>
      </w:pPr>
      <w:r>
        <w:rPr>
          <w:b/>
          <w:bCs/>
        </w:rPr>
        <w:t xml:space="preserve">Pain hypothesis: </w:t>
      </w:r>
      <w:r>
        <w:t xml:space="preserve">Mid-migration TMS environment plus a VP Tech hire signals a 60–120 day window where ops tooling budgets open. Likely pain: visibility and exception handling across the cutover period.</w:t>
      </w:r>
    </w:p>
    <w:p>
      <w:pPr>
        <w:spacing w:after="120"/>
      </w:pPr>
      <w:r>
        <w:rPr>
          <w:b/>
          <w:bCs/>
        </w:rPr>
        <w:t xml:space="preserve">Likely buyer: </w:t>
      </w:r>
      <w:r>
        <w:t xml:space="preserve">COO Maria Vasquez (public LinkedIn post Mar 28 about 'zero-gap migrations'); incoming VP Logistics Technology.</w:t>
      </w:r>
    </w:p>
    <w:p>
      <w:pPr>
        <w:spacing w:after="120"/>
      </w:pPr>
      <w:r>
        <w:rPr>
          <w:b/>
          <w:bCs/>
        </w:rPr>
        <w:t xml:space="preserve">Opening line: </w:t>
      </w:r>
      <w:r>
        <w:rPr>
          <w:i/>
          <w:iCs/>
        </w:rPr>
        <w:t xml:space="preserve">"Maria — saw your Mar 28 post on zero-gap TMS migrations. Most shops hit their worst exception volume weeks 3–6 post-cutover; we help one of your regional peers stay green through that window. Worth 15 minutes next week?"</w:t>
      </w:r>
    </w:p>
    <w:p>
      <w:pPr>
        <w:spacing w:after="80"/>
      </w:pPr>
      <w:r>
        <w:t xml:space="preserve"/>
      </w:r>
    </w:p>
    <w:p>
      <w:pPr>
        <w:pStyle w:val="Heading1"/>
        <w:spacing w:after="180" w:before="360"/>
      </w:pPr>
      <w:r>
        <w:t xml:space="preserve">Appendix B: What success looks like at month 12</w:t>
      </w:r>
    </w:p>
    <w:p>
      <w:pPr>
        <w:pStyle w:val="ListParagraph"/>
        <w:numPr>
          <w:ilvl w:val="0"/>
          <w:numId w:val="2"/>
        </w:numPr>
        <w:spacing w:after="60"/>
      </w:pPr>
      <w:r>
        <w:t xml:space="preserve">$35k MRR, 60 customers, ~85% gross margin.</w:t>
      </w:r>
    </w:p>
    <w:p>
      <w:pPr>
        <w:pStyle w:val="ListParagraph"/>
        <w:numPr>
          <w:ilvl w:val="0"/>
          <w:numId w:val="2"/>
        </w:numPr>
        <w:spacing w:after="60"/>
      </w:pPr>
      <w:r>
        <w:t xml:space="preserve">One signed BYOC/enterprise contract at $3k–$8k/mo.</w:t>
      </w:r>
    </w:p>
    <w:p>
      <w:pPr>
        <w:pStyle w:val="ListParagraph"/>
        <w:numPr>
          <w:ilvl w:val="0"/>
          <w:numId w:val="2"/>
        </w:numPr>
        <w:spacing w:after="60"/>
      </w:pPr>
      <w:r>
        <w:t xml:space="preserve">A fine-tuned Qwen LoRA that materially outperforms GPT-4 on sales-brief generation for the core vertical mix.</w:t>
      </w:r>
    </w:p>
    <w:p>
      <w:pPr>
        <w:pStyle w:val="ListParagraph"/>
        <w:numPr>
          <w:ilvl w:val="0"/>
          <w:numId w:val="2"/>
        </w:numPr>
        <w:spacing w:after="60"/>
      </w:pPr>
      <w:r>
        <w:t xml:space="preserve">A published, linkable case-study library of 10+ customers.</w:t>
      </w:r>
    </w:p>
    <w:p>
      <w:pPr>
        <w:pStyle w:val="ListParagraph"/>
        <w:numPr>
          <w:ilvl w:val="0"/>
          <w:numId w:val="2"/>
        </w:numPr>
        <w:spacing w:after="60"/>
      </w:pPr>
      <w:r>
        <w:t xml:space="preserve">A defensible position as 'the private-by-default sales intelligence agent' — a phrase no competitor can credibly claim.</w:t>
      </w:r>
    </w:p>
    <w:p>
      <w:pPr>
        <w:pStyle w:val="ListParagraph"/>
        <w:numPr>
          <w:ilvl w:val="0"/>
          <w:numId w:val="2"/>
        </w:numPr>
        <w:spacing w:after="60"/>
      </w:pPr>
      <w:r>
        <w:t xml:space="preserve">Option value: raise a modest seed ($500k–$1M) at a product-led-growth metric story, or stay bootstrapped and push to $100k MRR in year 2.</w:t>
      </w:r>
    </w:p>
    <w:p>
      <w:pPr>
        <w:pStyle w:val="Heading1"/>
        <w:spacing w:after="180" w:before="360"/>
      </w:pPr>
      <w:r>
        <w:t xml:space="preserve">Appendix C: What the builder should NOT do</w:t>
      </w:r>
    </w:p>
    <w:p>
      <w:pPr>
        <w:pStyle w:val="ListParagraph"/>
        <w:numPr>
          <w:ilvl w:val="0"/>
          <w:numId w:val="2"/>
        </w:numPr>
        <w:spacing w:after="60"/>
      </w:pPr>
      <w:r>
        <w:t xml:space="preserve">Do not try to train a foundation model from scratch. Training a 7B model from scratch starts at $250k. Fine-tuning Qwen/Llama produces 95% of the outcome at 0.1% of the cost.</w:t>
      </w:r>
    </w:p>
    <w:p>
      <w:pPr>
        <w:pStyle w:val="ListParagraph"/>
        <w:numPr>
          <w:ilvl w:val="0"/>
          <w:numId w:val="2"/>
        </w:numPr>
        <w:spacing w:after="60"/>
      </w:pPr>
      <w:r>
        <w:t xml:space="preserve">Do not build a full sequencer. Integrate with Smartlead/Instantly/Apollo. Own research-to-brief; partner on send.</w:t>
      </w:r>
    </w:p>
    <w:p>
      <w:pPr>
        <w:pStyle w:val="ListParagraph"/>
        <w:numPr>
          <w:ilvl w:val="0"/>
          <w:numId w:val="2"/>
        </w:numPr>
        <w:spacing w:after="60"/>
      </w:pPr>
      <w:r>
        <w:t xml:space="preserve">Do not chase enterprise before $10k MRR. The sales cycle kills solo operators.</w:t>
      </w:r>
    </w:p>
    <w:p>
      <w:pPr>
        <w:pStyle w:val="ListParagraph"/>
        <w:numPr>
          <w:ilvl w:val="0"/>
          <w:numId w:val="2"/>
        </w:numPr>
        <w:spacing w:after="60"/>
      </w:pPr>
      <w:r>
        <w:t xml:space="preserve">Do not spend on paid ads before month 6. Founder-led content and outbound will always be cheaper per customer at this stage.</w:t>
      </w:r>
    </w:p>
    <w:p>
      <w:pPr>
        <w:pStyle w:val="ListParagraph"/>
        <w:numPr>
          <w:ilvl w:val="0"/>
          <w:numId w:val="2"/>
        </w:numPr>
        <w:spacing w:after="60"/>
      </w:pPr>
      <w:r>
        <w:t xml:space="preserve">Do not hire a co-founder to offload work. Hire a VA and a part-time engineer contractor at month 4 if cash allows.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Confidential — Jake Chaney</w:t>
    </w:r>
    <w:r>
      <w:t xml:space="preserve">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1F3A5F"/>
        <w:sz w:val="18"/>
        <w:szCs w:val="18"/>
      </w:rPr>
      <w:t xml:space="preserve">PROSPECT  </w:t>
    </w:r>
    <w:r>
      <w:rPr>
        <w:color w:val="888888"/>
        <w:sz w:val="18"/>
        <w:szCs w:val="18"/>
      </w:rPr>
      <w:t xml:space="preserve">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Stage %1."/>
      <w:lvlJc w:val="left"/>
      <w:pPr>
        <w:ind w:left="90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5A88"/>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 — Business Plan</dc:title>
  <dc:creator>Jake Chaney</dc:creator>
  <dc:description>Self-hosted B2B Account Intelligence Agent</dc:description>
  <cp:lastModifiedBy>Un-named</cp:lastModifiedBy>
  <cp:revision>1</cp:revision>
  <dcterms:created xsi:type="dcterms:W3CDTF">2026-04-24T19:13:07.495Z</dcterms:created>
  <dcterms:modified xsi:type="dcterms:W3CDTF">2026-04-24T19:13:07.495Z</dcterms:modified>
</cp:coreProperties>
</file>

<file path=docProps/custom.xml><?xml version="1.0" encoding="utf-8"?>
<Properties xmlns="http://schemas.openxmlformats.org/officeDocument/2006/custom-properties" xmlns:vt="http://schemas.openxmlformats.org/officeDocument/2006/docPropsVTypes"/>
</file>