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5F"/>
          <w:sz w:val="44"/>
          <w:szCs w:val="44"/>
        </w:rPr>
        <w:t xml:space="preserve">PROSPECT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The private-by-default sales intelligence agent for B2B outbound teams.</w:t>
      </w:r>
    </w:p>
    <w:p>
      <w:pPr>
        <w:spacing w:after="120"/>
      </w:pPr>
      <w:r>
        <w:rPr>
          <w:b/>
          <w:bCs/>
        </w:rPr>
        <w:t xml:space="preserve">Problem. </w:t>
      </w:r>
      <w:r>
        <w:t xml:space="preserve">B2B outbound teams burn $4k–$14k/month per SDR on account research before a single email sends. Existing AI tools pipe CRM and prospect data into OpenAI and Anthropic, which kills the deal for any agency or sales team under an NDA or a data-processing agreement.</w:t>
      </w:r>
    </w:p>
    <w:p>
      <w:pPr>
        <w:spacing w:after="120"/>
      </w:pPr>
      <w:r>
        <w:rPr>
          <w:b/>
          <w:bCs/>
        </w:rPr>
        <w:t xml:space="preserve">Product. </w:t>
      </w:r>
      <w:r>
        <w:t xml:space="preserve">PROSPECT is a self-hosted agent that runs on open-weights models (Qwen 2.5 32B, Llama 3.3 70B). Customers upload a target-account list, the agent researches each account across 12 public signals, and returns a one-page brief plus a personalized opening line per account. Everything runs on GPU infrastructure the customer or PROSPECT controls — no third-party LLM API.</w:t>
      </w:r>
    </w:p>
    <w:p>
      <w:pPr>
        <w:spacing w:after="120"/>
      </w:pPr>
      <w:r>
        <w:rPr>
          <w:b/>
          <w:bCs/>
        </w:rPr>
        <w:t xml:space="preserve">Why now. </w:t>
      </w:r>
      <w:r>
        <w:t xml:space="preserve">Open-weights quality (Qwen 2.5, Llama 3.3) now matches GPT-4-class for narrow synthesis tasks. GPU rental is cheap enough that per-account inference costs $0.01–$0.03. Agencies are being forced into DPAs that legally block the GPT-wrapper competition from serving them. This window is roughly 18–24 months before incumbents re-architect.</w:t>
      </w:r>
    </w:p>
    <w:p>
      <w:pPr>
        <w:spacing w:after="120"/>
      </w:pPr>
      <w:r>
        <w:rPr>
          <w:b/>
          <w:bCs/>
        </w:rPr>
        <w:t xml:space="preserve">Wedge. </w:t>
      </w:r>
      <w:r>
        <w:t xml:space="preserve">We do not compete on breadth. We do one thing: convert target accounts into research-backed briefs that SDRs paste directly into their sequencer. We integrate with Apollo, Smartlead, Instantly, Clay, HubSpot. We are the research layer, not a sequencer.</w:t>
      </w:r>
    </w:p>
    <w:p>
      <w:pPr>
        <w:spacing w:after="120"/>
      </w:pPr>
      <w:r>
        <w:rPr>
          <w:b/>
          <w:bCs/>
        </w:rPr>
        <w:t xml:space="preserve">Customer. </w:t>
      </w:r>
      <w:r>
        <w:t xml:space="preserve">B2B outbound agencies (10–50 employees) and in-house sales teams (5–20 reps). Primary buyer: agency founder or VP Sales. Decision cycle 3–10 days.</w:t>
      </w:r>
    </w:p>
    <w:p>
      <w:pPr>
        <w:spacing w:after="120"/>
      </w:pPr>
      <w:r>
        <w:rPr>
          <w:b/>
          <w:bCs/>
        </w:rPr>
        <w:t xml:space="preserve">Pricing. </w:t>
      </w:r>
      <w:r>
        <w:t xml:space="preserve">Starter $199/mo · Pro $499/mo · Agency $1,499/mo · BYOC Enterprise $3k–$10k/mo. Gross margin 85%+ at scale because we do not pay LLM API rent.</w:t>
      </w:r>
    </w:p>
    <w:p>
      <w:pPr>
        <w:pStyle w:val="Heading3"/>
        <w:spacing w:after="60" w:before="160"/>
      </w:pPr>
      <w:r>
        <w:t xml:space="preserve">Traction plan (first 90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Days 0–45: ship v1, run the product on 200 outbound agencies, close 3 free pilots.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Days 46–90: convert 2 pilots to paid, add 8 more paying customers. Target $5k MRR.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 6: $8k MRR, 16 customers, first LoRA fine-tune shipped.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 12: $35k MRR, 60 customers, 1 signed BYOC/enterprise contract.</w:t>
      </w:r>
    </w:p>
    <w:p>
      <w:pPr>
        <w:pStyle w:val="Heading3"/>
        <w:spacing w:after="60" w:before="160"/>
      </w:pPr>
      <w:r>
        <w:t xml:space="preserve">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COGS/mo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$199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~$18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91%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$499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~$55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89%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Agency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$1,499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~$220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t xml:space="preserve">Team</w:t>
      </w:r>
    </w:p>
    <w:p>
      <w:pPr>
        <w:spacing w:after="120"/>
      </w:pPr>
      <w:r>
        <w:t xml:space="preserve">Jake Chaney — founder, full-stack operator. Building solo with AI-native tooling (Cursor / Claude Code). Will hire a part-time engineering contractor and a $500/mo VA at month 4.</w:t>
      </w:r>
    </w:p>
    <w:p>
      <w:pPr>
        <w:pStyle w:val="Heading3"/>
        <w:spacing w:after="60" w:before="160"/>
      </w:pPr>
      <w:r>
        <w:t xml:space="preserve">The ask</w:t>
      </w:r>
    </w:p>
    <w:p>
      <w:pPr>
        <w:spacing w:after="120"/>
      </w:pPr>
      <w:r>
        <w:t xml:space="preserve">Not raising. Business is built to hit $5k MRR on under $3k of personal capital and turn profitable by month 4. Open to angel conversations at $35k MRR / month 12 if the metrics warrant a seed.</w:t>
      </w:r>
    </w:p>
    <w:p>
      <w:pPr>
        <w:pStyle w:val="Heading3"/>
        <w:spacing w:after="60" w:before="160"/>
      </w:pPr>
      <w:r>
        <w:t xml:space="preserve">Why this bet wins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Crowded category, but nobody owns 'private-by-default' — the one axis that matters to every agency with a real client contract.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efficiency: 85%+ gross margin versus 40–60% for GPT-wrapper competitors.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moat compounds monthly as the LoRA fine-tune learns from customer-labeled briefs.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8"/>
        <w:szCs w:val="18"/>
      </w:rPr>
      <w:t xml:space="preserve">Confidential — Jake Chaney</w:t>
    </w:r>
    <w: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A5F"/>
        <w:sz w:val="18"/>
        <w:szCs w:val="18"/>
      </w:rPr>
      <w:t xml:space="preserve">PROSPECT  </w:t>
    </w:r>
    <w:r>
      <w:rPr>
        <w:color w:val="888888"/>
        <w:sz w:val="18"/>
        <w:szCs w:val="18"/>
      </w:rPr>
      <w:t xml:space="preserve">Investor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W%1.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One-Pager</dc:title>
  <dc:creator>Jake Chaney</dc:creator>
  <dc:description>PROSPECT — Investor One-Pager</dc:description>
  <cp:lastModifiedBy>Un-named</cp:lastModifiedBy>
  <cp:revision>1</cp:revision>
  <dcterms:created xsi:type="dcterms:W3CDTF">2026-04-24T19:20:27.337Z</dcterms:created>
  <dcterms:modified xsi:type="dcterms:W3CDTF">2026-04-24T19:20:27.337Z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