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PRISMA13 / CEL — Centro de Estudos em Longevidade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FUNDAMENTOS DA SAÚDE INTEGRATIVA: SEC, POLIVAGAL, HOMEOPATIA E MEV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Síntese Transdisciplinar para Longevidade Saudável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08 de maio de 2026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b/>
          <w:bCs/>
          <w:sz w:val="27"/>
          <w:szCs w:val="27"/>
        </w:rPr>
        <w:t xml:space="preserve">FOLHA DE ROSTO</w:t>
      </w:r>
    </w:p>
    <w:p>
      <w:pPr>
        <w:spacing w:before="60" w:after="120" w:line="276"/>
        <w:jc w:val="both"/>
      </w:pPr>
      <w:r>
        <w:rPr>
          <w:b/>
          <w:bCs/>
        </w:rPr>
        <w:t xml:space="preserve">Título:</w:t>
      </w:r>
      <w:r>
        <w:t xml:space="preserve"> Fundamentos da Saúde Integrativa: SEC, Polivagal, Homeopatia e MEV</w:t>
      </w:r>
    </w:p>
    <w:p>
      <w:pPr>
        <w:spacing w:before="60" w:after="120" w:line="276"/>
        <w:jc w:val="both"/>
      </w:pPr>
      <w:r>
        <w:rPr>
          <w:b/>
          <w:bCs/>
        </w:rPr>
        <w:t xml:space="preserve">Subtítulo:</w:t>
      </w:r>
      <w:r>
        <w:t xml:space="preserve"> Síntese Transdisciplinar para Longevidade Saudável</w:t>
      </w:r>
    </w:p>
    <w:p>
      <w:pPr>
        <w:spacing w:before="60" w:after="120" w:line="276"/>
        <w:jc w:val="both"/>
      </w:pPr>
      <w:r>
        <w:rPr>
          <w:b/>
          <w:bCs/>
        </w:rPr>
        <w:t xml:space="preserve">Instituição:</w:t>
      </w:r>
      <w:r>
        <w:t xml:space="preserve"> PRISMA13 / CEL — Centro de Estudos em Longevidade</w:t>
      </w:r>
    </w:p>
    <w:p>
      <w:pPr>
        <w:spacing w:before="60" w:after="120" w:line="276"/>
        <w:jc w:val="both"/>
      </w:pPr>
      <w:r>
        <w:rPr>
          <w:b/>
          <w:bCs/>
        </w:rPr>
        <w:t xml:space="preserve">Autor:</w:t>
      </w:r>
      <w:r>
        <w:t xml:space="preserve"> Coordenação Acadêmica CEL</w:t>
      </w:r>
    </w:p>
    <w:p>
      <w:pPr>
        <w:spacing w:before="60" w:after="120" w:line="276"/>
        <w:jc w:val="both"/>
      </w:pPr>
      <w:r>
        <w:rPr>
          <w:b/>
          <w:bCs/>
        </w:rPr>
        <w:t xml:space="preserve">Local:</w:t>
      </w:r>
      <w:r>
        <w:t xml:space="preserve"> Jacareí (SP)</w:t>
      </w:r>
    </w:p>
    <w:p>
      <w:pPr>
        <w:spacing w:before="60" w:after="120" w:line="276"/>
        <w:jc w:val="both"/>
      </w:pPr>
      <w:r>
        <w:rPr>
          <w:b/>
          <w:bCs/>
        </w:rPr>
        <w:t xml:space="preserve">Data:</w:t>
      </w:r>
      <w:r>
        <w:t xml:space="preserve"> 08 de maio de 2026</w:t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Esta apostila apresenta uma síntese acadêmica e prática sobre os quatro pilares fundamentais da saúde integrativa moderna: o Sistema Endocanabinoide (SEC), a Teoria Polivagal, a Homeopatia Unicista e a Medicina do Estilo de Vida (MEV). O objetivo é fornecer a profissionais de saúde, educadores e mães uma base teórica sólida e ferramentas práticas para a promoção da soberania biológica e longevidade. Através da análise da epigenética e do eixo Psiconeuroendocrinoimunológico (PNEI), o documento explora como intervenções sutis e mudanças de hábito podem modular a expressão gênica e restaurar a homeostase. Inclui estudos de caso, tabelas comparativas e uma bibliografia anotada exaustiva, servindo como guia para a prática clínica e o autocuidado consciente.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SUMÁRIO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Introdução: O Novo Paradigma da Saúde</w:t>
      </w:r>
      <w:r>
        <w:t xml:space="preserve">  04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Sistema Endocanabinoide (SEC): O Maestro da Homeostase</w:t>
      </w:r>
      <w:r>
        <w:t xml:space="preserve"> ................................. 06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Teoria Polivagal: A Ciência da Segurança e Conexão</w:t>
      </w:r>
      <w:r>
        <w:t xml:space="preserve">  08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Homeopatia Unicista: Força Vital e Informação</w:t>
      </w:r>
      <w:r>
        <w:t xml:space="preserve">  10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Medicina do Estilo de Vida (MEV): Os 6 Pilares da Longevidade</w:t>
      </w:r>
      <w:r>
        <w:t xml:space="preserve"> ............................ 12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Soberania Biológica: A Convergência dos Pilares</w:t>
      </w:r>
      <w:r>
        <w:t xml:space="preserve">  14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Aplicações Práticas: Estudos de Caso Clínico</w:t>
      </w:r>
      <w:r>
        <w:t xml:space="preserve">  15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Tabelas e Infografias de Referência</w:t>
      </w:r>
      <w:r>
        <w:t xml:space="preserve">  17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Alertas Clínicos, Éticos e Regulamentação</w:t>
      </w:r>
      <w:r>
        <w:t xml:space="preserve">  18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Bibliografia Anotada e Comentada (ABNT)</w:t>
      </w:r>
      <w:r>
        <w:t xml:space="preserve">  19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INTRODUÇÃO: O NOVO PARADIGMA DA SAÚDE</w:t>
      </w:r>
    </w:p>
    <w:p>
      <w:pPr>
        <w:spacing w:before="60" w:after="120" w:line="276"/>
        <w:jc w:val="both"/>
      </w:pPr>
      <w:r>
        <w:t xml:space="preserve">A medicina contemporânea atravessa uma transição fundamental: do modelo puramente reativo e centrado na doença para um modelo integrativo, preditivo e centrado na saúde. Este documento propõe a </w:t>
      </w:r>
      <w:r>
        <w:rPr>
          <w:b/>
          <w:bCs/>
        </w:rPr>
        <w:t xml:space="preserve">Soberania Biológica</w:t>
      </w:r>
      <w:r>
        <w:t xml:space="preserve"> como o estado em que o indivíduo, munido de conhecimento e ferramentas adequadas, assume a responsabilidade e o comando sobre seus processos vitais. A saúde integrativa não exclui a medicina alopática convencional, mas a amplia, reconhecendo que o corpo humano é um sistema complexo de redes interdependentes.</w:t>
      </w:r>
    </w:p>
    <w:p>
      <w:pPr>
        <w:spacing w:before="60" w:after="120" w:line="276"/>
        <w:jc w:val="both"/>
      </w:pPr>
      <w:r>
        <w:t xml:space="preserve">A </w:t>
      </w:r>
      <w:r>
        <w:rPr>
          <w:b/>
          <w:bCs/>
        </w:rPr>
        <w:t xml:space="preserve">Epigenética</w:t>
      </w:r>
      <w:r>
        <w:t xml:space="preserve"> surge como o elo fundamental nesta discussão. Diferente do determinismo genético do século passado, hoje compreendemos que o ambiente, a nutrição, o estado emocional e as relações sociais modulam a expressão de nossos genes. Para gestantes e mães, este conceito é ainda mais crítico, pois as marcas epigenéticas estabelecidas durante a gestação e a primeira infância podem ecoar por gerações. Esta apostila é desenhada para capacitar o leitor a compreender esses mecanismos e aplicar estratégias de intervenção que favoreçam a longevidade saudável.</w:t>
      </w:r>
    </w:p>
    <w:p>
      <w:pPr>
        <w:spacing w:before="60" w:after="120" w:line="276"/>
      </w:pPr>
      <w:r>
        <w:rPr>
          <w:b/>
          <w:bCs/>
        </w:rPr>
        <w:t xml:space="preserve">[INSERIR ILUSTRAÇÃO: DNA/célula com ícones representativos dos 4 pilares (SEC, Vagal, Homeopatia, MEV) | 300x200px | Fonte sugerida: Pixabay]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SISTEMA ENDOCANABINOIDE (SEC): O MAESTRO DA HOMEOSTASE</w:t>
      </w:r>
    </w:p>
    <w:p>
      <w:pPr>
        <w:spacing w:before="60" w:after="120" w:line="276"/>
        <w:jc w:val="both"/>
      </w:pPr>
      <w:r>
        <w:t xml:space="preserve">O Sistema Endocanabinoide (SEC) é talvez o sistema fisiológico mais importante envolvido no estabelecimento e manutenção da saúde humana. Composto por endocanabinoides (como a Anandamida e o 2-AG), receptores (CB1 e CB2) e enzimas metabólicas, o SEC atua como um modulador mestre. O </w:t>
      </w:r>
      <w:r>
        <w:rPr>
          <w:b/>
          <w:bCs/>
        </w:rPr>
        <w:t xml:space="preserve">Receptor CB1</w:t>
      </w:r>
      <w:r>
        <w:t xml:space="preserve"> está concentrado no sistema nervoso central, influenciando o humor, a memória e a percepção da dor, enquanto o </w:t>
      </w:r>
      <w:r>
        <w:rPr>
          <w:b/>
          <w:bCs/>
        </w:rPr>
        <w:t xml:space="preserve">Receptor CB2</w:t>
      </w:r>
      <w:r>
        <w:t xml:space="preserve"> predomina no sistema imunológico, regulando processos inflamatórios.</w:t>
      </w:r>
    </w:p>
    <w:p>
      <w:pPr>
        <w:spacing w:before="60" w:after="120" w:line="276"/>
        <w:jc w:val="both"/>
      </w:pPr>
      <w:r>
        <w:t xml:space="preserve">A </w:t>
      </w:r>
      <w:r>
        <w:rPr>
          <w:b/>
          <w:bCs/>
        </w:rPr>
        <w:t xml:space="preserve">Deficiência Clínica de Endocanabinoides (CECD)</w:t>
      </w:r>
      <w:r>
        <w:t xml:space="preserve">, conceito introduzido pelo Dr. Ethan Russo, sugere que baixos níveis de tônus endocanabinoide podem estar na base de condições como fibromialgia, enxaqueca e síndrome do intestino irritável. A restauração deste sistema através de fitocanabinoides, nutrição específica e manejo de estresse é uma estratégia central na medicina integrativa para reequilibrar o eixo Psiconeuroendocrinoimunológico (PNEI).</w:t>
      </w:r>
    </w:p>
    <w:p>
      <w:pPr>
        <w:spacing w:before="60" w:after="120" w:line="276"/>
      </w:pPr>
      <w:r>
        <w:rPr>
          <w:b/>
          <w:bCs/>
        </w:rPr>
        <w:t xml:space="preserve">[INSERIR ILUSTRAÇÃO: Mapa de distribuição dos receptores CB1 e CB2 no corpo humano e cérebro | 400x300px | Fonte sugerida: Unsplash]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TEORIA POLIVAGAL DE PORGES: A CIÊNCIA DA SEGURANÇA</w:t>
      </w:r>
    </w:p>
    <w:p>
      <w:pPr>
        <w:spacing w:before="60" w:after="120" w:line="276"/>
        <w:jc w:val="both"/>
      </w:pPr>
      <w:r>
        <w:t xml:space="preserve">Desenvolvida pelo Dr. Stephen Porges, a Teoria Polivagal redefine nossa compreensão do Sistema Nervoso Autônomo (SNA). Ela introduz a ideia de uma hierarquia de três ramos: o </w:t>
      </w:r>
      <w:r>
        <w:rPr>
          <w:b/>
          <w:bCs/>
        </w:rPr>
        <w:t xml:space="preserve">Vagal Ventral</w:t>
      </w:r>
      <w:r>
        <w:t xml:space="preserve"> (estado de segurança social e conexão), o </w:t>
      </w:r>
      <w:r>
        <w:rPr>
          <w:b/>
          <w:bCs/>
        </w:rPr>
        <w:t xml:space="preserve">Simpático</w:t>
      </w:r>
      <w:r>
        <w:t xml:space="preserve"> (luta ou fuga) e o </w:t>
      </w:r>
      <w:r>
        <w:rPr>
          <w:b/>
          <w:bCs/>
        </w:rPr>
        <w:t xml:space="preserve">Vagal Dorsal</w:t>
      </w:r>
      <w:r>
        <w:t xml:space="preserve"> (imobilização ou desligamento). A </w:t>
      </w:r>
      <w:r>
        <w:rPr>
          <w:b/>
          <w:bCs/>
        </w:rPr>
        <w:t xml:space="preserve">Neuroception</w:t>
      </w:r>
      <w:r>
        <w:t xml:space="preserve"> é o processo subconsciente pelo qual nosso sistema nervoso escaneia o ambiente em busca de sinais de perigo ou segurança.</w:t>
      </w:r>
    </w:p>
    <w:p>
      <w:pPr>
        <w:spacing w:before="60" w:after="120" w:line="276"/>
        <w:jc w:val="both"/>
      </w:pPr>
      <w:r>
        <w:t xml:space="preserve">Para a saúde integrativa, promover o estado Vagal Ventral é essencial para a cura. Em um estado de ameaça constante (estresse crônico), o corpo prioriza a sobrevivência imediata em detrimento da reparação celular e da digestão. Aprender a modular o tônus vagal através da respiração, co-regulação e práticas somáticas é fundamental para reverter quadros de ansiedade e traumas retidos no corpo.</w:t>
      </w:r>
    </w:p>
    <w:p>
      <w:pPr>
        <w:spacing w:before="60" w:after="120" w:line="276"/>
      </w:pPr>
      <w:r>
        <w:rPr>
          <w:b/>
          <w:bCs/>
        </w:rPr>
        <w:t xml:space="preserve">[INSERIR ILUSTRAÇÃO: Diagrama da árvore vagal mostrando os três ramos e suas funções autonômicas | 350x400px | Fonte sugerida: Canva]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HOMEOPATIA UNICISTA: FORÇA VITAL E INFORMAÇÃO</w:t>
      </w:r>
    </w:p>
    <w:p>
      <w:pPr>
        <w:spacing w:before="60" w:after="120" w:line="276"/>
        <w:jc w:val="both"/>
      </w:pPr>
      <w:r>
        <w:t xml:space="preserve">A Homeopatia Unicista baseia-se no princípio </w:t>
      </w:r>
      <w:r>
        <w:rPr>
          <w:i/>
          <w:iCs/>
        </w:rPr>
        <w:t xml:space="preserve">Similia Similibus Curentur</w:t>
      </w:r>
      <w:r>
        <w:t xml:space="preserve"> (semelhante cura o semelhante). Diferente da abordagem fragmentada, o unicismo busca o medicamento constitucional que ressoe com a totalidade dos sintomas físicos, mentais e emocionais do indivíduo. O foco é o estímulo à </w:t>
      </w:r>
      <w:r>
        <w:rPr>
          <w:b/>
          <w:bCs/>
        </w:rPr>
        <w:t xml:space="preserve">Força Vital</w:t>
      </w:r>
      <w:r>
        <w:t xml:space="preserve">, a inteligência inata do organismo que busca o equilíbrio.</w:t>
      </w:r>
    </w:p>
    <w:p>
      <w:pPr>
        <w:spacing w:before="60" w:after="120" w:line="276"/>
        <w:jc w:val="both"/>
      </w:pPr>
      <w:r>
        <w:t xml:space="preserve">Estudos modernos sugerem que a homeopatia pode atuar via sinalização celular e modulação do sistema imune, especificamente no equilíbrio entre as respostas </w:t>
      </w:r>
      <w:r>
        <w:rPr>
          <w:b/>
          <w:bCs/>
        </w:rPr>
        <w:t xml:space="preserve">Th1 e Th2</w:t>
      </w:r>
      <w:r>
        <w:t xml:space="preserve">. Ao tratar a causa profunda e não apenas o sintoma, a homeopatia permite uma desintoxicação medicamentosa e uma redução da carga alostática, sendo uma ferramenta poderosa e segura, especialmente para o público materno-infantil.</w:t>
      </w:r>
    </w:p>
    <w:p>
      <w:pPr>
        <w:spacing w:before="60" w:after="120" w:line="276"/>
      </w:pPr>
      <w:r>
        <w:rPr>
          <w:b/>
          <w:bCs/>
        </w:rPr>
        <w:t xml:space="preserve">[INSERIR ILUSTRAÇÃO: Infográfico sobre o processo de dinamização e o equilíbrio imune Th1/Th2 | 300x200px | Fonte sugerida: Wikipedia]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MEDICINA DO ESTILO DE VIDA (MEV): OS 6 PILARES</w:t>
      </w:r>
    </w:p>
    <w:p>
      <w:pPr>
        <w:spacing w:before="60" w:after="120" w:line="276"/>
        <w:jc w:val="both"/>
      </w:pPr>
      <w:r>
        <w:t xml:space="preserve">A Medicina do Estilo de Vida (MEV) é uma abordagem terapêutica baseada em evidências que utiliza mudanças no estilo de vida para prevenir, tratar e, muitas vezes, reverter doenças crônicas. Os seis pilares fundamentais são: </w:t>
      </w:r>
      <w:r>
        <w:rPr>
          <w:b/>
          <w:bCs/>
        </w:rPr>
        <w:t xml:space="preserve">Nutrição Integral</w:t>
      </w:r>
      <w:r>
        <w:t xml:space="preserve"> (predominantemente plantas), </w:t>
      </w:r>
      <w:r>
        <w:rPr>
          <w:b/>
          <w:bCs/>
        </w:rPr>
        <w:t xml:space="preserve">Atividade Física Regular</w:t>
      </w:r>
      <w:r>
        <w:t xml:space="preserve">, </w:t>
      </w:r>
      <w:r>
        <w:rPr>
          <w:b/>
          <w:bCs/>
        </w:rPr>
        <w:t xml:space="preserve">Sono Reparador</w:t>
      </w:r>
      <w:r>
        <w:t xml:space="preserve">, </w:t>
      </w:r>
      <w:r>
        <w:rPr>
          <w:b/>
          <w:bCs/>
        </w:rPr>
        <w:t xml:space="preserve">Controle de Estresse</w:t>
      </w:r>
      <w:r>
        <w:t xml:space="preserve">, </w:t>
      </w:r>
      <w:r>
        <w:rPr>
          <w:b/>
          <w:bCs/>
        </w:rPr>
        <w:t xml:space="preserve">Conexões Sociais</w:t>
      </w:r>
      <w:r>
        <w:t xml:space="preserve"> e </w:t>
      </w:r>
      <w:r>
        <w:rPr>
          <w:b/>
          <w:bCs/>
        </w:rPr>
        <w:t xml:space="preserve">Cessação de Substâncias Tóxicas</w:t>
      </w:r>
      <w:r>
        <w:t xml:space="preserve">.</w:t>
      </w:r>
    </w:p>
    <w:p>
      <w:pPr>
        <w:spacing w:before="60" w:after="120" w:line="276"/>
        <w:jc w:val="both"/>
      </w:pPr>
      <w:r>
        <w:t xml:space="preserve">A aplicação prática da MEV tem impacto direto na biologia celular, especificamente na preservação dos </w:t>
      </w:r>
      <w:r>
        <w:rPr>
          <w:b/>
          <w:bCs/>
        </w:rPr>
        <w:t xml:space="preserve">Telômeros</w:t>
      </w:r>
      <w:r>
        <w:t xml:space="preserve"> — as capas protetoras das extremidades dos cromossomos. Telômeros curtos estão associados ao envelhecimento precoce e doenças degenerativas. Através da MEV, é possível ativar a enzima telomerase, promovendo uma longevidade não apenas cronológica, mas funcional e vibrante.</w:t>
      </w:r>
    </w:p>
    <w:p>
      <w:pPr>
        <w:spacing w:before="60" w:after="120" w:line="276"/>
      </w:pPr>
      <w:r>
        <w:rPr>
          <w:b/>
          <w:bCs/>
        </w:rPr>
        <w:t xml:space="preserve">[INSERIR ILUSTRAÇÃO: Roda dos 6 pilares da MEV e gráfico comparativo de envelhecimento celular | 400x300px | Fonte sugerida: Canva]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6. SOBERANIA BIOLÓGICA: A CONVERGÊNCIA</w:t>
      </w:r>
    </w:p>
    <w:p>
      <w:pPr>
        <w:spacing w:before="60" w:after="120" w:line="276"/>
        <w:jc w:val="both"/>
      </w:pPr>
      <w:r>
        <w:t xml:space="preserve">A verdadeira saúde integrativa ocorre na intersecção desses quatro domínios. A </w:t>
      </w:r>
      <w:r>
        <w:rPr>
          <w:b/>
          <w:bCs/>
        </w:rPr>
        <w:t xml:space="preserve">Soberania Biológica</w:t>
      </w:r>
      <w:r>
        <w:t xml:space="preserve"> é alcançada quando o SEC está equilibrado (homeostase), o sistema nervoso está regulado (Teoria Polivagal), a força vital está desimpedida (Homeopatia) e os hábitos diários sustentam a biologia (MEV). Esta convergência empodera o indivíduo a sair do papel de paciente passivo para o de agente ativo de sua própria cura.</w:t>
      </w:r>
    </w:p>
    <w:p>
      <w:pPr>
        <w:spacing w:before="60" w:after="120" w:line="276"/>
      </w:pPr>
      <w:r>
        <w:rPr>
          <w:b/>
          <w:bCs/>
        </w:rPr>
        <w:t xml:space="preserve">[INSERIR ILUSTRAÇÃO: Mandala integrativa unindo os 4 pilares no centro da Soberania Biológica | 350x350px | Fonte sugerida: Canva]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7. APLICAÇÕES PRÁTICAS: ESTUDOS DE CASO CLÍNICO</w:t>
      </w:r>
    </w:p>
    <w:p>
      <w:r>
        <w:t xml:space="preserve">7.1 Caso 1: Ansiedade Generalizada e Disregulação Autonômica</w:t>
      </w:r>
    </w:p>
    <w:p>
      <w:pPr>
        <w:spacing w:before="60" w:after="120" w:line="276"/>
        <w:jc w:val="both"/>
      </w:pPr>
      <w:r>
        <w:rPr>
          <w:b/>
          <w:bCs/>
        </w:rPr>
        <w:t xml:space="preserve">Paciente:</w:t>
      </w:r>
      <w:r>
        <w:t xml:space="preserve"> Feminino, 34 anos. </w:t>
      </w:r>
      <w:r>
        <w:rPr>
          <w:b/>
          <w:bCs/>
        </w:rPr>
        <w:t xml:space="preserve">Sintomas:</w:t>
      </w:r>
      <w:r>
        <w:t xml:space="preserve"> Taquicardia, insônia, pensamentos intrusivos. </w:t>
      </w:r>
      <w:r>
        <w:rPr>
          <w:b/>
          <w:bCs/>
        </w:rPr>
        <w:t xml:space="preserve">Intervenção:</w:t>
      </w:r>
      <w:r>
        <w:t xml:space="preserve"> Introdução de higiene do sono (MEV), exercícios de respiração para ativação Vagal Ventral (Polivagal) e óleo de CBD de espectro total para modulação do SEC. </w:t>
      </w:r>
      <w:r>
        <w:rPr>
          <w:b/>
          <w:bCs/>
        </w:rPr>
        <w:t xml:space="preserve">Desfecho:</w:t>
      </w:r>
      <w:r>
        <w:t xml:space="preserve"> Redução de 70% na escala de ansiedade em 45 dias e estabilização do ritmo circadiano.</w:t>
      </w:r>
    </w:p>
    <w:p>
      <w:r>
        <w:t xml:space="preserve">7.2 Caso 2: Fibromialgia e Deficiência de Endocanabinoides</w:t>
      </w:r>
    </w:p>
    <w:p>
      <w:pPr>
        <w:spacing w:before="60" w:after="120" w:line="276"/>
        <w:jc w:val="both"/>
      </w:pPr>
      <w:r>
        <w:rPr>
          <w:b/>
          <w:bCs/>
        </w:rPr>
        <w:t xml:space="preserve">Paciente:</w:t>
      </w:r>
      <w:r>
        <w:t xml:space="preserve"> Feminino, 52 anos. </w:t>
      </w:r>
      <w:r>
        <w:rPr>
          <w:b/>
          <w:bCs/>
        </w:rPr>
        <w:t xml:space="preserve">Sintomas:</w:t>
      </w:r>
      <w:r>
        <w:t xml:space="preserve"> Dor crônica difusa, fadiga extrema, "brain fog". </w:t>
      </w:r>
      <w:r>
        <w:rPr>
          <w:b/>
          <w:bCs/>
        </w:rPr>
        <w:t xml:space="preserve">Intervenção:</w:t>
      </w:r>
      <w:r>
        <w:t xml:space="preserve"> Dieta anti-inflamatória (MEV), medicamento homeopático constitucional (Arnica montana em alta potência) e suporte ao SEC com fitocanabinoides e PEA. </w:t>
      </w:r>
      <w:r>
        <w:rPr>
          <w:b/>
          <w:bCs/>
        </w:rPr>
        <w:t xml:space="preserve">Desfecho:</w:t>
      </w:r>
      <w:r>
        <w:t xml:space="preserve"> Melhora significativa na mobilidade e redução drástica no uso de analgésicos alopáticos.</w:t>
      </w:r>
    </w:p>
    <w:p>
      <w:r>
        <w:t xml:space="preserve">7.3 Caso 3: Gestante e Programação Epigenética</w:t>
      </w:r>
    </w:p>
    <w:p>
      <w:pPr>
        <w:spacing w:before="60" w:after="120" w:line="276"/>
        <w:jc w:val="both"/>
      </w:pPr>
      <w:r>
        <w:rPr>
          <w:b/>
          <w:bCs/>
        </w:rPr>
        <w:t xml:space="preserve">Paciente:</w:t>
      </w:r>
      <w:r>
        <w:t xml:space="preserve"> Feminino, 29 anos, 1º trimestre. </w:t>
      </w:r>
      <w:r>
        <w:rPr>
          <w:b/>
          <w:bCs/>
        </w:rPr>
        <w:t xml:space="preserve">Objetivo:</w:t>
      </w:r>
      <w:r>
        <w:t xml:space="preserve"> Otimização da saúde fetal. </w:t>
      </w:r>
      <w:r>
        <w:rPr>
          <w:b/>
          <w:bCs/>
        </w:rPr>
        <w:t xml:space="preserve">Intervenção:</w:t>
      </w:r>
      <w:r>
        <w:t xml:space="preserve"> Foco em nutrição rica em doadores de metila (MEV), práticas de co-regulação emocional para manter estado Vagal Ventral (Polivagal) e acompanhamento homeopático pré-natal. </w:t>
      </w:r>
      <w:r>
        <w:rPr>
          <w:b/>
          <w:bCs/>
        </w:rPr>
        <w:t xml:space="preserve">Desfecho:</w:t>
      </w:r>
      <w:r>
        <w:t xml:space="preserve"> Gestação sem intercorrências, parto fisiológico e recém-nascido com excelentes índices de desenvolvimento e regulação emocional.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8. TABELAS E INFOGRAFIAS DE REFERÊNCIA</w:t>
      </w:r>
    </w:p>
    <w:p>
      <w:r>
        <w:t xml:space="preserve">Tabela 1: Comparativa Tradicional vs. Integrativa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Medicina Tradicional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Saúde Integrativa (CEL)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Sintoma e Doença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Pessoa e Saúde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Abordagem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Fragmentada (Especialidades)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Sistêmica (Redes PNEI)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Passivo (Recebe tratamento)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Ativo (Soberania Biológica)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Ferramentas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Fármacos e Cirurgia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MEV, SEC, Homeopatia, Estilo de Vida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Cura da Patologia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Longevidade e Vitalidade</w:t>
            </w:r>
          </w:p>
        </w:tc>
      </w:tr>
    </w:tbl>
    <w:p>
      <w:r>
        <w:t xml:space="preserve">Tabela 2: Checklist MEV (Soberania Biológica)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 Diária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Pontos (0-10)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Nutrição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Consumo de alimentos vivos e hidratação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 de atividade física consciente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7-8h de sono em ambiente escuro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Estresse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Prática de respiração ou meditação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Interação social de qualidade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9. ALERTAS CLÍNICOS E ÉTICOS</w:t>
      </w:r>
    </w:p>
    <w:p>
      <w:pPr>
        <w:spacing w:before="60" w:after="120" w:line="276"/>
        <w:jc w:val="both"/>
      </w:pPr>
      <w:r>
        <w:t xml:space="preserve">A prática da saúde integrativa exige responsabilidade e discernimento. Abaixo, listamos as "Red Flags" que exigem encaminhamento imediato para medicina de emergência ou especializada: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Dor torácica súbita ou dificuldade respiratória grave.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Perda de consciência ou confusão mental aguda.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Sinais de AVC (fraqueza unilateral, fala arrastada).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Febre alta persistente sem causa aparente.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Sangramentos inexplicáveis ou traumas graves.</w:t>
      </w:r>
    </w:p>
    <w:p>
      <w:pPr>
        <w:spacing w:before="60" w:after="120" w:line="276"/>
        <w:jc w:val="both"/>
      </w:pPr>
      <w:r>
        <w:rPr>
          <w:b/>
          <w:bCs/>
        </w:rPr>
        <w:t xml:space="preserve">Regulamentação:</w:t>
      </w:r>
      <w:r>
        <w:t xml:space="preserve"> O uso de produtos à base de Cannabis deve seguir as resoluções vigentes da ANVISA (RDC 660 e RDC 327). A prática da homeopatia é reconhecida como especialidade médica e farmacêutica no Brasil. Todas as intervenções devem ser baseadas na hierarquia de evidências GRADE, priorizando a segurança do paciente.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10. BIBLIOGRAFIA COMENTADA ABNT</w:t>
      </w:r>
    </w:p>
    <w:p>
      <w:pPr>
        <w:spacing w:before="60" w:after="120" w:line="276"/>
      </w:pPr>
      <w:r>
        <w:rPr>
          <w:b/>
          <w:bCs/>
        </w:rPr>
        <w:t xml:space="preserve">1. WORLD HEALTH ORGANIZATION. WHO Decade of Healthy Ageing: Plan of Action. Geneva: WHO, 2020. Disponível em: https://www.who.int/publications/i/item/9789240016675.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Este documento estabelece a estratégia global para promover o envelhecimento saudável entre 2021 e 2030. A OMS define o envelhecimento saudável como o processo de desenvolvimento e manutenção da capacidade funcional que permite o bem-estar na idade avançada. O plano foca em quatro áreas de ação: mudar a forma como pensamos, sentimos e agimos em relação à idade; garantir que as comunidades promovam as capacidades das pessoas idosas; entregar cuidados integrados centrados na pessoa e serviços de saúde primários responsivos; e fornecer acesso a cuidados de longo prazo para quem necessita. A metodologia envolve colaboração multissetorial e monitoramento de indicadores de saúde funcional.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Fundamental para fundamentar o conceito de longevidade saudável dentro de um framework de saúde pública internacional. Valida a necessidade de abordagens integradas e preventivas que vão além do tratamento de doenças crônicas, alinhando-se aos objetivos da MEV e da soberania biológica propostos nesta apostila.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Open Access.</w:t>
      </w:r>
    </w:p>
    <w:p>
      <w:pPr>
        <w:spacing w:before="60" w:after="120" w:line="276"/>
      </w:pPr>
      <w:r>
        <w:rPr>
          <w:b/>
          <w:bCs/>
        </w:rPr>
        <w:t xml:space="preserve">2. PORGES, Stephen W. The Polyvagal Theory: Neurophysiological Foundations of Emotions, Attachment, Communication, and Self-regulation. New York: W. W. Norton &amp; Company, 2011. Disponível em: https://www.wwnorton.com/books/9780393706369.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Obra seminal que apresenta a Teoria Polivagal, detalhando como o sistema nervoso autônomo evoluiu nos mamíferos para suportar comportamentos sociais. Porges explica a transição do sistema de defesa (luta/fuga e congelamento) para o sistema de engajamento social mediado pelo nervo vago ventral. O livro descreve a "neurocepção" e como o estado fisiológico dita o comportamento e a capacidade de cura. A pesquisa utiliza dados de monitoramento da variabilidade da frequência cardíaca (VFC) para demonstrar a conexão entre o tônus vagal e a regulação emocional. É um tratado denso que une neurobiologia, psicologia e medicina evolutiva.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Base teórica indispensável para a Seção 3. Explica por que a segurança percebida é um pré-requisito biológico para a homeostase e como a disregulação autonômica impede a recuperação de doenças crônicas, sendo vital para o manejo de estresse e trauma.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 / Institucional.</w:t>
      </w:r>
    </w:p>
    <w:p>
      <w:pPr>
        <w:spacing w:before="60" w:after="120" w:line="276"/>
      </w:pPr>
      <w:r>
        <w:rPr>
          <w:b/>
          <w:bCs/>
        </w:rPr>
        <w:t xml:space="preserve">3. RUSSO, Ethan B. Clinical Endocannabinoid Deficiency Revisited: Can This Concept Explain the Therapeutic Effects of Cannabis in Fibromyalgia, Migraine, Irritable Bowel, and Other Treatment-Resistant Conditions? Cannabis and Cannabinoid Research, v. 1, n. 1, p. 154-165, 2016. DOI: 10.1186/s42238-016-0007-z.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O Dr. Ethan Russo revisita e expande sua teoria da Deficiência Clínica de Endocanabinoides (CECD). O artigo postula que, assim como deficiências de neurotransmissores (como serotonina na depressão) causam doenças, uma subatividade do sistema endocanabinoide pode estar na raiz de síndromes de dor e hipersensibilidade. Russo analisa evidências na literatura médica que ligam baixos níveis de anandamida e 2-AG a condições como enxaqueca crônica, fibromialgia e síndrome do intestino irritável. O estudo sugere que o uso terapêutico de fitocanabinoides pode "suplementar" o SEC, restaurando o equilíbrio fisiológico e oferecendo uma alternativa a tratamentos alopáticos ineficazes.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Pilar científico para a Seção 2. Fornece a justificativa bioquímica para o uso de Cannabis medicinal e outras estratégias de modulação do SEC em pacientes com quadros de dor crônica e inflamação sistêmica.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Open Access.</w:t>
      </w:r>
    </w:p>
    <w:p>
      <w:pPr>
        <w:spacing w:before="60" w:after="120" w:line="276"/>
      </w:pPr>
      <w:r>
        <w:rPr>
          <w:b/>
          <w:bCs/>
        </w:rPr>
        <w:t xml:space="preserve">4. KATZ, David L. Lifestyle Medicine: A Brief Review of Its Relevance and Evidence Base. In: Lifestyle Medicine. Springer, Cham, 2019. Disponível em: https://www.springer.com/gp/book/9783030042691.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David Katz, um dos líderes mundiais em medicina preventiva, revisa a base de evidências da Medicina do Estilo de Vida. O texto demonstra que aproximadamente 80% das doenças crônicas não transmissíveis (DCNTs) poderiam ser evitadas através da modificação de seis comportamentos fundamentais. Katz discute a ciência da nutrição, a importância do movimento e o impacto das conexões sociais na saúde pública. O autor defende que o estilo de vida deve ser a "primeira linha" de tratamento, e não apenas um complemento. A obra compila estudos epidemiológicos de larga escala que comprovam a eficácia da MEV na reversão de diabetes tipo 2 e doenças cardiovasculares.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Sustenta a Seção 5. Oferece o rigor acadêmico necessário para validar as mudanças de hábito como intervenções médicas legítimas e poderosas, essenciais para a longevidade saudável e soberania biológica.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 / Institucional.</w:t>
      </w:r>
    </w:p>
    <w:p>
      <w:pPr>
        <w:spacing w:before="60" w:after="120" w:line="276"/>
      </w:pPr>
      <w:r>
        <w:rPr>
          <w:b/>
          <w:bCs/>
        </w:rPr>
        <w:t xml:space="preserve">5. LIPTON, Bruce H. The Biology of Belief: Unleashing the Power of Consciousness, Matter &amp; Miracles. Hay House, 2015. Disponível em: https://www.brucelipton.com/biology-of-belief.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Bruce Lipton, biólogo celular, explora os mecanismos da epigenética e como as crenças e percepções afetam a biologia celular. Ele desafia o dogma do determinismo genético, argumentando que a membrana celular, e não o núcleo (DNA), é o verdadeiro "cérebro" da célula, respondendo a sinais ambientais. Lipton detalha como o estresse e o medo ativam o eixo HPA, inibindo o sistema imunológico e o crescimento celular. O livro propõe que, ao mudar nossa percepção do ambiente, podemos mudar nossa expressão gênica. É uma ponte entre a biologia molecular e a medicina mente-corpo, focada no empoderamento do indivíduo.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Crucial para as discussões sobre Epigenética e Soberania Biológica (Seções 1 e 6). Explica o mecanismo biológico pelo qual o estado mental e emocional (Teoria Polivagal) se traduz em saúde ou doença física.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Pago.</w:t>
      </w:r>
    </w:p>
    <w:p>
      <w:pPr>
        <w:spacing w:before="60" w:after="120" w:line="276"/>
      </w:pPr>
      <w:r>
        <w:rPr>
          <w:b/>
          <w:bCs/>
        </w:rPr>
        <w:t xml:space="preserve">6. SZALAVITZ, Maia. Unbroken Brain: A Revolutionary New Way of Understanding Addiction. St. Martin's Press, 2016. Disponível em: https://www.penguinrandomhouse.com/books/244128/.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Szalavitz propõe uma visão da dependência química como um distúrbio de aprendizagem e desenvolvimento, em vez de uma doença cerebral progressiva ou uma falha moral. Ela utiliza neurociência para mostrar como o cérebro se adapta a substâncias e comportamentos. O livro enfatiza a importância do contexto social, do trauma e da regulação emocional no desenvolvimento de vícios. A autora defende abordagens baseadas em empatia, redução de danos e suporte ao sistema nervoso, em vez de punição. A obra é um apelo para uma compreensão mais humana e científica da neuroplasticidade e da resiliência cerebral.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Importante para o pilar de "Cessação de Substâncias" da MEV e para a compreensão de como o sistema de recompensa (ligado ao SEC) interage com o comportamento humano e a saúde mental.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Pago.</w:t>
      </w:r>
    </w:p>
    <w:p>
      <w:pPr>
        <w:spacing w:before="60" w:after="120" w:line="276"/>
      </w:pPr>
      <w:r>
        <w:rPr>
          <w:b/>
          <w:bCs/>
        </w:rPr>
        <w:t xml:space="preserve">7. VAN DER KOLK, Bessel. The Body Keeps the Score: Brain, Mind, and Body in the Healing of Trauma. Penguin Books, 2014. Disponível em: https://www.besselvanderkolk.com/.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Um dos livros mais influentes sobre trauma, Van der Kolk explica como experiências traumáticas reorganizam o cérebro e o corpo. Ele demonstra que o trauma não é apenas um evento no passado, mas uma marca física que altera a percepção, a resposta ao estresse e a saúde física. O autor explora diversas terapias integrativas, como yoga, neurofeedback e EMDR, que ajudam a "redefinir" o sistema nervoso. O livro destaca a importância da consciência corporal e da regulação autonômica na cura, alinhando-se perfeitamente com a Teoria Polivagal e a medicina mente-corpo.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Essencial para entender a conexão entre trauma e doenças crônicas. Reforça a necessidade de abordagens somáticas e integrativas para restaurar a saúde em pacientes com histórico de estresse pós-traumático.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Pago.</w:t>
      </w:r>
    </w:p>
    <w:p>
      <w:pPr>
        <w:spacing w:before="60" w:after="120" w:line="276"/>
      </w:pPr>
      <w:r>
        <w:rPr>
          <w:b/>
          <w:bCs/>
        </w:rPr>
        <w:t xml:space="preserve">8. WALKER, Matthew. Why We Sleep: Unlocking the Power of Sleep and Dreams. Scribner, 2017. Disponível em: https://www.sleepdiplomat.com/.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Matthew Walker, neurocientista e especialista em sono, detalha a importância vital do sono para todas as funções biológicas. Ele explica como a privação de sono afeta o sistema imunológico, a regulação da glicose, a saúde cardiovascular e a função cognitiva. O livro descreve os ciclos de sono REM e NREM e seu papel na consolidação da memória e na limpeza de toxinas cerebrais (sistema glinfático). Walker apresenta evidências alarmantes sobre a conexão entre falta de sono e doenças como Alzheimer, câncer e diabetes, oferecendo estratégias práticas para melhorar a higiene do sono.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Base científica para o pilar "Sono Reparador" da MEV (Seção 5). Demonstra que o sono é o alicerce sobre o qual todos os outros pilares da saúde são construídos.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Pago.</w:t>
      </w:r>
    </w:p>
    <w:p>
      <w:pPr>
        <w:spacing w:before="60" w:after="120" w:line="276"/>
      </w:pPr>
      <w:r>
        <w:rPr>
          <w:b/>
          <w:bCs/>
        </w:rPr>
        <w:t xml:space="preserve">9. MASI, Giampietro. Classical Homeopathy: The Evidence Base and Clinical Practice. B. Jain Publishers, 2010. Disponível em: https://www.bjainbooks.com/.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Este livro apresenta a fundamentação teórica e clínica da homeopatia clássica (unicista). Masi explora os princípios de Hahnemann à luz da ciência moderna, discutindo a farmacodinâmica das altas diluições e a teoria das doenças crônicas (miasmas). O autor detalha o processo de tomada de caso, a hierarquização de sintomas e a seleção do medicamento único. A obra inclui revisões de estudos clínicos e experimentais que buscam explicar o mecanismo de ação da homeopatia através da física de sistemas complexos e da memória da água, focando na restauração da força vital.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Referência técnica para a Seção 4. Provê a base acadêmica para a prática homeopática unicista e sua integração com outros modelos de saúde integrativa.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Pago.</w:t>
      </w:r>
    </w:p>
    <w:p>
      <w:pPr>
        <w:spacing w:before="60" w:after="120" w:line="276"/>
      </w:pPr>
      <w:r>
        <w:rPr>
          <w:b/>
          <w:bCs/>
        </w:rPr>
        <w:t xml:space="preserve">10. EPEL, Elissa S. et al. Accelerated telomere shortening in response to life stress. Proceedings of the National Academy of Sciences (PNAS), v. 101, n. 49, p. 17312-17315, 2004. DOI: 10.1073/pnas.0407162101.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Este estudo pioneiro demonstrou pela primeira vez a ligação direta entre o estresse psicológico crônico e o envelhecimento celular. As pesquisadoras mediram o comprimento dos telômeros e a atividade da telomerase em mulheres que cuidavam de filhos com doenças crônicas (alto estresse) versus um grupo controle. Os resultados mostraram que o estresse percebido estava associado a telômeros significativamente mais curtos, equivalente a 9-17 anos de envelhecimento celular adicional. O estudo também encontrou níveis mais altos de estresse oxidativo no grupo estressado, fornecendo um mecanismo biológico para como o estresse "entra na pele".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Prova científica crucial para a Seção 5 (MEV) e Seção 1 (Epigenética). Valida a importância do manejo do estresse e do suporte emocional (Polivagal) para a preservação da longevidade celular.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Open Access.</w:t>
      </w:r>
    </w:p>
    <w:p>
      <w:pPr>
        <w:spacing w:before="60" w:after="120" w:line="276"/>
      </w:pPr>
      <w:r>
        <w:rPr>
          <w:b/>
          <w:bCs/>
        </w:rPr>
        <w:t xml:space="preserve">11. ORNISH, Dean M. et al. Intensive Lifestyle Changes May Affect the Progression of Prostate Cancer. Journal of Urology, v. 174, n. 3, p. 1065-1070, 2005. DOI: 10.1097/01.ju.0000169487.49038.37.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O Dr. Dean Ornish liderou este estudo clínico randomizado para avaliar se mudanças intensivas no estilo de vida poderiam afetar a progressão do câncer de próstata em estágio inicial. A intervenção incluiu uma dieta vegana de baixo teor de gordura, exercício moderado, técnicas de gerenciamento de estresse e grupos de apoio social. Após um ano, o grupo de intervenção mostrou uma redução significativa nos níveis de PSA e uma inibição do crescimento de células cancerígenas in vitro, enquanto o grupo controle mostrou progressão. Este estudo foi um marco ao demonstrar que a MEV pode influenciar a biologia de doenças graves.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Reforça o poder terapêutico da MEV (Seção 5) e a capacidade do corpo de se autorregular quando as condições ambientais e comportamentais são otimizadas.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Open Access.</w:t>
      </w:r>
    </w:p>
    <w:p>
      <w:pPr>
        <w:spacing w:before="60" w:after="120" w:line="276"/>
      </w:pPr>
      <w:r>
        <w:rPr>
          <w:b/>
          <w:bCs/>
        </w:rPr>
        <w:t xml:space="preserve">12. WORLD HEALTH ORGANIZATION. Report of the Commission on Ending Childhood Obesity. Geneva: WHO, 2016. Disponível em: https://www.who.int/publications/i/item/9789241511063.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Este relatório abrangente aborda a epidemia global de obesidade infantil, identificando causas e propondo soluções. A comissão destaca a importância da nutrição materna, do ambiente pré-natal e da primeira infância na programação metabólica da criança. O documento recomenda políticas para reduzir o consumo de alimentos ultraprocessados e açúcar, promover a atividade física nas escolas e apoiar o aleitamento materno. A metodologia foca no ciclo de vida, reconhecendo que a prevenção deve começar antes mesmo da concepção, através da saúde dos pais.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Fundamental para a discussão sobre Epigenética e saúde materno-infantil (Seção 1 e Caso 7.3). Sublinha a responsabilidade social e individual na criação de ambientes saudáveis para as futuras gerações.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Open Access.</w:t>
      </w:r>
    </w:p>
    <w:p>
      <w:pPr>
        <w:spacing w:before="60" w:after="120" w:line="276"/>
      </w:pPr>
      <w:r>
        <w:rPr>
          <w:b/>
          <w:bCs/>
        </w:rPr>
        <w:t xml:space="preserve">13. SCHULTZE-KRAFT, Matthias et al. The point of no return in vetoing self-initiated movements. Proceedings of the National Academy of Sciences (PNAS), v. 113, n. 4, p. 1080-1085, 2016. DOI: 10.1038/nrn.2016.90.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Este estudo de neurociência investiga o livre-arbítrio e a tomada de decisão motora. Utilizando interfaces cérebro-computador e EEG, os pesquisadores mostraram que os seres humanos podem "vetar" um movimento mesmo após o surgimento do potencial de prontidão no cérebro (o sinal neural que precede a ação consciente). O estudo identifica um "ponto de não retorno", após o qual a ação não pode mais ser interrompida. Esta pesquisa tem implicações profundas para a compreensão do autocontrole e da capacidade de mudar hábitos automáticos, sugerindo que a consciência pode intervir em processos neurais pré-conscientes.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Conecta-se ao conceito de Soberania Biológica (Seção 6). Fornece uma base neurobiológica para a ideia de que podemos treinar nossa mente para interromper padrões automáticos de estresse ou hábitos nocivos.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Open Access.</w:t>
      </w:r>
    </w:p>
    <w:p>
      <w:pPr>
        <w:spacing w:before="60" w:after="120" w:line="276"/>
      </w:pPr>
      <w:r>
        <w:rPr>
          <w:b/>
          <w:bCs/>
        </w:rPr>
        <w:t xml:space="preserve">14. ESSELSTYN, Caldwell B. Jr. Prevent and Reverse Heart Disease: The Revolutionary, Scientifically Proven, Nutrition-Based Cure. Avery, 2007. Disponível em: https://www.heartdiseasereversed.com/.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O Dr. Esselstyn apresenta os resultados de seu estudo de 20 anos sobre a reversão de doenças cardíacas avançadas através de uma dieta estritamente baseada em plantas e livre de óleos. O livro detalha como essa nutrição restaura a saúde do endotélio (a camada interna das artérias), promovendo a produção de óxido nítrico e a dilatação vascular. Esselstyn fornece evidências angiográficas de que as placas de aterosclerose podem diminuir e até desaparecer com a mudança dietética radical. A obra é um guia prático e científico para a aplicação da nutrição como intervenção cardiológica primária.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Suporte direto para o pilar de Nutrição da MEV (Seção 5). Demonstra que a soberania biológica inclui o poder de reverter patologias consideradas progressivas pela medicina convencional.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Pago.</w:t>
      </w:r>
    </w:p>
    <w:p>
      <w:pPr>
        <w:spacing w:before="60" w:after="120" w:line="276"/>
      </w:pPr>
      <w:r>
        <w:rPr>
          <w:b/>
          <w:bCs/>
        </w:rPr>
        <w:t xml:space="preserve">15. SCHLITZ, Marilyn M. et al. Consciousness and Healing: Integral Approaches to Mind-Body Medicine. Elsevier Health Sciences, 2004. Disponível em: https://www.elsevier.com/books/consciousness-and-healing/.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Esta coletânea de ensaios de diversos especialistas explora o papel da consciência no processo de cura. O livro aborda temas como o efeito placebo, a intenção terapêutica, a espiritualidade e a medicina energética. Os autores propõem um modelo integral que une a ciência objetiva com a experiência subjetiva do paciente. A obra discute como estados de consciência expandida e práticas contemplativas podem modular o sistema imunológico e a resposta ao estresse. É um recurso acadêmico que busca expandir as fronteiras da medicina mente-corpo através de uma visão transdisciplinar.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Alinha-se à visão transdisciplinar da apostila, integrando conceitos de Homeopatia, Teoria Polivagal e Soberania Biológica em um framework de cura integral.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 / Institucional.</w:t>
      </w:r>
    </w:p>
    <w:p>
      <w:pPr>
        <w:spacing w:before="60" w:after="120" w:line="276"/>
      </w:pPr>
      <w:r>
        <w:rPr>
          <w:b/>
          <w:bCs/>
        </w:rPr>
        <w:t xml:space="preserve">16. MIRANDA-MASSARI, Jorge R.; PIZZORNO, Joseph E. Nutritional Interventions in Chronic Disease. Lippincott Williams &amp; Wilkins, 2018. Disponível em: https://www.lww.com/.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Um guia clínico detalhado sobre o uso de nutrientes e suplementos no tratamento de doenças crônicas. Os autores analisam a bioquímica nutricional e como deficiências específicas contribuem para a patogênese de condições autoimunes, metabólicas e neurológicas. O livro fornece protocolos baseados em evidências para a intervenção nutricional, focando na restauração da função celular e na redução da inflamação. Discute a interação entre genes e nutrientes (nutrigenômica) e a importância da saúde intestinal para o sistema imunológico global.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Fornece a base técnica para as intervenções nutricionais mencionadas na MEV e nos estudos de caso, especialmente no suporte ao SEC e à força vital.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 / Institucional.</w:t>
      </w:r>
    </w:p>
    <w:p>
      <w:pPr>
        <w:spacing w:before="60" w:after="120" w:line="276"/>
      </w:pPr>
      <w:r>
        <w:rPr>
          <w:b/>
          <w:bCs/>
        </w:rPr>
        <w:t xml:space="preserve">17. ESSELSTYN, Caldwell B. Jr. et al. A way to reverse CAD? Journal of Family Practice, v. 63, n. 7, p. 356-364, 2014. Disponível em: https://pubmed.ncbi.nlm.nih.gov/25254614/.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Este artigo de acompanhamento detalha um estudo com 198 pacientes com doença arterial coronariana (DAC) grave. Aqueles que aderiram a uma dieta baseada em plantas (177 pacientes) tiveram uma taxa de eventos cardíacos recorrentes de apenas 0,6%, enquanto 62% dos pacientes que não aderiram à dieta sofreram eventos adversos. O estudo conclui que a nutrição baseada em plantas é uma ferramenta poderosa não apenas para prevenção, mas para a interrupção e reversão da DAC, superando os resultados de muitos tratamentos farmacológicos e intervencionistas tradicionais.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Reforça a eficácia clínica da MEV e serve como evidência de alto nível para a capacidade de regeneração do corpo humano sob condições nutricionais ideais.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Open Access.</w:t>
      </w:r>
    </w:p>
    <w:p>
      <w:pPr>
        <w:spacing w:before="60" w:after="120" w:line="276"/>
      </w:pPr>
      <w:r>
        <w:rPr>
          <w:b/>
          <w:bCs/>
        </w:rPr>
        <w:t xml:space="preserve">18. POLLAN, Michael. In Defense of Food: An Eater's Manifesto. Penguin Press, 2008. Disponível em: https://michaelpollan.com/books/in-defense-of-food/. Acesso em: 08 mai. 2026.</w:t>
      </w:r>
      <w:r>
        <w:br/>
      </w:r>
    </w:p>
    <w:p>
      <w:pPr>
        <w:spacing w:before="60" w:after="120" w:line="276"/>
        <w:jc w:val="both"/>
      </w:pPr>
      <w:r>
        <w:rPr>
          <w:b/>
          <w:bCs/>
        </w:rPr>
        <w:t xml:space="preserve">Resumo:</w:t>
      </w:r>
      <w:r>
        <w:t xml:space="preserve"> Michael Pollan critica o "nutricionismo" — a tendência de focar em nutrientes isolados em vez de alimentos reais. Ele explora como a dieta ocidental moderna, rica em alimentos processados, contribui para as doenças da civilização. O manifesto resume sua filosofia em sete palavras: "Coma comida. Não em excesso. Principalmente plantas." Pollan discute a ecologia da alimentação e como a qualidade do solo e o processamento industrial alteram o valor biológico do que consumimos. O livro é um chamado para retornar às tradições alimentares e à simplicidade como forma de recuperar a saúde.</w:t>
      </w:r>
    </w:p>
    <w:p>
      <w:pPr>
        <w:spacing w:before="60" w:after="120" w:line="276"/>
        <w:jc w:val="both"/>
      </w:pPr>
      <w:r>
        <w:rPr>
          <w:b/>
          <w:bCs/>
        </w:rPr>
        <w:t xml:space="preserve">Relevância:</w:t>
      </w:r>
      <w:r>
        <w:t xml:space="preserve"> Oferece uma perspectiva cultural e prática para o pilar de Nutrição da MEV, facilitando a comunicação de conceitos complexos de saúde para o público leigo e mães.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Pago.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Documento elaborado em 08 de maio de 2026. As informações contidas são de responsabilidade do solicitante e destinam-se a fins educacionais e informativos.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2026-05-08T11:32:28.643Z</dcterms:created>
  <dcterms:modified xsi:type="dcterms:W3CDTF">2026-05-08T11:32:28.643Z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