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71F8" w14:textId="037C35C9" w:rsidR="00641126" w:rsidRPr="00641126" w:rsidRDefault="00641126" w:rsidP="00641126">
      <w:pPr>
        <w:jc w:val="center"/>
        <w:rPr>
          <w:b/>
          <w:bCs/>
        </w:rPr>
      </w:pPr>
      <w:r w:rsidRPr="00641126">
        <w:rPr>
          <w:b/>
          <w:bCs/>
        </w:rPr>
        <w:t>Tela 4: INTERESSE</w:t>
      </w:r>
    </w:p>
    <w:p w14:paraId="27D3249E" w14:textId="77777777" w:rsidR="002A51E5" w:rsidRDefault="002A51E5" w:rsidP="00641126">
      <w:pPr>
        <w:rPr>
          <w:b/>
          <w:bCs/>
        </w:rPr>
      </w:pPr>
    </w:p>
    <w:p w14:paraId="63957DCA" w14:textId="77777777" w:rsidR="002A51E5" w:rsidRDefault="002A51E5" w:rsidP="00641126">
      <w:pPr>
        <w:rPr>
          <w:b/>
          <w:bCs/>
        </w:rPr>
      </w:pPr>
    </w:p>
    <w:p w14:paraId="7907A3DE" w14:textId="77777777" w:rsidR="002A51E5" w:rsidRDefault="002A51E5" w:rsidP="002A51E5">
      <w:r>
        <w:rPr>
          <w:b/>
          <w:bCs/>
        </w:rPr>
        <w:t>S</w:t>
      </w:r>
      <w:r w:rsidRPr="000E2888">
        <w:rPr>
          <w:b/>
          <w:bCs/>
        </w:rPr>
        <w:t>ão</w:t>
      </w:r>
      <w:r>
        <w:rPr>
          <w:b/>
          <w:bCs/>
        </w:rPr>
        <w:t xml:space="preserve"> </w:t>
      </w:r>
      <w:r w:rsidRPr="000E2888">
        <w:rPr>
          <w:b/>
          <w:bCs/>
        </w:rPr>
        <w:t>Lucas</w:t>
      </w:r>
      <w:r>
        <w:t xml:space="preserve">, </w:t>
      </w:r>
      <w:r w:rsidRPr="000E2888">
        <w:t>médico</w:t>
      </w:r>
      <w:r>
        <w:t>-</w:t>
      </w:r>
      <w:r w:rsidRPr="000E2888">
        <w:t>amado</w:t>
      </w:r>
      <w:r>
        <w:t xml:space="preserve">, </w:t>
      </w:r>
      <w:r w:rsidRPr="000E2888">
        <w:t>sabia que</w:t>
      </w:r>
      <w:r>
        <w:t xml:space="preserve">, primeiro tem </w:t>
      </w:r>
      <w:r w:rsidRPr="000E2888">
        <w:t xml:space="preserve">que </w:t>
      </w:r>
      <w:r>
        <w:t xml:space="preserve">desejar ardentemente... “Vai! Tua Fé te curou” </w:t>
      </w:r>
      <w:r w:rsidRPr="000E2888">
        <w:rPr>
          <w:b/>
          <w:bCs/>
        </w:rPr>
        <w:t>PRISMA12</w:t>
      </w:r>
      <w:r>
        <w:t xml:space="preserve"> “E </w:t>
      </w:r>
      <w:r w:rsidRPr="000E2888">
        <w:t xml:space="preserve">não </w:t>
      </w:r>
      <w:r>
        <w:t>volte</w:t>
      </w:r>
      <w:r w:rsidRPr="000E2888">
        <w:t>s</w:t>
      </w:r>
      <w:r>
        <w:t xml:space="preserve"> a pecar!” o qu</w:t>
      </w:r>
      <w:r w:rsidRPr="000E2888">
        <w:t xml:space="preserve">e </w:t>
      </w:r>
      <w:r>
        <w:t xml:space="preserve">App </w:t>
      </w:r>
      <w:r w:rsidRPr="000E2888">
        <w:t>mede</w:t>
      </w:r>
      <w:r>
        <w:t xml:space="preserve"> o e</w:t>
      </w:r>
      <w:r w:rsidRPr="000E2888">
        <w:t xml:space="preserve">score </w:t>
      </w:r>
      <w:r>
        <w:t>d’A</w:t>
      </w:r>
      <w:r w:rsidRPr="000E2888">
        <w:t>lma</w:t>
      </w:r>
      <w:r>
        <w:t>.</w:t>
      </w:r>
    </w:p>
    <w:p w14:paraId="352674A9" w14:textId="77777777" w:rsidR="002A51E5" w:rsidRPr="001609D3" w:rsidRDefault="002A51E5" w:rsidP="002A51E5">
      <w:pPr>
        <w:rPr>
          <w:b/>
          <w:bCs/>
        </w:rPr>
      </w:pPr>
      <w:r w:rsidRPr="001609D3">
        <w:rPr>
          <w:b/>
          <w:bCs/>
        </w:rPr>
        <w:t>Tela 4: Veredito (Comentários)</w:t>
      </w:r>
    </w:p>
    <w:p w14:paraId="1F56385C" w14:textId="77777777" w:rsidR="002A51E5" w:rsidRPr="001609D3" w:rsidRDefault="002A51E5" w:rsidP="002A51E5">
      <w:pPr>
        <w:numPr>
          <w:ilvl w:val="0"/>
          <w:numId w:val="6"/>
        </w:numPr>
      </w:pPr>
      <w:r w:rsidRPr="001609D3">
        <w:rPr>
          <w:b/>
          <w:bCs/>
        </w:rPr>
        <w:t>Alcançar</w:t>
      </w:r>
      <w:r w:rsidRPr="001609D3">
        <w:t xml:space="preserve"> metas de bem-estar integral.</w:t>
      </w:r>
    </w:p>
    <w:p w14:paraId="49BCE768" w14:textId="77777777" w:rsidR="002A51E5" w:rsidRPr="001609D3" w:rsidRDefault="002A51E5" w:rsidP="002A51E5">
      <w:pPr>
        <w:numPr>
          <w:ilvl w:val="0"/>
          <w:numId w:val="6"/>
        </w:numPr>
      </w:pPr>
      <w:r w:rsidRPr="001609D3">
        <w:rPr>
          <w:b/>
          <w:bCs/>
        </w:rPr>
        <w:t>Persistir</w:t>
      </w:r>
      <w:r w:rsidRPr="001609D3">
        <w:t xml:space="preserve"> no caminho da vitalidade.</w:t>
      </w:r>
    </w:p>
    <w:p w14:paraId="6F064D48" w14:textId="77777777" w:rsidR="002A51E5" w:rsidRPr="001609D3" w:rsidRDefault="002A51E5" w:rsidP="002A51E5">
      <w:pPr>
        <w:numPr>
          <w:ilvl w:val="0"/>
          <w:numId w:val="6"/>
        </w:numPr>
      </w:pPr>
      <w:r w:rsidRPr="001609D3">
        <w:rPr>
          <w:b/>
          <w:bCs/>
        </w:rPr>
        <w:t>Ajustar</w:t>
      </w:r>
      <w:r w:rsidRPr="001609D3">
        <w:t xml:space="preserve"> hábitos para máxima energia.</w:t>
      </w:r>
    </w:p>
    <w:p w14:paraId="5FCFAE74" w14:textId="77777777" w:rsidR="002A51E5" w:rsidRPr="001609D3" w:rsidRDefault="002A51E5" w:rsidP="002A51E5">
      <w:pPr>
        <w:numPr>
          <w:ilvl w:val="0"/>
          <w:numId w:val="6"/>
        </w:numPr>
      </w:pPr>
      <w:r w:rsidRPr="001609D3">
        <w:rPr>
          <w:b/>
          <w:bCs/>
        </w:rPr>
        <w:t>Conquistar</w:t>
      </w:r>
      <w:r w:rsidRPr="001609D3">
        <w:t xml:space="preserve"> plenitude física e mental.</w:t>
      </w:r>
    </w:p>
    <w:p w14:paraId="3D64762D" w14:textId="77777777" w:rsidR="002A51E5" w:rsidRDefault="002A51E5" w:rsidP="002A51E5">
      <w:pPr>
        <w:jc w:val="center"/>
        <w:rPr>
          <w:b/>
          <w:bCs/>
        </w:rPr>
      </w:pPr>
    </w:p>
    <w:p w14:paraId="2361CAEE" w14:textId="77777777" w:rsidR="002A51E5" w:rsidRDefault="002A51E5" w:rsidP="00641126">
      <w:pPr>
        <w:rPr>
          <w:b/>
          <w:bCs/>
        </w:rPr>
      </w:pPr>
    </w:p>
    <w:p w14:paraId="5E09375A" w14:textId="77777777" w:rsidR="002A51E5" w:rsidRDefault="002A51E5" w:rsidP="00641126">
      <w:pPr>
        <w:rPr>
          <w:b/>
          <w:bCs/>
        </w:rPr>
      </w:pPr>
    </w:p>
    <w:p w14:paraId="0A75AD9D" w14:textId="77777777" w:rsidR="002A51E5" w:rsidRDefault="002A51E5" w:rsidP="00641126">
      <w:pPr>
        <w:rPr>
          <w:b/>
          <w:bCs/>
        </w:rPr>
      </w:pPr>
    </w:p>
    <w:p w14:paraId="1CE8F98F" w14:textId="229D5FEC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1. O Gancho Narrativo (O Despertar)</w:t>
      </w:r>
    </w:p>
    <w:p w14:paraId="30BA9AD9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Garantir</w:t>
      </w:r>
      <w:r w:rsidRPr="00641126">
        <w:t xml:space="preserve"> a adesão, a tela deve apresentar o contraste entre o estado atual e o potencial biológico:</w:t>
      </w:r>
    </w:p>
    <w:p w14:paraId="01D33DA5" w14:textId="77777777" w:rsidR="00641126" w:rsidRPr="00641126" w:rsidRDefault="00641126" w:rsidP="00641126">
      <w:pPr>
        <w:numPr>
          <w:ilvl w:val="0"/>
          <w:numId w:val="3"/>
        </w:numPr>
      </w:pPr>
      <w:r w:rsidRPr="00641126">
        <w:rPr>
          <w:b/>
          <w:bCs/>
        </w:rPr>
        <w:t>Mensagem Central</w:t>
      </w:r>
      <w:r w:rsidRPr="00641126">
        <w:t>: "Transformar dados estáticos em vigor celular."</w:t>
      </w:r>
    </w:p>
    <w:p w14:paraId="1FF08902" w14:textId="77777777" w:rsidR="00641126" w:rsidRPr="00641126" w:rsidRDefault="00641126" w:rsidP="00641126">
      <w:pPr>
        <w:numPr>
          <w:ilvl w:val="0"/>
          <w:numId w:val="3"/>
        </w:numPr>
      </w:pPr>
      <w:r w:rsidRPr="00641126">
        <w:rPr>
          <w:b/>
          <w:bCs/>
        </w:rPr>
        <w:t>Abordagem</w:t>
      </w:r>
      <w:r w:rsidRPr="00641126">
        <w:t>: Apresentar o IMC não como um fim, mas como o ponto de partida para a personalização da saúde "A La Carte".</w:t>
      </w:r>
    </w:p>
    <w:p w14:paraId="69C4CFB1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2. Integração de Biomarcadores e Longevidade</w:t>
      </w:r>
    </w:p>
    <w:p w14:paraId="3E60B276" w14:textId="757E249B" w:rsidR="00641126" w:rsidRPr="00641126" w:rsidRDefault="00641126" w:rsidP="00641126">
      <w:r w:rsidRPr="00641126">
        <w:t xml:space="preserve">Utilizar os conceitos de </w:t>
      </w:r>
      <w:r w:rsidRPr="00641126">
        <w:rPr>
          <w:b/>
          <w:bCs/>
        </w:rPr>
        <w:t>Metilação do DNA</w:t>
      </w:r>
      <w:r w:rsidRPr="00641126">
        <w:t xml:space="preserve"> e </w:t>
      </w:r>
      <w:r w:rsidRPr="00641126">
        <w:rPr>
          <w:b/>
          <w:bCs/>
        </w:rPr>
        <w:t xml:space="preserve">Comprimento dos </w:t>
      </w:r>
      <w:r w:rsidR="000718BC" w:rsidRPr="00641126">
        <w:rPr>
          <w:b/>
          <w:bCs/>
        </w:rPr>
        <w:t>Telômeros</w:t>
      </w:r>
      <w:r w:rsidRPr="00641126">
        <w:t xml:space="preserve"> para elevar o interesse:</w:t>
      </w:r>
    </w:p>
    <w:p w14:paraId="1EAB27B2" w14:textId="77777777" w:rsidR="00641126" w:rsidRPr="00641126" w:rsidRDefault="00641126" w:rsidP="00641126">
      <w:pPr>
        <w:numPr>
          <w:ilvl w:val="0"/>
          <w:numId w:val="4"/>
        </w:numPr>
      </w:pPr>
      <w:r w:rsidRPr="00641126">
        <w:rPr>
          <w:b/>
          <w:bCs/>
        </w:rPr>
        <w:t>Exposição</w:t>
      </w:r>
      <w:r w:rsidRPr="00641126">
        <w:t xml:space="preserve">: Explicar que o peso é apenas uma variável. O verdadeiro interesse reside em </w:t>
      </w:r>
      <w:r w:rsidRPr="00641126">
        <w:rPr>
          <w:b/>
          <w:bCs/>
        </w:rPr>
        <w:t>Otimizar</w:t>
      </w:r>
      <w:r w:rsidRPr="00641126">
        <w:t xml:space="preserve"> a idade biológica através das 13 dimensões.</w:t>
      </w:r>
    </w:p>
    <w:p w14:paraId="271E8E70" w14:textId="77777777" w:rsidR="00641126" w:rsidRPr="00641126" w:rsidRDefault="00641126" w:rsidP="00641126">
      <w:pPr>
        <w:numPr>
          <w:ilvl w:val="0"/>
          <w:numId w:val="4"/>
        </w:numPr>
      </w:pPr>
      <w:r w:rsidRPr="00641126">
        <w:rPr>
          <w:b/>
          <w:bCs/>
        </w:rPr>
        <w:t>Visual</w:t>
      </w:r>
      <w:r w:rsidRPr="00641126">
        <w:t>: Gráfico comparativo entre Idade Cronológica vs. Idade Biológica (Potencial PRISMA13).</w:t>
      </w:r>
    </w:p>
    <w:p w14:paraId="5A4B300F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>3. O Questionário de Interesses (Filtro de Engajamento)</w:t>
      </w:r>
    </w:p>
    <w:p w14:paraId="117F9355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Personalizar</w:t>
      </w:r>
      <w:r w:rsidRPr="00641126">
        <w:t xml:space="preserve"> a trilha no </w:t>
      </w:r>
      <w:proofErr w:type="spellStart"/>
      <w:r w:rsidRPr="00641126">
        <w:t>Firebase</w:t>
      </w:r>
      <w:proofErr w:type="spellEnd"/>
      <w:r w:rsidRPr="00641126">
        <w:t>, o usuário seleciona seus focos prioritários nas 13 semanas:</w:t>
      </w:r>
    </w:p>
    <w:p w14:paraId="6643DC39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Físico</w:t>
      </w:r>
      <w:r w:rsidRPr="00641126">
        <w:t>: Ritmo, Nutrição, Movimento ou Regeneração?</w:t>
      </w:r>
    </w:p>
    <w:p w14:paraId="54646753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Emocional</w:t>
      </w:r>
      <w:r w:rsidRPr="00641126">
        <w:t>: Vínculos, Ética ou Prosperidade?</w:t>
      </w:r>
    </w:p>
    <w:p w14:paraId="2ADCB538" w14:textId="77777777" w:rsidR="00641126" w:rsidRPr="00641126" w:rsidRDefault="00641126" w:rsidP="00641126">
      <w:pPr>
        <w:numPr>
          <w:ilvl w:val="0"/>
          <w:numId w:val="5"/>
        </w:numPr>
      </w:pPr>
      <w:r w:rsidRPr="00641126">
        <w:rPr>
          <w:b/>
          <w:bCs/>
        </w:rPr>
        <w:t>Eixo Psíquico</w:t>
      </w:r>
      <w:r w:rsidRPr="00641126">
        <w:t>: Ordem, Intuição ou Propósito?</w:t>
      </w:r>
    </w:p>
    <w:p w14:paraId="7020E58E" w14:textId="77777777" w:rsidR="00641126" w:rsidRPr="00641126" w:rsidRDefault="00000000" w:rsidP="00641126">
      <w:r>
        <w:pict w14:anchorId="78921625">
          <v:rect id="_x0000_i1025" style="width:0;height:1.5pt" o:hralign="center" o:hrstd="t" o:hr="t" fillcolor="gray" stroked="f"/>
        </w:pict>
      </w:r>
    </w:p>
    <w:p w14:paraId="39136BFA" w14:textId="77777777" w:rsidR="00641126" w:rsidRPr="00641126" w:rsidRDefault="00641126" w:rsidP="00641126">
      <w:pPr>
        <w:rPr>
          <w:b/>
          <w:bCs/>
        </w:rPr>
      </w:pPr>
      <w:r w:rsidRPr="00641126">
        <w:rPr>
          <w:b/>
          <w:bCs/>
        </w:rPr>
        <w:t xml:space="preserve">Implementação no Código (VS Code / </w:t>
      </w:r>
      <w:proofErr w:type="spellStart"/>
      <w:r w:rsidRPr="00641126">
        <w:rPr>
          <w:b/>
          <w:bCs/>
        </w:rPr>
        <w:t>Firebase</w:t>
      </w:r>
      <w:proofErr w:type="spellEnd"/>
      <w:r w:rsidRPr="00641126">
        <w:rPr>
          <w:b/>
          <w:bCs/>
        </w:rPr>
        <w:t>)</w:t>
      </w:r>
    </w:p>
    <w:p w14:paraId="3922252C" w14:textId="77777777" w:rsidR="00641126" w:rsidRPr="00641126" w:rsidRDefault="00641126" w:rsidP="00641126">
      <w:r w:rsidRPr="00641126">
        <w:t xml:space="preserve">Para </w:t>
      </w:r>
      <w:r w:rsidRPr="00641126">
        <w:rPr>
          <w:b/>
          <w:bCs/>
        </w:rPr>
        <w:t>Estruturar</w:t>
      </w:r>
      <w:r w:rsidRPr="00641126">
        <w:t xml:space="preserve"> esta tela no seu código-fonte, devemos adicionar o seguinte componente de interação:</w:t>
      </w:r>
    </w:p>
    <w:p w14:paraId="77875A77" w14:textId="099A40F2" w:rsidR="007D7492" w:rsidRDefault="007D7492" w:rsidP="00FE45A8"/>
    <w:p w14:paraId="76D1C0B9" w14:textId="77777777" w:rsidR="00641126" w:rsidRDefault="00641126" w:rsidP="00FE45A8"/>
    <w:p w14:paraId="67ED7869" w14:textId="77777777" w:rsidR="00641126" w:rsidRDefault="00641126" w:rsidP="00FE45A8"/>
    <w:p w14:paraId="418E7ABC" w14:textId="77777777" w:rsidR="002D312B" w:rsidRDefault="002D312B" w:rsidP="002D312B">
      <w:r>
        <w:t>// Protótipo da Lógica para Tela 4 - INTERESSE</w:t>
      </w:r>
    </w:p>
    <w:p w14:paraId="120765A0" w14:textId="77777777" w:rsidR="002D312B" w:rsidRDefault="002D312B" w:rsidP="002D312B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renderInteresseScreen</w:t>
      </w:r>
      <w:proofErr w:type="spellEnd"/>
      <w:r>
        <w:t>(</w:t>
      </w:r>
      <w:proofErr w:type="gramEnd"/>
      <w:r>
        <w:t>) {</w:t>
      </w:r>
    </w:p>
    <w:p w14:paraId="40D2711C" w14:textId="77777777" w:rsidR="002D312B" w:rsidRDefault="002D312B" w:rsidP="002D312B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('app');</w:t>
      </w:r>
    </w:p>
    <w:p w14:paraId="644A0BAC" w14:textId="77777777" w:rsidR="002D312B" w:rsidRDefault="002D312B" w:rsidP="002D312B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07AEB0C9" w14:textId="77777777" w:rsidR="002D312B" w:rsidRDefault="002D312B" w:rsidP="002D312B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="card-prisma"&gt;</w:t>
      </w:r>
    </w:p>
    <w:p w14:paraId="53C0C6B1" w14:textId="77777777" w:rsidR="002D312B" w:rsidRDefault="002D312B" w:rsidP="002D312B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title-assertive</w:t>
      </w:r>
      <w:proofErr w:type="spellEnd"/>
      <w:r>
        <w:t>"&gt;INTERESSE: O Seu Próximo Nível&lt;/h2&gt;</w:t>
      </w:r>
    </w:p>
    <w:p w14:paraId="25934C91" w14:textId="77777777" w:rsidR="002D312B" w:rsidRDefault="002D312B" w:rsidP="002D312B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text-empatic</w:t>
      </w:r>
      <w:proofErr w:type="spellEnd"/>
      <w:r>
        <w:t xml:space="preserve">"&gt;O seu Veredito indicou o caminho. Agora, vamos &lt;b&gt;Escolher&lt;/b&gt; onde aplicar a sua energia vital nas próximas 13 </w:t>
      </w:r>
      <w:proofErr w:type="gramStart"/>
      <w:r>
        <w:t>semanas.&lt;</w:t>
      </w:r>
      <w:proofErr w:type="gramEnd"/>
      <w:r>
        <w:t>/p&gt;</w:t>
      </w:r>
    </w:p>
    <w:p w14:paraId="1EED2F78" w14:textId="77777777" w:rsidR="002D312B" w:rsidRDefault="002D312B" w:rsidP="002D312B">
      <w:r>
        <w:t xml:space="preserve">            </w:t>
      </w:r>
    </w:p>
    <w:p w14:paraId="0C42CB70" w14:textId="77777777" w:rsidR="002D312B" w:rsidRDefault="002D312B" w:rsidP="002D312B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interest-options</w:t>
      </w:r>
      <w:proofErr w:type="spellEnd"/>
      <w:r>
        <w:t>"&gt;</w:t>
      </w:r>
    </w:p>
    <w:p w14:paraId="79834E0B" w14:textId="77777777" w:rsidR="002D312B" w:rsidRDefault="002D312B" w:rsidP="002D312B">
      <w:r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="biologia"&gt; Fortalecer o Vigor Biológico (</w:t>
      </w:r>
      <w:proofErr w:type="spellStart"/>
      <w:r>
        <w:t>Telómeros</w:t>
      </w:r>
      <w:proofErr w:type="spellEnd"/>
      <w:r>
        <w:t>)&lt;/</w:t>
      </w:r>
      <w:proofErr w:type="spellStart"/>
      <w:r>
        <w:t>label</w:t>
      </w:r>
      <w:proofErr w:type="spellEnd"/>
      <w:r>
        <w:t>&gt;</w:t>
      </w:r>
    </w:p>
    <w:p w14:paraId="3D55EB57" w14:textId="77777777" w:rsidR="002D312B" w:rsidRDefault="002D312B" w:rsidP="002D312B">
      <w:r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="emocional"&gt; Equilibrar Vínculos e Ética&lt;/</w:t>
      </w:r>
      <w:proofErr w:type="spellStart"/>
      <w:r>
        <w:t>label</w:t>
      </w:r>
      <w:proofErr w:type="spellEnd"/>
      <w:r>
        <w:t>&gt;</w:t>
      </w:r>
    </w:p>
    <w:p w14:paraId="24323F73" w14:textId="77777777" w:rsidR="002D312B" w:rsidRDefault="002D312B" w:rsidP="002D312B">
      <w:r>
        <w:lastRenderedPageBreak/>
        <w:t xml:space="preserve">          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="mente"&gt; Conquistar Soberania da Atenção&lt;/</w:t>
      </w:r>
      <w:proofErr w:type="spellStart"/>
      <w:r>
        <w:t>label</w:t>
      </w:r>
      <w:proofErr w:type="spellEnd"/>
      <w:r>
        <w:t>&gt;</w:t>
      </w:r>
    </w:p>
    <w:p w14:paraId="36B8E643" w14:textId="77777777" w:rsidR="002D312B" w:rsidRDefault="002D312B" w:rsidP="002D312B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E6656C1" w14:textId="77777777" w:rsidR="002D312B" w:rsidRDefault="002D312B" w:rsidP="002D312B"/>
    <w:p w14:paraId="671B0FB7" w14:textId="77777777" w:rsidR="002D312B" w:rsidRDefault="002D312B" w:rsidP="002D312B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salvarInteresses</w:t>
      </w:r>
      <w:proofErr w:type="spellEnd"/>
      <w:r>
        <w:t>(</w:t>
      </w:r>
      <w:proofErr w:type="gramEnd"/>
      <w:r>
        <w:t>)"&gt;Validar Meu Interesse&lt;/</w:t>
      </w:r>
      <w:proofErr w:type="spellStart"/>
      <w:r>
        <w:t>button</w:t>
      </w:r>
      <w:proofErr w:type="spellEnd"/>
      <w:r>
        <w:t>&gt;</w:t>
      </w:r>
    </w:p>
    <w:p w14:paraId="1436C503" w14:textId="77777777" w:rsidR="002D312B" w:rsidRDefault="002D312B" w:rsidP="002D312B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430BC4A" w14:textId="77777777" w:rsidR="002D312B" w:rsidRDefault="002D312B" w:rsidP="002D312B">
      <w:r>
        <w:t xml:space="preserve">    `;</w:t>
      </w:r>
    </w:p>
    <w:p w14:paraId="2B1350CA" w14:textId="2CB41F34" w:rsidR="00641126" w:rsidRDefault="002D312B" w:rsidP="002D312B">
      <w:r>
        <w:t>}</w:t>
      </w:r>
    </w:p>
    <w:p w14:paraId="63005A4D" w14:textId="77777777" w:rsidR="002A51E5" w:rsidRDefault="002A51E5" w:rsidP="002D312B"/>
    <w:p w14:paraId="35757E1B" w14:textId="77777777" w:rsidR="002A51E5" w:rsidRDefault="002A51E5" w:rsidP="002D312B"/>
    <w:p w14:paraId="2ADD78DE" w14:textId="77777777" w:rsidR="002A51E5" w:rsidRDefault="002A51E5" w:rsidP="002D312B"/>
    <w:p w14:paraId="022F0959" w14:textId="77777777" w:rsidR="002A51E5" w:rsidRDefault="002A51E5" w:rsidP="002D312B"/>
    <w:p w14:paraId="7A69B2D0" w14:textId="4D023E46" w:rsidR="002A51E5" w:rsidRDefault="002A51E5" w:rsidP="002D312B">
      <w:pPr>
        <w:pBdr>
          <w:top w:val="double" w:sz="6" w:space="1" w:color="auto"/>
          <w:bottom w:val="double" w:sz="6" w:space="1" w:color="auto"/>
        </w:pBdr>
      </w:pPr>
    </w:p>
    <w:p w14:paraId="42B24B5E" w14:textId="308FCD8E" w:rsidR="002A51E5" w:rsidRDefault="002A51E5" w:rsidP="002D312B">
      <w:pPr>
        <w:pBdr>
          <w:bottom w:val="double" w:sz="6" w:space="1" w:color="auto"/>
          <w:between w:val="double" w:sz="6" w:space="1" w:color="auto"/>
        </w:pBdr>
      </w:pPr>
    </w:p>
    <w:p w14:paraId="4383C0FF" w14:textId="77777777" w:rsidR="002A51E5" w:rsidRDefault="002A51E5" w:rsidP="002D312B"/>
    <w:p w14:paraId="43F52CED" w14:textId="77777777" w:rsidR="002A51E5" w:rsidRDefault="002A51E5" w:rsidP="002D312B"/>
    <w:p w14:paraId="5C5DC8E8" w14:textId="77777777" w:rsidR="002A51E5" w:rsidRDefault="002A51E5" w:rsidP="002D312B"/>
    <w:p w14:paraId="0A7A3E24" w14:textId="77777777" w:rsidR="002A51E5" w:rsidRDefault="002A51E5" w:rsidP="002D312B"/>
    <w:p w14:paraId="4C6169B4" w14:textId="77777777" w:rsidR="002A51E5" w:rsidRDefault="002A51E5" w:rsidP="002A51E5">
      <w:pPr>
        <w:spacing w:after="240" w:line="360" w:lineRule="auto"/>
      </w:pPr>
      <w:r>
        <w:t>Para o IMC coletar grau de atividade física + idade, altura e peso (nesta ordem</w:t>
      </w:r>
      <w:proofErr w:type="gramStart"/>
      <w:r>
        <w:t>) ;</w:t>
      </w:r>
      <w:proofErr w:type="gramEnd"/>
      <w:r>
        <w:t xml:space="preserve"> oferecer as interpretações do IMC resultante de acordo com o grau de atividade física + idade fornecida e concatenadas com as sucessivas idades biológicas (creio que são) primeira infância, segunda infância, pré-adolescência, adolescência, juvenil, adulto jovem, meia-idade, idoso e senescência) </w:t>
      </w:r>
    </w:p>
    <w:p w14:paraId="50210BA3" w14:textId="77777777" w:rsidR="002A51E5" w:rsidRDefault="002A51E5" w:rsidP="002A51E5">
      <w:pPr>
        <w:spacing w:after="240" w:line="360" w:lineRule="auto"/>
      </w:pPr>
    </w:p>
    <w:p w14:paraId="410137EA" w14:textId="77777777" w:rsidR="002A51E5" w:rsidRDefault="002A51E5" w:rsidP="002A51E5"/>
    <w:p w14:paraId="66CAD1B0" w14:textId="77777777" w:rsidR="002A51E5" w:rsidRDefault="002A51E5" w:rsidP="002A51E5"/>
    <w:p w14:paraId="0DDB4A4C" w14:textId="77777777" w:rsidR="002A51E5" w:rsidRDefault="002A51E5" w:rsidP="002A51E5"/>
    <w:p w14:paraId="30BDF4AA" w14:textId="77777777" w:rsidR="002A51E5" w:rsidRDefault="002A51E5" w:rsidP="002A51E5"/>
    <w:p w14:paraId="025FFA4C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</w:pPr>
    </w:p>
    <w:p w14:paraId="3711F599" w14:textId="77777777" w:rsidR="002A51E5" w:rsidRDefault="002A51E5" w:rsidP="002A51E5">
      <w:pPr>
        <w:pBdr>
          <w:bottom w:val="double" w:sz="6" w:space="1" w:color="auto"/>
          <w:between w:val="double" w:sz="6" w:space="1" w:color="auto"/>
        </w:pBdr>
      </w:pPr>
    </w:p>
    <w:p w14:paraId="4707CD12" w14:textId="77777777" w:rsidR="002A51E5" w:rsidRDefault="002A51E5" w:rsidP="002A51E5"/>
    <w:p w14:paraId="1152F7E5" w14:textId="77777777" w:rsidR="002A51E5" w:rsidRDefault="002A51E5" w:rsidP="002A51E5"/>
    <w:p w14:paraId="36FCC331" w14:textId="77777777" w:rsidR="002A51E5" w:rsidRDefault="002A51E5" w:rsidP="002A51E5"/>
    <w:p w14:paraId="19D8EEB8" w14:textId="77777777" w:rsidR="002A51E5" w:rsidRDefault="002A51E5" w:rsidP="002A51E5"/>
    <w:p w14:paraId="12284E07" w14:textId="77777777" w:rsidR="002A51E5" w:rsidRPr="00840B17" w:rsidRDefault="002A51E5" w:rsidP="002A51E5">
      <w:pPr>
        <w:spacing w:after="120" w:line="360" w:lineRule="auto"/>
        <w:jc w:val="center"/>
        <w:rPr>
          <w:b/>
          <w:bCs/>
        </w:rPr>
      </w:pPr>
      <w:r w:rsidRPr="00840B17">
        <w:rPr>
          <w:b/>
          <w:bCs/>
        </w:rPr>
        <w:t xml:space="preserve">IMC E BIOMARCADORES DE ENVELHECIMENTO </w:t>
      </w:r>
    </w:p>
    <w:p w14:paraId="2F460E27" w14:textId="77777777" w:rsidR="002A51E5" w:rsidRPr="00840B17" w:rsidRDefault="002A51E5" w:rsidP="002A51E5">
      <w:pPr>
        <w:spacing w:after="120" w:line="360" w:lineRule="auto"/>
      </w:pPr>
      <w:r w:rsidRPr="00840B17">
        <w:t>A idade cronológica, por si só, não é uma medida perfeita do envelhecimento, pois a taxa de envelhecimento biológico varia entre indivíduos.</w:t>
      </w:r>
      <w:r>
        <w:t xml:space="preserve"> </w:t>
      </w:r>
      <w:r w:rsidRPr="00840B17">
        <w:t>A pesquisa da correlação entre o IMC e marcadores biológicos de envelhecimento (como metilação do DNA, telômeros ou biomarcadores inflamatórios) pode levar a uma interpretação mais precisa e personalizada do IMC, refletindo a saúde real do indivíduo e permitindo intervenções mais direcionadas. </w:t>
      </w:r>
    </w:p>
    <w:p w14:paraId="2D99BD12" w14:textId="77777777" w:rsidR="002A51E5" w:rsidRDefault="002A51E5" w:rsidP="002A51E5">
      <w:pPr>
        <w:spacing w:after="120" w:line="360" w:lineRule="auto"/>
        <w:ind w:firstLine="708"/>
        <w:rPr>
          <w:b/>
          <w:bCs/>
        </w:rPr>
      </w:pPr>
    </w:p>
    <w:p w14:paraId="7DF71947" w14:textId="77777777" w:rsidR="002A51E5" w:rsidRPr="00840B17" w:rsidRDefault="002A51E5" w:rsidP="002A51E5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lastRenderedPageBreak/>
        <w:t>Elaboração:</w:t>
      </w:r>
    </w:p>
    <w:p w14:paraId="0B91AC69" w14:textId="77777777" w:rsidR="002A51E5" w:rsidRPr="00840B17" w:rsidRDefault="002A51E5" w:rsidP="002A51E5">
      <w:pPr>
        <w:spacing w:after="120" w:line="360" w:lineRule="auto"/>
      </w:pPr>
      <w:r w:rsidRPr="00840B17">
        <w:t>A idade cronológica, ou seja, a idade em anos, não reflete com precisão o processo de envelhecimento biológico de um indivíduo.</w:t>
      </w:r>
      <w:r>
        <w:t xml:space="preserve"> </w:t>
      </w:r>
      <w:r w:rsidRPr="00840B17">
        <w:t>Isso ocorre porque fatores como genética, estilo de vida, dieta e exposição a estressores ambientais podem acelerar ou retardar o envelhecimento. </w:t>
      </w:r>
    </w:p>
    <w:p w14:paraId="6E8FF61C" w14:textId="77777777" w:rsidR="002A51E5" w:rsidRPr="00840B17" w:rsidRDefault="002A51E5" w:rsidP="002A51E5">
      <w:pPr>
        <w:spacing w:after="120" w:line="360" w:lineRule="auto"/>
      </w:pPr>
      <w:r w:rsidRPr="00840B17">
        <w:t>O Índice de Massa Corporal (IMC) é um indicador comum de peso, mas não leva em consideração a composição corporal (massa muscular vs. gordura) nem a saúde celular.</w:t>
      </w:r>
      <w:r>
        <w:t xml:space="preserve"> </w:t>
      </w:r>
      <w:r w:rsidRPr="00840B17">
        <w:t>Ao correlacionar o IMC com marcadores de envelhecimento biológico, como:</w:t>
      </w:r>
    </w:p>
    <w:p w14:paraId="23E17254" w14:textId="77777777" w:rsidR="002A51E5" w:rsidRPr="00840B17" w:rsidRDefault="002A51E5" w:rsidP="002A51E5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Metilação do DNA:</w:t>
      </w:r>
    </w:p>
    <w:p w14:paraId="1AEBD88F" w14:textId="77777777" w:rsidR="002A51E5" w:rsidRPr="00840B17" w:rsidRDefault="002A51E5" w:rsidP="002A51E5">
      <w:pPr>
        <w:spacing w:after="120" w:line="360" w:lineRule="auto"/>
      </w:pPr>
      <w:r w:rsidRPr="00840B17">
        <w:t>Alterações na metilação do DNA são conhecidas por estarem associadas ao envelhecimento e podem ser usadas para estimar a idade biológica. </w:t>
      </w:r>
    </w:p>
    <w:p w14:paraId="64DFA9D5" w14:textId="77777777" w:rsidR="002A51E5" w:rsidRPr="00840B17" w:rsidRDefault="002A51E5" w:rsidP="002A51E5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Telômeros:</w:t>
      </w:r>
    </w:p>
    <w:p w14:paraId="73833FF2" w14:textId="77777777" w:rsidR="002A51E5" w:rsidRPr="00840B17" w:rsidRDefault="002A51E5" w:rsidP="002A51E5">
      <w:pPr>
        <w:spacing w:after="120" w:line="360" w:lineRule="auto"/>
      </w:pPr>
      <w:r w:rsidRPr="00840B17">
        <w:t>Telômeros são as "tampas" nas extremidades dos cromossomos que encurtam com a idade.</w:t>
      </w:r>
      <w:r>
        <w:t xml:space="preserve"> </w:t>
      </w:r>
      <w:r w:rsidRPr="00840B17">
        <w:t>Um encurtamento mais rápido dos telômeros pode indicar um envelhecimento mais acelerado. </w:t>
      </w:r>
    </w:p>
    <w:p w14:paraId="0D391284" w14:textId="77777777" w:rsidR="002A51E5" w:rsidRPr="00840B17" w:rsidRDefault="002A51E5" w:rsidP="002A51E5">
      <w:pPr>
        <w:spacing w:after="120" w:line="360" w:lineRule="auto"/>
        <w:ind w:firstLine="708"/>
        <w:rPr>
          <w:b/>
          <w:bCs/>
        </w:rPr>
      </w:pPr>
      <w:r w:rsidRPr="00840B17">
        <w:rPr>
          <w:b/>
          <w:bCs/>
        </w:rPr>
        <w:t>Biomarcadores inflamatórios:</w:t>
      </w:r>
    </w:p>
    <w:p w14:paraId="6187FF22" w14:textId="77777777" w:rsidR="002A51E5" w:rsidRPr="00840B17" w:rsidRDefault="002A51E5" w:rsidP="002A51E5">
      <w:pPr>
        <w:spacing w:after="120" w:line="360" w:lineRule="auto"/>
      </w:pPr>
      <w:r w:rsidRPr="00840B17">
        <w:t>A inflamação crônica está associada a várias doenças relacionadas à idade. Marcadores inflamatórios elevados podem indicar um processo de envelhecimento acelerado. </w:t>
      </w:r>
    </w:p>
    <w:p w14:paraId="3953A97F" w14:textId="77777777" w:rsidR="002A51E5" w:rsidRDefault="002A51E5" w:rsidP="002A51E5">
      <w:pPr>
        <w:spacing w:after="120" w:line="360" w:lineRule="auto"/>
      </w:pPr>
    </w:p>
    <w:p w14:paraId="599A476D" w14:textId="77777777" w:rsidR="002A51E5" w:rsidRPr="00840B17" w:rsidRDefault="002A51E5" w:rsidP="002A51E5">
      <w:pPr>
        <w:spacing w:after="120" w:line="360" w:lineRule="auto"/>
      </w:pPr>
      <w:r w:rsidRPr="00840B17">
        <w:t xml:space="preserve">Pesquisas que investigam essa correlação podem revelar que um indivíduo com IMC </w:t>
      </w:r>
      <w:r>
        <w:t>“</w:t>
      </w:r>
      <w:r w:rsidRPr="00840B17">
        <w:t>normal</w:t>
      </w:r>
      <w:r>
        <w:t>”</w:t>
      </w:r>
      <w:r w:rsidRPr="00840B17">
        <w:t xml:space="preserve"> pode, na verdade, estar envelhecendo mais rapidamente do que o esperado, ou vice-versa.</w:t>
      </w:r>
      <w:r>
        <w:t xml:space="preserve"> </w:t>
      </w:r>
      <w:r w:rsidRPr="00840B17">
        <w:t>Isso permitiria:</w:t>
      </w:r>
    </w:p>
    <w:p w14:paraId="0EB2F5B8" w14:textId="77777777" w:rsidR="002A51E5" w:rsidRDefault="002A51E5" w:rsidP="002A51E5">
      <w:pPr>
        <w:spacing w:after="120" w:line="360" w:lineRule="auto"/>
        <w:rPr>
          <w:b/>
          <w:bCs/>
        </w:rPr>
      </w:pPr>
    </w:p>
    <w:p w14:paraId="02895483" w14:textId="77777777" w:rsidR="002A51E5" w:rsidRPr="00840B17" w:rsidRDefault="002A51E5" w:rsidP="002A51E5">
      <w:pPr>
        <w:spacing w:after="120" w:line="360" w:lineRule="auto"/>
      </w:pPr>
      <w:r w:rsidRPr="00840B17">
        <w:rPr>
          <w:b/>
          <w:bCs/>
        </w:rPr>
        <w:t>Avaliação mais precisa da saúde:</w:t>
      </w:r>
      <w:r>
        <w:rPr>
          <w:b/>
          <w:bCs/>
        </w:rPr>
        <w:t xml:space="preserve"> </w:t>
      </w:r>
      <w:r w:rsidRPr="00840B17">
        <w:t>O IMC, combinado com marcadores biológicos, forneceria uma imagem mais completa do estado de saúde do indivíduo, permitindo intervenções mais direcionadas.</w:t>
      </w:r>
    </w:p>
    <w:p w14:paraId="697BCFB3" w14:textId="77777777" w:rsidR="002A51E5" w:rsidRPr="00840B17" w:rsidRDefault="002A51E5" w:rsidP="002A51E5">
      <w:pPr>
        <w:spacing w:after="120" w:line="360" w:lineRule="auto"/>
      </w:pPr>
      <w:r w:rsidRPr="00840B17">
        <w:rPr>
          <w:b/>
          <w:bCs/>
        </w:rPr>
        <w:t>Personalização de intervenções:</w:t>
      </w:r>
      <w:r w:rsidRPr="00211546">
        <w:rPr>
          <w:b/>
          <w:bCs/>
        </w:rPr>
        <w:t xml:space="preserve"> </w:t>
      </w:r>
      <w:r w:rsidRPr="00840B17">
        <w:t>Se um indivíduo com IMC "normal" estiver mostrando sinais de envelhecimento acelerado, intervenções como dieta, exercícios e controle do estresse podem ser recomendadas mais cedo e de forma mais específica.</w:t>
      </w:r>
    </w:p>
    <w:p w14:paraId="4DDBE304" w14:textId="77777777" w:rsidR="002A51E5" w:rsidRPr="00840B17" w:rsidRDefault="002A51E5" w:rsidP="002A51E5">
      <w:pPr>
        <w:spacing w:after="120" w:line="360" w:lineRule="auto"/>
      </w:pPr>
      <w:r w:rsidRPr="00840B17">
        <w:rPr>
          <w:b/>
          <w:bCs/>
        </w:rPr>
        <w:lastRenderedPageBreak/>
        <w:t>Prevenção de doenças relacionadas à idade:</w:t>
      </w:r>
      <w:r>
        <w:rPr>
          <w:b/>
          <w:bCs/>
        </w:rPr>
        <w:t xml:space="preserve"> </w:t>
      </w:r>
      <w:r w:rsidRPr="00840B17">
        <w:t>Ao identificar indivíduos com envelhecimento biológico acelerado, medidas preventivas podem ser tomadas para reduzir o risco de doenças como doenças cardíacas, diabetes tipo 2 e Alzheimer.</w:t>
      </w:r>
    </w:p>
    <w:p w14:paraId="07A0EAE5" w14:textId="77777777" w:rsidR="002A51E5" w:rsidRDefault="002A51E5" w:rsidP="002A51E5">
      <w:pPr>
        <w:spacing w:after="120" w:line="360" w:lineRule="auto"/>
      </w:pPr>
    </w:p>
    <w:p w14:paraId="43600FE2" w14:textId="77777777" w:rsidR="002A51E5" w:rsidRPr="00840B17" w:rsidRDefault="002A51E5" w:rsidP="002A51E5">
      <w:pPr>
        <w:spacing w:after="120" w:line="360" w:lineRule="auto"/>
      </w:pPr>
      <w:r w:rsidRPr="00840B17">
        <w:t>Em resumo, a pesquisa da relação entre o IMC e marcadores biológicos de envelhecimento é crucial para uma compreensão mais profunda do envelhecimento humano e para o desenvolvimento de estratégias de saúde mais eficazes e personalizadas. </w:t>
      </w:r>
    </w:p>
    <w:p w14:paraId="574E2FE2" w14:textId="77777777" w:rsidR="002A51E5" w:rsidRDefault="002A51E5" w:rsidP="002A51E5">
      <w:pPr>
        <w:spacing w:after="120" w:line="360" w:lineRule="auto"/>
        <w:jc w:val="center"/>
        <w:rPr>
          <w:b/>
          <w:bCs/>
        </w:rPr>
      </w:pPr>
    </w:p>
    <w:p w14:paraId="6D8FE8AF" w14:textId="77777777" w:rsidR="002A51E5" w:rsidRPr="00840B17" w:rsidRDefault="002A51E5" w:rsidP="002A51E5">
      <w:pPr>
        <w:spacing w:after="120" w:line="360" w:lineRule="auto"/>
        <w:jc w:val="center"/>
        <w:rPr>
          <w:b/>
          <w:bCs/>
        </w:rPr>
      </w:pPr>
      <w:r w:rsidRPr="00840B17">
        <w:rPr>
          <w:b/>
          <w:bCs/>
        </w:rPr>
        <w:t>Exame de sangue para determinar idade biológica</w:t>
      </w:r>
    </w:p>
    <w:p w14:paraId="44DE7DE1" w14:textId="77777777" w:rsidR="002A51E5" w:rsidRPr="00840B17" w:rsidRDefault="002A51E5" w:rsidP="002A51E5">
      <w:pPr>
        <w:spacing w:after="120" w:line="360" w:lineRule="auto"/>
      </w:pPr>
      <w:r w:rsidRPr="00840B17">
        <w:t>A idade biológica é uma expressão do envelhecimento que pode diferir substancialmente da idade cronológica, pois...</w:t>
      </w:r>
    </w:p>
    <w:p w14:paraId="269007C4" w14:textId="77777777" w:rsidR="002A51E5" w:rsidRPr="00840B17" w:rsidRDefault="002A51E5" w:rsidP="002A51E5">
      <w:pPr>
        <w:spacing w:after="120" w:line="360" w:lineRule="auto"/>
      </w:pPr>
      <w:r w:rsidRPr="00840B17">
        <w:t>Pesquisa investiga a associação dos telômeros com a obesidade</w:t>
      </w:r>
    </w:p>
    <w:p w14:paraId="7E86BAAC" w14:textId="77777777" w:rsidR="002A51E5" w:rsidRPr="00840B17" w:rsidRDefault="002A51E5" w:rsidP="002A51E5">
      <w:pPr>
        <w:spacing w:after="120" w:line="360" w:lineRule="auto"/>
      </w:pPr>
      <w:r w:rsidRPr="00840B17">
        <w:t>20 de jul. de 2018 — Telômeros encurtados x Obesidade ... “Isto sugere que tanto o envelhecimento como a obesidade são processos ou e...</w:t>
      </w:r>
    </w:p>
    <w:p w14:paraId="11B45BD6" w14:textId="77777777" w:rsidR="002A51E5" w:rsidRPr="00840B17" w:rsidRDefault="002A51E5" w:rsidP="002A51E5">
      <w:pPr>
        <w:spacing w:after="120" w:line="360" w:lineRule="auto"/>
      </w:pPr>
      <w:r w:rsidRPr="00840B17">
        <w:rPr>
          <w:noProof/>
        </w:rPr>
        <w:drawing>
          <wp:inline distT="0" distB="0" distL="0" distR="0" wp14:anchorId="379A4AA6" wp14:editId="352EA3BF">
            <wp:extent cx="304800" cy="304800"/>
            <wp:effectExtent l="0" t="0" r="0" b="0"/>
            <wp:docPr id="140519264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E441" w14:textId="77777777" w:rsidR="002A51E5" w:rsidRPr="00840B17" w:rsidRDefault="002A51E5" w:rsidP="002A51E5">
      <w:pPr>
        <w:spacing w:after="120" w:line="360" w:lineRule="auto"/>
      </w:pPr>
      <w:r w:rsidRPr="00840B17">
        <w:t>Sociedade Brasileira de Imunologia</w:t>
      </w:r>
    </w:p>
    <w:p w14:paraId="14C85E58" w14:textId="77777777" w:rsidR="002A51E5" w:rsidRPr="00840B17" w:rsidRDefault="002A51E5" w:rsidP="002A51E5">
      <w:pPr>
        <w:spacing w:after="120" w:line="360" w:lineRule="auto"/>
      </w:pPr>
      <w:r w:rsidRPr="00840B17">
        <w:rPr>
          <w:noProof/>
        </w:rPr>
        <w:drawing>
          <wp:inline distT="0" distB="0" distL="0" distR="0" wp14:anchorId="594C9E04" wp14:editId="6B56F22B">
            <wp:extent cx="781050" cy="781050"/>
            <wp:effectExtent l="0" t="0" r="0" b="0"/>
            <wp:docPr id="1875117313" name="Imagem 1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7313" name="Imagem 1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0971" w14:textId="77777777" w:rsidR="002A51E5" w:rsidRPr="00840B17" w:rsidRDefault="002A51E5" w:rsidP="002A51E5">
      <w:pPr>
        <w:spacing w:after="120" w:line="360" w:lineRule="auto"/>
      </w:pPr>
      <w:r w:rsidRPr="00840B17">
        <w:t>Conheça os critérios usados para medir a idade biológica</w:t>
      </w:r>
    </w:p>
    <w:p w14:paraId="2BEF2C16" w14:textId="77777777" w:rsidR="002A51E5" w:rsidRPr="00840B17" w:rsidRDefault="002A51E5" w:rsidP="002A51E5">
      <w:pPr>
        <w:spacing w:after="120" w:line="360" w:lineRule="auto"/>
      </w:pPr>
      <w:r w:rsidRPr="00840B17">
        <w:t>18 de mar. de 2025 — Principais fatores que afetam a idade biológica * Genética. O encurtamento dos telômeros, estruturas localizada...</w:t>
      </w:r>
    </w:p>
    <w:p w14:paraId="117B2163" w14:textId="77777777" w:rsidR="002A51E5" w:rsidRPr="00840B17" w:rsidRDefault="002A51E5" w:rsidP="002A51E5">
      <w:pPr>
        <w:spacing w:after="120" w:line="360" w:lineRule="auto"/>
      </w:pPr>
      <w:r w:rsidRPr="00840B17">
        <w:rPr>
          <w:noProof/>
        </w:rPr>
        <w:drawing>
          <wp:inline distT="0" distB="0" distL="0" distR="0" wp14:anchorId="019538FC" wp14:editId="54B7DB9C">
            <wp:extent cx="304800" cy="304800"/>
            <wp:effectExtent l="0" t="0" r="0" b="0"/>
            <wp:docPr id="1371770009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7AD4" w14:textId="77777777" w:rsidR="002A51E5" w:rsidRPr="00840B17" w:rsidRDefault="002A51E5" w:rsidP="002A51E5">
      <w:pPr>
        <w:spacing w:after="120" w:line="360" w:lineRule="auto"/>
      </w:pPr>
      <w:r w:rsidRPr="00840B17">
        <w:t>CartaCapital</w:t>
      </w:r>
    </w:p>
    <w:p w14:paraId="48C0E2C5" w14:textId="77777777" w:rsidR="002A51E5" w:rsidRPr="00840B17" w:rsidRDefault="002A51E5" w:rsidP="002A51E5">
      <w:pPr>
        <w:spacing w:after="120" w:line="360" w:lineRule="auto"/>
      </w:pPr>
      <w:r w:rsidRPr="00840B17">
        <w:rPr>
          <w:noProof/>
        </w:rPr>
        <w:drawing>
          <wp:inline distT="0" distB="0" distL="0" distR="0" wp14:anchorId="2C70D521" wp14:editId="7FAD0FAD">
            <wp:extent cx="781050" cy="781050"/>
            <wp:effectExtent l="0" t="0" r="0" b="0"/>
            <wp:docPr id="732496827" name="Imagem 15" descr="Uma imagem contendo ao ar livre, segurando, em pé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6827" name="Imagem 15" descr="Uma imagem contendo ao ar livre, segurando, em pé, homem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6B8C" w14:textId="77777777" w:rsidR="002A51E5" w:rsidRPr="00840B17" w:rsidRDefault="002A51E5" w:rsidP="002A51E5">
      <w:pPr>
        <w:spacing w:after="120" w:line="360" w:lineRule="auto"/>
      </w:pPr>
      <w:r w:rsidRPr="00840B17">
        <w:t>Mostrar todos</w:t>
      </w:r>
    </w:p>
    <w:p w14:paraId="65D29460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lastRenderedPageBreak/>
        <w:t>As respostas de IA podem incluir erros. </w:t>
      </w:r>
      <w:hyperlink r:id="rId9" w:tgtFrame="_blank" w:history="1">
        <w:r w:rsidRPr="00840B17">
          <w:rPr>
            <w:rStyle w:val="Hyperlink"/>
            <w:lang w:val="pt-PT"/>
          </w:rPr>
          <w:t>Saber mais</w:t>
        </w:r>
      </w:hyperlink>
    </w:p>
    <w:p w14:paraId="5A9321C2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"https://translate.google.com/translate?u=https://pmc.ncbi.nlm.nih.gov/articles/PMC9245174/&amp;hl=pt&amp;sl=en&amp;tl=pt&amp;client=srp"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5982E51E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Relógios de envelhecimento e cronômetros de ...</w:t>
      </w:r>
    </w:p>
    <w:p w14:paraId="0D9CA158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4CE66098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proofErr w:type="spellStart"/>
      <w:r w:rsidRPr="00840B17">
        <w:rPr>
          <w:rStyle w:val="Hyperlink"/>
          <w:lang w:val="pt-PT"/>
        </w:rPr>
        <w:t>National</w:t>
      </w:r>
      <w:proofErr w:type="spell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Institutes</w:t>
      </w:r>
      <w:proofErr w:type="spell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of</w:t>
      </w:r>
      <w:proofErr w:type="spell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Health</w:t>
      </w:r>
      <w:proofErr w:type="spellEnd"/>
      <w:r w:rsidRPr="00840B17">
        <w:rPr>
          <w:rStyle w:val="Hyperlink"/>
          <w:lang w:val="pt-PT"/>
        </w:rPr>
        <w:t xml:space="preserve"> (</w:t>
      </w:r>
      <w:proofErr w:type="spellStart"/>
      <w:r w:rsidRPr="00840B17">
        <w:rPr>
          <w:rStyle w:val="Hyperlink"/>
          <w:lang w:val="pt-PT"/>
        </w:rPr>
        <w:t>NIH</w:t>
      </w:r>
      <w:proofErr w:type="spellEnd"/>
      <w:r w:rsidRPr="00840B17">
        <w:rPr>
          <w:rStyle w:val="Hyperlink"/>
          <w:lang w:val="pt-PT"/>
        </w:rPr>
        <w:t>) | (.</w:t>
      </w:r>
      <w:proofErr w:type="spellStart"/>
      <w:r w:rsidRPr="00840B17">
        <w:rPr>
          <w:rStyle w:val="Hyperlink"/>
          <w:lang w:val="pt-PT"/>
        </w:rPr>
        <w:t>gov</w:t>
      </w:r>
      <w:proofErr w:type="spellEnd"/>
      <w:r w:rsidRPr="00840B17">
        <w:rPr>
          <w:rStyle w:val="Hyperlink"/>
          <w:lang w:val="pt-PT"/>
        </w:rPr>
        <w:t>)</w:t>
      </w:r>
    </w:p>
    <w:p w14:paraId="3D1486D4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https://pmc.ncbi.nlm.nih.gov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articles</w:t>
      </w:r>
      <w:proofErr w:type="spellEnd"/>
      <w:r w:rsidRPr="00840B17">
        <w:rPr>
          <w:rStyle w:val="Hyperlink"/>
          <w:lang w:val="pt-PT"/>
        </w:rPr>
        <w:t xml:space="preserve"> › PMC9245174</w:t>
      </w:r>
    </w:p>
    <w:p w14:paraId="57854429" w14:textId="77777777" w:rsidR="002A51E5" w:rsidRPr="00840B17" w:rsidRDefault="002A51E5" w:rsidP="002A51E5">
      <w:pPr>
        <w:spacing w:after="120" w:line="360" w:lineRule="auto"/>
      </w:pPr>
      <w:r w:rsidRPr="00840B17">
        <w:fldChar w:fldCharType="end"/>
      </w:r>
    </w:p>
    <w:p w14:paraId="2E94CE3C" w14:textId="77777777" w:rsidR="002A51E5" w:rsidRPr="00840B17" w:rsidRDefault="002A51E5" w:rsidP="002A51E5">
      <w:pPr>
        <w:spacing w:after="120" w:line="360" w:lineRule="auto"/>
      </w:pPr>
      <w:r w:rsidRPr="00840B17">
        <w:rPr>
          <w:lang w:val="pt-PT"/>
        </w:rPr>
        <w:t>Relógios de</w:t>
      </w:r>
      <w:r>
        <w:rPr>
          <w:lang w:val="pt-PT"/>
        </w:rPr>
        <w:t xml:space="preserve"> </w:t>
      </w:r>
      <w:r w:rsidRPr="00840B17">
        <w:rPr>
          <w:lang w:val="pt-PT"/>
        </w:rPr>
        <w:t>envelhecimento podem ser</w:t>
      </w:r>
      <w:r>
        <w:rPr>
          <w:lang w:val="pt-PT"/>
        </w:rPr>
        <w:t xml:space="preserve"> </w:t>
      </w:r>
      <w:r w:rsidRPr="00840B17">
        <w:rPr>
          <w:lang w:val="pt-PT"/>
        </w:rPr>
        <w:t>concebidos a partir de qualquer sistema</w:t>
      </w:r>
      <w:r>
        <w:rPr>
          <w:lang w:val="pt-PT"/>
        </w:rPr>
        <w:t xml:space="preserve"> </w:t>
      </w:r>
      <w:r w:rsidRPr="00840B17">
        <w:rPr>
          <w:lang w:val="pt-PT"/>
        </w:rPr>
        <w:t>biológico</w:t>
      </w:r>
      <w:r>
        <w:rPr>
          <w:lang w:val="pt-PT"/>
        </w:rPr>
        <w:t xml:space="preserve"> </w:t>
      </w:r>
      <w:r w:rsidRPr="00840B17">
        <w:rPr>
          <w:lang w:val="pt-PT"/>
        </w:rPr>
        <w:t>que muda durante a</w:t>
      </w:r>
      <w:r>
        <w:rPr>
          <w:lang w:val="pt-PT"/>
        </w:rPr>
        <w:t xml:space="preserve"> </w:t>
      </w:r>
      <w:r w:rsidRPr="00840B17">
        <w:rPr>
          <w:lang w:val="pt-PT"/>
        </w:rPr>
        <w:t>idade. Medir a quantidade de variação nesses sistemas...</w:t>
      </w:r>
    </w:p>
    <w:p w14:paraId="1DB89882" w14:textId="77777777" w:rsidR="002A51E5" w:rsidRDefault="002A51E5" w:rsidP="002A51E5">
      <w:pPr>
        <w:spacing w:after="120" w:line="360" w:lineRule="auto"/>
        <w:rPr>
          <w:lang w:val="pt-PT"/>
        </w:rPr>
      </w:pPr>
    </w:p>
    <w:p w14:paraId="4DBF7C5B" w14:textId="77777777" w:rsidR="002A51E5" w:rsidRPr="00840B17" w:rsidRDefault="002A51E5" w:rsidP="002A51E5">
      <w:pPr>
        <w:spacing w:after="120" w:line="360" w:lineRule="auto"/>
      </w:pPr>
      <w:r w:rsidRPr="00840B17">
        <w:t>As pessoas também perguntam</w:t>
      </w:r>
    </w:p>
    <w:p w14:paraId="461293B0" w14:textId="77777777" w:rsidR="002A51E5" w:rsidRPr="00840B17" w:rsidRDefault="002A51E5" w:rsidP="002A51E5">
      <w:pPr>
        <w:spacing w:after="120" w:line="360" w:lineRule="auto"/>
      </w:pPr>
      <w:r w:rsidRPr="00840B17">
        <w:t>O que caracteriza o envelhecimento biológico?</w:t>
      </w:r>
    </w:p>
    <w:p w14:paraId="51B89E9A" w14:textId="77777777" w:rsidR="002A51E5" w:rsidRPr="00840B17" w:rsidRDefault="002A51E5" w:rsidP="002A51E5">
      <w:pPr>
        <w:spacing w:after="120" w:line="360" w:lineRule="auto"/>
      </w:pPr>
      <w:r w:rsidRPr="00840B17">
        <w:t>O que é a teoria dos telômeros?</w:t>
      </w:r>
    </w:p>
    <w:p w14:paraId="32A967B7" w14:textId="77777777" w:rsidR="002A51E5" w:rsidRPr="00840B17" w:rsidRDefault="002A51E5" w:rsidP="002A51E5">
      <w:pPr>
        <w:spacing w:after="120" w:line="360" w:lineRule="auto"/>
      </w:pPr>
      <w:r w:rsidRPr="00840B17">
        <w:t>Qual é a relação entre telômeros e envelhecimento?</w:t>
      </w:r>
    </w:p>
    <w:p w14:paraId="27FCB54B" w14:textId="77777777" w:rsidR="002A51E5" w:rsidRPr="00840B17" w:rsidRDefault="002A51E5" w:rsidP="002A51E5">
      <w:pPr>
        <w:spacing w:after="120" w:line="360" w:lineRule="auto"/>
      </w:pPr>
      <w:r w:rsidRPr="00840B17">
        <w:t>Qual é a enzima do envelhecimento?</w:t>
      </w:r>
    </w:p>
    <w:p w14:paraId="24C3C19C" w14:textId="77777777" w:rsidR="002A51E5" w:rsidRPr="00840B17" w:rsidRDefault="002A51E5" w:rsidP="002A51E5">
      <w:pPr>
        <w:spacing w:after="120" w:line="360" w:lineRule="auto"/>
      </w:pPr>
      <w:r w:rsidRPr="00840B17">
        <w:t>Feedback</w:t>
      </w:r>
    </w:p>
    <w:p w14:paraId="04E73C77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"https://www.bbc.com/portuguese/geral-43601735"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36075CF3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 xml:space="preserve">O que são os </w:t>
      </w:r>
      <w:proofErr w:type="spellStart"/>
      <w:r w:rsidRPr="00840B17">
        <w:rPr>
          <w:rStyle w:val="Hyperlink"/>
          <w:lang w:val="pt-PT"/>
        </w:rPr>
        <w:t>telômeros</w:t>
      </w:r>
      <w:proofErr w:type="spellEnd"/>
      <w:r w:rsidRPr="00840B17">
        <w:rPr>
          <w:rStyle w:val="Hyperlink"/>
          <w:lang w:val="pt-PT"/>
        </w:rPr>
        <w:t>, a chave do envelhecimento ...</w:t>
      </w:r>
    </w:p>
    <w:p w14:paraId="5385A733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496C2FF6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noProof/>
          <w:lang w:val="pt-PT"/>
        </w:rPr>
        <w:drawing>
          <wp:inline distT="0" distB="0" distL="0" distR="0" wp14:anchorId="2D3F64FF" wp14:editId="74125BEE">
            <wp:extent cx="266700" cy="266700"/>
            <wp:effectExtent l="0" t="0" r="0" b="0"/>
            <wp:docPr id="54411825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8C170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BBC</w:t>
      </w:r>
    </w:p>
    <w:p w14:paraId="71A1D40E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https://www.bbc.com ›</w:t>
      </w:r>
      <w:proofErr w:type="gramEnd"/>
      <w:r w:rsidRPr="00840B17">
        <w:rPr>
          <w:rStyle w:val="Hyperlink"/>
          <w:lang w:val="pt-PT"/>
        </w:rPr>
        <w:t xml:space="preserve"> portuguese › geral-43601735</w:t>
      </w:r>
    </w:p>
    <w:p w14:paraId="68510C47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0850EEEA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 xml:space="preserve">3 de abr. de 2018 — Por isso, a longitude dos </w:t>
      </w:r>
      <w:proofErr w:type="spellStart"/>
      <w:r w:rsidRPr="00840B17">
        <w:rPr>
          <w:lang w:val="pt-PT"/>
        </w:rPr>
        <w:t>telômeros</w:t>
      </w:r>
      <w:proofErr w:type="spellEnd"/>
      <w:r w:rsidRPr="00840B17">
        <w:rPr>
          <w:lang w:val="pt-PT"/>
        </w:rPr>
        <w:t xml:space="preserve"> é considerada um "biomarcador de envelhecimento chave" no nível molecular, embora não seja o único.</w:t>
      </w:r>
    </w:p>
    <w:p w14:paraId="23EA48CC" w14:textId="77777777" w:rsidR="002A51E5" w:rsidRDefault="002A51E5" w:rsidP="002A51E5">
      <w:pPr>
        <w:spacing w:after="120" w:line="360" w:lineRule="auto"/>
        <w:rPr>
          <w:lang w:val="pt-PT"/>
        </w:rPr>
      </w:pPr>
    </w:p>
    <w:p w14:paraId="6DF78004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"https://jacc.elsevier.pt/index.php?p=revista&amp;tipo=pdf-simple&amp;pii=XY735109720003870"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4AF70559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lastRenderedPageBreak/>
        <w:t>Envelhecimento biológico versus cronológico</w:t>
      </w:r>
    </w:p>
    <w:p w14:paraId="019516C1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4F96A169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noProof/>
          <w:lang w:val="pt-PT"/>
        </w:rPr>
        <w:drawing>
          <wp:inline distT="0" distB="0" distL="0" distR="0" wp14:anchorId="7F5DBCBB" wp14:editId="4A1E5B21">
            <wp:extent cx="266700" cy="266700"/>
            <wp:effectExtent l="0" t="0" r="0" b="0"/>
            <wp:docPr id="118638508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B14EE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Elsevier</w:t>
      </w:r>
    </w:p>
    <w:p w14:paraId="041EE753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https://jacc.elsevier.pt ›</w:t>
      </w:r>
      <w:proofErr w:type="gramEnd"/>
      <w:r w:rsidRPr="00840B17">
        <w:rPr>
          <w:rStyle w:val="Hyperlink"/>
          <w:lang w:val="pt-PT"/>
        </w:rPr>
        <w:t xml:space="preserve"> ...</w:t>
      </w:r>
    </w:p>
    <w:p w14:paraId="309D0E1B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1432E912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PDF</w:t>
      </w:r>
    </w:p>
    <w:p w14:paraId="0024010E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A idade cronológica não é ideal para estimar o envelhecimento vascular. • A idade vascular biológica deve ser usada para selecionar indivíduos para a prevenção.</w:t>
      </w:r>
    </w:p>
    <w:p w14:paraId="00491B54" w14:textId="77777777" w:rsidR="002A51E5" w:rsidRDefault="002A51E5" w:rsidP="002A51E5">
      <w:pPr>
        <w:spacing w:after="120" w:line="360" w:lineRule="auto"/>
        <w:rPr>
          <w:lang w:val="pt-PT"/>
        </w:rPr>
      </w:pPr>
    </w:p>
    <w:p w14:paraId="0FAA2390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"https://www.scielo.br/j/csc/a/9sQRcQ64fpC8rC3n3ZFJb6q/?format=pdf"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0D22F616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Biologia do envelhecimento</w:t>
      </w:r>
    </w:p>
    <w:p w14:paraId="11477355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7D203888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noProof/>
          <w:lang w:val="pt-PT"/>
        </w:rPr>
        <w:drawing>
          <wp:inline distT="0" distB="0" distL="0" distR="0" wp14:anchorId="099ACAF2" wp14:editId="1268641C">
            <wp:extent cx="266700" cy="266700"/>
            <wp:effectExtent l="0" t="0" r="0" b="0"/>
            <wp:docPr id="75048039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B5B1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spellStart"/>
      <w:r w:rsidRPr="00840B17">
        <w:rPr>
          <w:rStyle w:val="Hyperlink"/>
          <w:lang w:val="pt-PT"/>
        </w:rPr>
        <w:t>SciELO</w:t>
      </w:r>
      <w:proofErr w:type="spellEnd"/>
      <w:r w:rsidRPr="00840B17">
        <w:rPr>
          <w:rStyle w:val="Hyperlink"/>
          <w:lang w:val="pt-PT"/>
        </w:rPr>
        <w:t xml:space="preserve"> Brasil</w:t>
      </w:r>
    </w:p>
    <w:p w14:paraId="39B8361F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https://www.scielo.br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csc</w:t>
      </w:r>
      <w:proofErr w:type="spellEnd"/>
    </w:p>
    <w:p w14:paraId="6B010F89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22BDF787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PDF</w:t>
      </w:r>
    </w:p>
    <w:p w14:paraId="6CCDBA26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 xml:space="preserve">de </w:t>
      </w:r>
      <w:proofErr w:type="spellStart"/>
      <w:r w:rsidRPr="00840B17">
        <w:rPr>
          <w:lang w:val="pt-PT"/>
        </w:rPr>
        <w:t>INDAO</w:t>
      </w:r>
      <w:proofErr w:type="spellEnd"/>
      <w:r w:rsidRPr="00840B17">
        <w:rPr>
          <w:lang w:val="pt-PT"/>
        </w:rPr>
        <w:t xml:space="preserve"> Teixeira · Citado por 157 — Resumo O artigo apresenta uma revisão das </w:t>
      </w:r>
      <w:proofErr w:type="spellStart"/>
      <w:r w:rsidRPr="00840B17">
        <w:rPr>
          <w:lang w:val="pt-PT"/>
        </w:rPr>
        <w:t>teo</w:t>
      </w:r>
      <w:proofErr w:type="spellEnd"/>
      <w:r w:rsidRPr="00840B17">
        <w:rPr>
          <w:lang w:val="pt-PT"/>
        </w:rPr>
        <w:t>- rias biológicas do envelhecimento e discute os mecanismos relevantes para explicar o processo.</w:t>
      </w:r>
    </w:p>
    <w:p w14:paraId="2B6B4848" w14:textId="77777777" w:rsidR="002A51E5" w:rsidRDefault="002A51E5" w:rsidP="002A51E5">
      <w:pPr>
        <w:spacing w:after="120" w:line="360" w:lineRule="auto"/>
        <w:rPr>
          <w:lang w:val="pt-PT"/>
        </w:rPr>
      </w:pPr>
    </w:p>
    <w:p w14:paraId="4DC0AB07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"https://sigarra.up.pt/icbas/pt/pub_geral.show_file?pi_doc_id=181108"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736E0036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>O Comprimento dos Telómeros em Doenças Associadas à I</w:t>
      </w:r>
    </w:p>
    <w:p w14:paraId="5E0AFB32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66539670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noProof/>
          <w:lang w:val="pt-PT"/>
        </w:rPr>
        <w:lastRenderedPageBreak/>
        <w:drawing>
          <wp:inline distT="0" distB="0" distL="0" distR="0" wp14:anchorId="49D53082" wp14:editId="12B2B6C2">
            <wp:extent cx="266700" cy="266700"/>
            <wp:effectExtent l="0" t="0" r="0" b="0"/>
            <wp:docPr id="186355908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2865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r w:rsidRPr="00840B17">
        <w:rPr>
          <w:rStyle w:val="Hyperlink"/>
          <w:lang w:val="pt-PT"/>
        </w:rPr>
        <w:t>Universidade do Porto</w:t>
      </w:r>
    </w:p>
    <w:p w14:paraId="537D7F22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https://sigarra.up.pt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icbas</w:t>
      </w:r>
      <w:proofErr w:type="spellEnd"/>
      <w:r w:rsidRPr="00840B17">
        <w:rPr>
          <w:rStyle w:val="Hyperlink"/>
          <w:lang w:val="pt-PT"/>
        </w:rPr>
        <w:t xml:space="preserve"> › </w:t>
      </w:r>
      <w:proofErr w:type="spellStart"/>
      <w:r w:rsidRPr="00840B17">
        <w:rPr>
          <w:rStyle w:val="Hyperlink"/>
          <w:lang w:val="pt-PT"/>
        </w:rPr>
        <w:t>pub_geral.show_file</w:t>
      </w:r>
      <w:proofErr w:type="spellEnd"/>
    </w:p>
    <w:p w14:paraId="10833065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13E43B88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PDF</w:t>
      </w:r>
    </w:p>
    <w:p w14:paraId="35CC83A8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É importante referir que os marcadores de envelhecimento biológico podem mudar ao longo da vida e que um único biomarcador pode não ser suficiente para refletir ...</w:t>
      </w:r>
    </w:p>
    <w:p w14:paraId="01E3A72A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lang w:val="pt-PT"/>
        </w:rPr>
        <w:fldChar w:fldCharType="begin"/>
      </w:r>
      <w:r w:rsidRPr="00840B17">
        <w:rPr>
          <w:lang w:val="pt-PT"/>
        </w:rPr>
        <w:instrText>HYPERLINK "https://www.homeozulian.med.br/homeozulian_visualizarinteressegeral.asp?id=138" \t "_blank"</w:instrText>
      </w:r>
      <w:r w:rsidRPr="00840B17">
        <w:rPr>
          <w:lang w:val="pt-PT"/>
        </w:rPr>
      </w:r>
      <w:r w:rsidRPr="00840B17">
        <w:rPr>
          <w:lang w:val="pt-PT"/>
        </w:rPr>
        <w:fldChar w:fldCharType="separate"/>
      </w:r>
    </w:p>
    <w:p w14:paraId="1590B5A6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proofErr w:type="spellStart"/>
      <w:r w:rsidRPr="00840B17">
        <w:rPr>
          <w:rStyle w:val="Hyperlink"/>
          <w:lang w:val="pt-PT"/>
        </w:rPr>
        <w:t>Telômeros</w:t>
      </w:r>
      <w:proofErr w:type="spellEnd"/>
      <w:r w:rsidRPr="00840B17">
        <w:rPr>
          <w:rStyle w:val="Hyperlink"/>
          <w:lang w:val="pt-PT"/>
        </w:rPr>
        <w:t xml:space="preserve"> e telomerase</w:t>
      </w:r>
    </w:p>
    <w:p w14:paraId="6B956E68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br/>
      </w:r>
    </w:p>
    <w:p w14:paraId="5EB9791A" w14:textId="77777777" w:rsidR="002A51E5" w:rsidRPr="00840B17" w:rsidRDefault="002A51E5" w:rsidP="002A51E5">
      <w:pPr>
        <w:spacing w:after="120" w:line="360" w:lineRule="auto"/>
        <w:rPr>
          <w:rStyle w:val="Hyperlink"/>
        </w:rPr>
      </w:pPr>
      <w:r w:rsidRPr="00840B17">
        <w:rPr>
          <w:rStyle w:val="Hyperlink"/>
          <w:lang w:val="pt-PT"/>
        </w:rPr>
        <w:t xml:space="preserve">Marcus </w:t>
      </w:r>
      <w:proofErr w:type="spellStart"/>
      <w:r w:rsidRPr="00840B17">
        <w:rPr>
          <w:rStyle w:val="Hyperlink"/>
          <w:lang w:val="pt-PT"/>
        </w:rPr>
        <w:t>Zulian</w:t>
      </w:r>
      <w:proofErr w:type="spellEnd"/>
      <w:r w:rsidRPr="00840B17">
        <w:rPr>
          <w:rStyle w:val="Hyperlink"/>
          <w:lang w:val="pt-PT"/>
        </w:rPr>
        <w:t xml:space="preserve"> Teixeira</w:t>
      </w:r>
    </w:p>
    <w:p w14:paraId="0C67B4E3" w14:textId="77777777" w:rsidR="002A51E5" w:rsidRPr="00840B17" w:rsidRDefault="002A51E5" w:rsidP="002A51E5">
      <w:pPr>
        <w:spacing w:after="120" w:line="360" w:lineRule="auto"/>
        <w:rPr>
          <w:rStyle w:val="Hyperlink"/>
          <w:lang w:val="pt-PT"/>
        </w:rPr>
      </w:pPr>
      <w:proofErr w:type="gramStart"/>
      <w:r w:rsidRPr="00840B17">
        <w:rPr>
          <w:rStyle w:val="Hyperlink"/>
          <w:lang w:val="pt-PT"/>
        </w:rPr>
        <w:t>https://www.homeozulian.med.br ›</w:t>
      </w:r>
      <w:proofErr w:type="gramEnd"/>
      <w:r w:rsidRPr="00840B17">
        <w:rPr>
          <w:rStyle w:val="Hyperlink"/>
          <w:lang w:val="pt-PT"/>
        </w:rPr>
        <w:t xml:space="preserve"> </w:t>
      </w:r>
      <w:proofErr w:type="spellStart"/>
      <w:r w:rsidRPr="00840B17">
        <w:rPr>
          <w:rStyle w:val="Hyperlink"/>
          <w:lang w:val="pt-PT"/>
        </w:rPr>
        <w:t>homeozulian_visuali</w:t>
      </w:r>
      <w:proofErr w:type="spellEnd"/>
      <w:r w:rsidRPr="00840B17">
        <w:rPr>
          <w:rStyle w:val="Hyperlink"/>
          <w:lang w:val="pt-PT"/>
        </w:rPr>
        <w:t>...</w:t>
      </w:r>
    </w:p>
    <w:p w14:paraId="01932529" w14:textId="77777777" w:rsidR="002A51E5" w:rsidRPr="00840B17" w:rsidRDefault="002A51E5" w:rsidP="002A51E5">
      <w:pPr>
        <w:spacing w:after="120" w:line="360" w:lineRule="auto"/>
        <w:rPr>
          <w:lang w:val="pt-PT"/>
        </w:rPr>
      </w:pPr>
      <w:r w:rsidRPr="00840B17">
        <w:fldChar w:fldCharType="end"/>
      </w:r>
    </w:p>
    <w:p w14:paraId="05054E52" w14:textId="77777777" w:rsidR="002A51E5" w:rsidRPr="00FF165B" w:rsidRDefault="002A51E5" w:rsidP="002A51E5">
      <w:pPr>
        <w:spacing w:after="120" w:line="360" w:lineRule="auto"/>
        <w:rPr>
          <w:lang w:val="pt-PT"/>
        </w:rPr>
      </w:pPr>
      <w:r w:rsidRPr="00840B17">
        <w:rPr>
          <w:lang w:val="pt-PT"/>
        </w:rPr>
        <w:t>Além do</w:t>
      </w:r>
      <w:r>
        <w:rPr>
          <w:lang w:val="pt-PT"/>
        </w:rPr>
        <w:t xml:space="preserve"> </w:t>
      </w:r>
      <w:r w:rsidRPr="00840B17">
        <w:rPr>
          <w:lang w:val="pt-PT"/>
        </w:rPr>
        <w:t>envelhecimento</w:t>
      </w:r>
      <w:r>
        <w:rPr>
          <w:lang w:val="pt-PT"/>
        </w:rPr>
        <w:t xml:space="preserve"> </w:t>
      </w:r>
      <w:r w:rsidRPr="00840B17">
        <w:rPr>
          <w:lang w:val="pt-PT"/>
        </w:rPr>
        <w:t>natural e cronológico, o encurtamento dos</w:t>
      </w:r>
      <w:r>
        <w:rPr>
          <w:lang w:val="pt-PT"/>
        </w:rPr>
        <w:t xml:space="preserve"> </w:t>
      </w:r>
      <w:proofErr w:type="spellStart"/>
      <w:r w:rsidRPr="00840B17">
        <w:rPr>
          <w:lang w:val="pt-PT"/>
        </w:rPr>
        <w:t>telômeros</w:t>
      </w:r>
      <w:proofErr w:type="spellEnd"/>
      <w:r w:rsidRPr="00840B17">
        <w:rPr>
          <w:lang w:val="pt-PT"/>
        </w:rPr>
        <w:t xml:space="preserve"> pode ser</w:t>
      </w:r>
      <w:r>
        <w:rPr>
          <w:lang w:val="pt-PT"/>
        </w:rPr>
        <w:t xml:space="preserve"> </w:t>
      </w:r>
      <w:r w:rsidRPr="00840B17">
        <w:rPr>
          <w:lang w:val="pt-PT"/>
        </w:rPr>
        <w:t>influenciado pela atividade física, índice de massa corporal (IMC), terapia</w:t>
      </w:r>
      <w:r>
        <w:rPr>
          <w:lang w:val="pt-PT"/>
        </w:rPr>
        <w:t xml:space="preserve"> </w:t>
      </w:r>
      <w:r w:rsidRPr="00840B17">
        <w:rPr>
          <w:lang w:val="pt-PT"/>
        </w:rPr>
        <w:t>...</w:t>
      </w:r>
    </w:p>
    <w:p w14:paraId="5AA6CF09" w14:textId="77777777" w:rsidR="002A51E5" w:rsidRDefault="002A51E5" w:rsidP="002D312B"/>
    <w:p w14:paraId="51C37BA3" w14:textId="77777777" w:rsidR="002A51E5" w:rsidRDefault="002A51E5" w:rsidP="002A51E5"/>
    <w:p w14:paraId="536B06B0" w14:textId="77777777" w:rsidR="002A51E5" w:rsidRDefault="002A51E5" w:rsidP="002A51E5"/>
    <w:p w14:paraId="4BEC6C0C" w14:textId="77777777" w:rsidR="002A51E5" w:rsidRDefault="002A51E5" w:rsidP="002A51E5"/>
    <w:p w14:paraId="47F9E798" w14:textId="77777777" w:rsidR="002A51E5" w:rsidRDefault="002A51E5" w:rsidP="002A51E5"/>
    <w:p w14:paraId="593686E3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</w:pPr>
    </w:p>
    <w:p w14:paraId="1BE1960C" w14:textId="77777777" w:rsidR="002A51E5" w:rsidRDefault="002A51E5" w:rsidP="002A51E5">
      <w:pPr>
        <w:pBdr>
          <w:bottom w:val="double" w:sz="6" w:space="1" w:color="auto"/>
          <w:between w:val="double" w:sz="6" w:space="1" w:color="auto"/>
        </w:pBdr>
      </w:pPr>
    </w:p>
    <w:p w14:paraId="38460D32" w14:textId="77777777" w:rsidR="002A51E5" w:rsidRDefault="002A51E5" w:rsidP="002A51E5"/>
    <w:p w14:paraId="727511E6" w14:textId="77777777" w:rsidR="002A51E5" w:rsidRDefault="002A51E5" w:rsidP="002A51E5"/>
    <w:p w14:paraId="103CA37D" w14:textId="77777777" w:rsidR="002A51E5" w:rsidRDefault="002A51E5" w:rsidP="002A51E5"/>
    <w:p w14:paraId="2678F5C3" w14:textId="77777777" w:rsidR="002A51E5" w:rsidRPr="009342EB" w:rsidRDefault="002A51E5" w:rsidP="002A51E5">
      <w:pPr>
        <w:spacing w:after="240" w:line="360" w:lineRule="auto"/>
        <w:jc w:val="center"/>
        <w:rPr>
          <w:b/>
          <w:bCs/>
          <w:spacing w:val="20"/>
        </w:rPr>
      </w:pPr>
      <w:r w:rsidRPr="009342EB">
        <w:rPr>
          <w:b/>
          <w:bCs/>
          <w:spacing w:val="20"/>
        </w:rPr>
        <w:t xml:space="preserve">IMC </w:t>
      </w:r>
      <w:r>
        <w:rPr>
          <w:b/>
          <w:bCs/>
          <w:spacing w:val="20"/>
        </w:rPr>
        <w:t xml:space="preserve">nas </w:t>
      </w:r>
      <w:r w:rsidRPr="009342EB">
        <w:rPr>
          <w:b/>
          <w:bCs/>
          <w:spacing w:val="20"/>
        </w:rPr>
        <w:t>faixas etárias</w:t>
      </w:r>
      <w:r>
        <w:rPr>
          <w:b/>
          <w:bCs/>
          <w:spacing w:val="20"/>
        </w:rPr>
        <w:t xml:space="preserve">, </w:t>
      </w:r>
      <w:r w:rsidRPr="009342EB">
        <w:rPr>
          <w:b/>
          <w:bCs/>
          <w:spacing w:val="20"/>
        </w:rPr>
        <w:t>com os links das fontes</w:t>
      </w:r>
    </w:p>
    <w:p w14:paraId="0978FB1B" w14:textId="77777777" w:rsidR="002A51E5" w:rsidRPr="009342EB" w:rsidRDefault="002A51E5" w:rsidP="002A51E5">
      <w:pPr>
        <w:spacing w:after="240" w:line="360" w:lineRule="auto"/>
        <w:rPr>
          <w:b/>
          <w:bCs/>
          <w:spacing w:val="20"/>
        </w:rPr>
      </w:pPr>
      <w:r w:rsidRPr="009342EB">
        <w:rPr>
          <w:b/>
          <w:bCs/>
          <w:spacing w:val="20"/>
        </w:rPr>
        <w:t>1. Infância e Adolescência (2 a 19 anos)</w:t>
      </w:r>
    </w:p>
    <w:p w14:paraId="0145F64E" w14:textId="77777777" w:rsidR="002A51E5" w:rsidRPr="009342EB" w:rsidRDefault="002A51E5" w:rsidP="002A51E5">
      <w:pPr>
        <w:spacing w:after="240" w:line="360" w:lineRule="auto"/>
        <w:rPr>
          <w:spacing w:val="20"/>
        </w:rPr>
      </w:pPr>
      <w:r w:rsidRPr="009342EB">
        <w:rPr>
          <w:spacing w:val="20"/>
        </w:rPr>
        <w:t>As informações sobre os percentis de IMC para esta faixa etária, que classificam o estado de peso em "Abaixo do peso", "Peso saudável", "Sobrepeso" e "Obesidade", são padrões utilizados por organizações de saúde globais e nacionais.</w:t>
      </w:r>
    </w:p>
    <w:p w14:paraId="7406CA5A" w14:textId="77777777" w:rsidR="002A51E5" w:rsidRPr="009342EB" w:rsidRDefault="002A51E5" w:rsidP="002A51E5">
      <w:pPr>
        <w:numPr>
          <w:ilvl w:val="0"/>
          <w:numId w:val="10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lastRenderedPageBreak/>
        <w:t>Associação Brasileira de Nutrologia (ABRAN):</w:t>
      </w:r>
      <w:r w:rsidRPr="009342EB">
        <w:rPr>
          <w:spacing w:val="20"/>
        </w:rPr>
        <w:t xml:space="preserve"> A ABRAN oferece uma calculadora de IMC infantil e tabelas de classificação que estão em conformidade com as diretrizes da Organização Mundial da Saúde (OMS), detalhando os pontos de corte por sexo e idade.</w:t>
      </w:r>
    </w:p>
    <w:p w14:paraId="438DCB7E" w14:textId="77777777" w:rsidR="002A51E5" w:rsidRPr="009342EB" w:rsidRDefault="002A51E5" w:rsidP="002A51E5">
      <w:pPr>
        <w:numPr>
          <w:ilvl w:val="1"/>
          <w:numId w:val="10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4" w:tgtFrame="_blank" w:history="1">
        <w:r w:rsidRPr="009342EB">
          <w:rPr>
            <w:rStyle w:val="Hyperlink"/>
            <w:spacing w:val="20"/>
          </w:rPr>
          <w:t>https://abran.org.br/calculadoras/imc-infantil</w:t>
        </w:r>
      </w:hyperlink>
    </w:p>
    <w:p w14:paraId="31C47C43" w14:textId="77777777" w:rsidR="002A51E5" w:rsidRPr="009342EB" w:rsidRDefault="002A51E5" w:rsidP="002A51E5">
      <w:pPr>
        <w:numPr>
          <w:ilvl w:val="0"/>
          <w:numId w:val="10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DATASUS - Ministério da Saúde do Brasil:</w:t>
      </w:r>
      <w:r w:rsidRPr="009342EB">
        <w:rPr>
          <w:spacing w:val="20"/>
        </w:rPr>
        <w:t xml:space="preserve"> O Departamento de Informática do Sistema Único de Saúde (DATASUS) apresenta as notas técnicas do Sistema de Vigilância Alimentar e Nutricional (</w:t>
      </w:r>
      <w:proofErr w:type="spellStart"/>
      <w:r w:rsidRPr="009342EB">
        <w:rPr>
          <w:spacing w:val="20"/>
        </w:rPr>
        <w:t>SISVAN</w:t>
      </w:r>
      <w:proofErr w:type="spellEnd"/>
      <w:r w:rsidRPr="009342EB">
        <w:rPr>
          <w:spacing w:val="20"/>
        </w:rPr>
        <w:t>), que descrevem os critérios de classificação do IMC para crianças e adolescentes, alinhados com as recomendações da OMS.</w:t>
      </w:r>
    </w:p>
    <w:p w14:paraId="59DFE7DC" w14:textId="77777777" w:rsidR="002A51E5" w:rsidRPr="009342EB" w:rsidRDefault="002A51E5" w:rsidP="002A51E5">
      <w:pPr>
        <w:numPr>
          <w:ilvl w:val="1"/>
          <w:numId w:val="10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5" w:tgtFrame="_blank" w:history="1">
        <w:r w:rsidRPr="009342EB">
          <w:rPr>
            <w:rStyle w:val="Hyperlink"/>
            <w:spacing w:val="20"/>
          </w:rPr>
          <w:t>http://tabnet.datasus.gov.br/cgi/SISVAN/CNV/notas_sisvan.html</w:t>
        </w:r>
      </w:hyperlink>
    </w:p>
    <w:p w14:paraId="7DCED4BC" w14:textId="77777777" w:rsidR="002A51E5" w:rsidRPr="009342EB" w:rsidRDefault="002A51E5" w:rsidP="002A51E5">
      <w:pPr>
        <w:spacing w:after="240" w:line="360" w:lineRule="auto"/>
        <w:rPr>
          <w:b/>
          <w:bCs/>
          <w:spacing w:val="20"/>
        </w:rPr>
      </w:pPr>
      <w:r w:rsidRPr="009342EB">
        <w:rPr>
          <w:b/>
          <w:bCs/>
          <w:spacing w:val="20"/>
        </w:rPr>
        <w:t>2. Idade Adulta (20 a 64 anos)</w:t>
      </w:r>
    </w:p>
    <w:p w14:paraId="02C42D22" w14:textId="77777777" w:rsidR="002A51E5" w:rsidRPr="009342EB" w:rsidRDefault="002A51E5" w:rsidP="002A51E5">
      <w:pPr>
        <w:spacing w:after="240" w:line="360" w:lineRule="auto"/>
        <w:rPr>
          <w:spacing w:val="20"/>
        </w:rPr>
      </w:pPr>
      <w:r w:rsidRPr="009342EB">
        <w:rPr>
          <w:spacing w:val="20"/>
        </w:rPr>
        <w:t>A classificação do IMC para adultos é a mais padronizada e amplamente divulgada por organizações de saúde em todo o mundo.</w:t>
      </w:r>
    </w:p>
    <w:p w14:paraId="3B041624" w14:textId="77777777" w:rsidR="002A51E5" w:rsidRPr="009342EB" w:rsidRDefault="002A51E5" w:rsidP="002A51E5">
      <w:pPr>
        <w:numPr>
          <w:ilvl w:val="0"/>
          <w:numId w:val="11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Biblioteca Virtual em Saúde - Ministério da Saúde do Brasil:</w:t>
      </w:r>
      <w:r w:rsidRPr="009342EB">
        <w:rPr>
          <w:spacing w:val="20"/>
        </w:rPr>
        <w:t xml:space="preserve"> Este portal oferece informações claras e diretas sobre a classificação do IMC para adultos, definindo as faixas de "Abaixo do peso", "Peso normal", "Sobrepeso" e "Obesidade".</w:t>
      </w:r>
    </w:p>
    <w:p w14:paraId="26D2440A" w14:textId="77777777" w:rsidR="002A51E5" w:rsidRPr="009342EB" w:rsidRDefault="002A51E5" w:rsidP="002A51E5">
      <w:pPr>
        <w:numPr>
          <w:ilvl w:val="1"/>
          <w:numId w:val="11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6" w:tgtFrame="_blank" w:history="1">
        <w:r w:rsidRPr="009342EB">
          <w:rPr>
            <w:rStyle w:val="Hyperlink"/>
            <w:spacing w:val="20"/>
          </w:rPr>
          <w:t>https://bvsms.saude.gov.br/bvs/dicas/215_obesidade.html</w:t>
        </w:r>
      </w:hyperlink>
    </w:p>
    <w:p w14:paraId="6B88FFC2" w14:textId="77777777" w:rsidR="002A51E5" w:rsidRPr="009342EB" w:rsidRDefault="002A51E5" w:rsidP="002A51E5">
      <w:pPr>
        <w:numPr>
          <w:ilvl w:val="0"/>
          <w:numId w:val="11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Linhas de Cuidado - Portal da Saúde do Brasil:</w:t>
      </w:r>
      <w:r w:rsidRPr="009342EB">
        <w:rPr>
          <w:spacing w:val="20"/>
        </w:rPr>
        <w:t xml:space="preserve"> Este site do governo brasileiro detalha a classificação do IMC para adultos e os riscos de comorbidades associados a cada faixa, incluindo as subdivisões da obesidade em classes I, II e III.</w:t>
      </w:r>
    </w:p>
    <w:p w14:paraId="01C8A44D" w14:textId="77777777" w:rsidR="002A51E5" w:rsidRPr="009342EB" w:rsidRDefault="002A51E5" w:rsidP="002A51E5">
      <w:pPr>
        <w:numPr>
          <w:ilvl w:val="1"/>
          <w:numId w:val="11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7" w:tgtFrame="_blank" w:history="1">
        <w:r w:rsidRPr="009342EB">
          <w:rPr>
            <w:rStyle w:val="Hyperlink"/>
            <w:spacing w:val="20"/>
          </w:rPr>
          <w:t>https://linhasdecuidado.saude.gov.br/portal/obesidade-no-adulto/unidade-de-pronto-atendimento/definicao-obesidade-no-adulto/</w:t>
        </w:r>
      </w:hyperlink>
    </w:p>
    <w:p w14:paraId="0953C3F7" w14:textId="77777777" w:rsidR="002A51E5" w:rsidRPr="009342EB" w:rsidRDefault="002A51E5" w:rsidP="002A51E5">
      <w:pPr>
        <w:spacing w:after="240" w:line="360" w:lineRule="auto"/>
        <w:rPr>
          <w:b/>
          <w:bCs/>
          <w:spacing w:val="20"/>
        </w:rPr>
      </w:pPr>
      <w:r w:rsidRPr="009342EB">
        <w:rPr>
          <w:b/>
          <w:bCs/>
          <w:spacing w:val="20"/>
        </w:rPr>
        <w:t>3. Terceira Idade (65 anos ou mais)</w:t>
      </w:r>
    </w:p>
    <w:p w14:paraId="6D9191BA" w14:textId="77777777" w:rsidR="002A51E5" w:rsidRPr="009342EB" w:rsidRDefault="002A51E5" w:rsidP="002A51E5">
      <w:pPr>
        <w:spacing w:after="240" w:line="360" w:lineRule="auto"/>
        <w:rPr>
          <w:spacing w:val="20"/>
        </w:rPr>
      </w:pPr>
      <w:r w:rsidRPr="009342EB">
        <w:rPr>
          <w:spacing w:val="20"/>
        </w:rPr>
        <w:lastRenderedPageBreak/>
        <w:t>Para idosos, há um consenso na literatura científica e em diretrizes de saúde de que os pontos de corte do IMC devem ser diferentes dos de adultos mais jovens, visando a prevenção da sarcopenia e da desnutrição.</w:t>
      </w:r>
    </w:p>
    <w:p w14:paraId="049089D8" w14:textId="77777777" w:rsidR="002A51E5" w:rsidRPr="009342EB" w:rsidRDefault="002A51E5" w:rsidP="002A51E5">
      <w:pPr>
        <w:numPr>
          <w:ilvl w:val="0"/>
          <w:numId w:val="12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 xml:space="preserve">Instituto de Longevidade </w:t>
      </w:r>
      <w:proofErr w:type="spellStart"/>
      <w:r w:rsidRPr="009342EB">
        <w:rPr>
          <w:b/>
          <w:bCs/>
          <w:spacing w:val="20"/>
        </w:rPr>
        <w:t>MAG</w:t>
      </w:r>
      <w:proofErr w:type="spellEnd"/>
      <w:r w:rsidRPr="009342EB">
        <w:rPr>
          <w:b/>
          <w:bCs/>
          <w:spacing w:val="20"/>
        </w:rPr>
        <w:t>:</w:t>
      </w:r>
      <w:r w:rsidRPr="009342EB">
        <w:rPr>
          <w:spacing w:val="20"/>
        </w:rPr>
        <w:t xml:space="preserve"> O artigo discute como o peso ideal muda após os 60 anos e apresenta a tabela de classificação do IMC para idosos adotada no Brasil, conhecida como padrão de </w:t>
      </w:r>
      <w:proofErr w:type="spellStart"/>
      <w:r w:rsidRPr="009342EB">
        <w:rPr>
          <w:spacing w:val="20"/>
        </w:rPr>
        <w:t>Lipschitz</w:t>
      </w:r>
      <w:proofErr w:type="spellEnd"/>
      <w:r w:rsidRPr="009342EB">
        <w:rPr>
          <w:spacing w:val="20"/>
        </w:rPr>
        <w:t>, que estabelece a faixa de peso adequado entre 22 e 27.</w:t>
      </w:r>
    </w:p>
    <w:p w14:paraId="3804E2C9" w14:textId="77777777" w:rsidR="002A51E5" w:rsidRPr="009342EB" w:rsidRDefault="002A51E5" w:rsidP="002A51E5">
      <w:pPr>
        <w:numPr>
          <w:ilvl w:val="1"/>
          <w:numId w:val="12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8" w:tgtFrame="_blank" w:history="1">
        <w:r w:rsidRPr="009342EB">
          <w:rPr>
            <w:rStyle w:val="Hyperlink"/>
            <w:spacing w:val="20"/>
          </w:rPr>
          <w:t>https://institutodelongevidade.org/longevidade-e-saude/saude-fisica/peso-ideal-muda-depois-dos-60-anos/</w:t>
        </w:r>
      </w:hyperlink>
    </w:p>
    <w:p w14:paraId="2E7CFF27" w14:textId="77777777" w:rsidR="002A51E5" w:rsidRPr="009342EB" w:rsidRDefault="002A51E5" w:rsidP="002A51E5">
      <w:pPr>
        <w:numPr>
          <w:ilvl w:val="0"/>
          <w:numId w:val="12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Revista Médica de Minas Gerais (</w:t>
      </w:r>
      <w:proofErr w:type="spellStart"/>
      <w:r w:rsidRPr="009342EB">
        <w:rPr>
          <w:b/>
          <w:bCs/>
          <w:spacing w:val="20"/>
        </w:rPr>
        <w:t>RMMG</w:t>
      </w:r>
      <w:proofErr w:type="spellEnd"/>
      <w:r w:rsidRPr="009342EB">
        <w:rPr>
          <w:b/>
          <w:bCs/>
          <w:spacing w:val="20"/>
        </w:rPr>
        <w:t>) - Revisão da Literatura:</w:t>
      </w:r>
      <w:r w:rsidRPr="009342EB">
        <w:rPr>
          <w:spacing w:val="20"/>
        </w:rPr>
        <w:t xml:space="preserve"> Este artigo de revisão científica discute a avaliação nutricional em idosos e cita a recomendação da </w:t>
      </w:r>
      <w:proofErr w:type="spellStart"/>
      <w:r w:rsidRPr="009342EB">
        <w:rPr>
          <w:i/>
          <w:iCs/>
          <w:spacing w:val="20"/>
        </w:rPr>
        <w:t>Nutrition</w:t>
      </w:r>
      <w:proofErr w:type="spellEnd"/>
      <w:r w:rsidRPr="009342EB">
        <w:rPr>
          <w:i/>
          <w:iCs/>
          <w:spacing w:val="20"/>
        </w:rPr>
        <w:t xml:space="preserve"> </w:t>
      </w:r>
      <w:proofErr w:type="spellStart"/>
      <w:r w:rsidRPr="009342EB">
        <w:rPr>
          <w:i/>
          <w:iCs/>
          <w:spacing w:val="20"/>
        </w:rPr>
        <w:t>Screening</w:t>
      </w:r>
      <w:proofErr w:type="spellEnd"/>
      <w:r w:rsidRPr="009342EB">
        <w:rPr>
          <w:i/>
          <w:iCs/>
          <w:spacing w:val="20"/>
        </w:rPr>
        <w:t xml:space="preserve"> </w:t>
      </w:r>
      <w:proofErr w:type="spellStart"/>
      <w:r w:rsidRPr="009342EB">
        <w:rPr>
          <w:i/>
          <w:iCs/>
          <w:spacing w:val="20"/>
        </w:rPr>
        <w:t>Initiative</w:t>
      </w:r>
      <w:proofErr w:type="spellEnd"/>
      <w:r w:rsidRPr="009342EB">
        <w:rPr>
          <w:spacing w:val="20"/>
        </w:rPr>
        <w:t xml:space="preserve"> (</w:t>
      </w:r>
      <w:proofErr w:type="spellStart"/>
      <w:r w:rsidRPr="009342EB">
        <w:rPr>
          <w:spacing w:val="20"/>
        </w:rPr>
        <w:t>NSI</w:t>
      </w:r>
      <w:proofErr w:type="spellEnd"/>
      <w:r w:rsidRPr="009342EB">
        <w:rPr>
          <w:spacing w:val="20"/>
        </w:rPr>
        <w:t>) de adotar os pontos de corte de IMC entre 22 e 27 kg/m² para essa população.</w:t>
      </w:r>
    </w:p>
    <w:p w14:paraId="0C55559C" w14:textId="77777777" w:rsidR="002A51E5" w:rsidRPr="009342EB" w:rsidRDefault="002A51E5" w:rsidP="002A51E5">
      <w:pPr>
        <w:numPr>
          <w:ilvl w:val="1"/>
          <w:numId w:val="12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19" w:tgtFrame="_blank" w:history="1">
        <w:r w:rsidRPr="009342EB">
          <w:rPr>
            <w:rStyle w:val="Hyperlink"/>
            <w:spacing w:val="20"/>
          </w:rPr>
          <w:t>https://www.rmmg.org/artigo/detalhes/1366</w:t>
        </w:r>
      </w:hyperlink>
    </w:p>
    <w:p w14:paraId="40C1FE5D" w14:textId="77777777" w:rsidR="002A51E5" w:rsidRPr="009342EB" w:rsidRDefault="002A51E5" w:rsidP="002A51E5">
      <w:pPr>
        <w:spacing w:after="240" w:line="360" w:lineRule="auto"/>
        <w:rPr>
          <w:b/>
          <w:bCs/>
          <w:spacing w:val="20"/>
        </w:rPr>
      </w:pPr>
      <w:r w:rsidRPr="009342EB">
        <w:rPr>
          <w:b/>
          <w:bCs/>
          <w:spacing w:val="20"/>
        </w:rPr>
        <w:t>4. Senescência (78 anos ou mais)</w:t>
      </w:r>
    </w:p>
    <w:p w14:paraId="6D481491" w14:textId="77777777" w:rsidR="002A51E5" w:rsidRPr="009342EB" w:rsidRDefault="002A51E5" w:rsidP="002A51E5">
      <w:pPr>
        <w:spacing w:after="240" w:line="360" w:lineRule="auto"/>
        <w:rPr>
          <w:spacing w:val="20"/>
        </w:rPr>
      </w:pPr>
      <w:r w:rsidRPr="009342EB">
        <w:rPr>
          <w:spacing w:val="20"/>
        </w:rPr>
        <w:t>Para a população mais idosa, as faixas de IMC podem ser ainda mais ajustadas, refletindo a maior vulnerabilidade a alterações na composição corporal e à desnutrição.</w:t>
      </w:r>
    </w:p>
    <w:p w14:paraId="0149F644" w14:textId="77777777" w:rsidR="002A51E5" w:rsidRPr="009342EB" w:rsidRDefault="002A51E5" w:rsidP="002A51E5">
      <w:pPr>
        <w:numPr>
          <w:ilvl w:val="0"/>
          <w:numId w:val="13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 xml:space="preserve">Omni </w:t>
      </w:r>
      <w:proofErr w:type="spellStart"/>
      <w:r w:rsidRPr="009342EB">
        <w:rPr>
          <w:b/>
          <w:bCs/>
          <w:spacing w:val="20"/>
        </w:rPr>
        <w:t>Calculator</w:t>
      </w:r>
      <w:proofErr w:type="spellEnd"/>
      <w:r w:rsidRPr="009342EB">
        <w:rPr>
          <w:b/>
          <w:bCs/>
          <w:spacing w:val="20"/>
        </w:rPr>
        <w:t xml:space="preserve"> - Calculadora de IMC Geriátrico:</w:t>
      </w:r>
      <w:r w:rsidRPr="009342EB">
        <w:rPr>
          <w:spacing w:val="20"/>
        </w:rPr>
        <w:t xml:space="preserve"> Esta ferramenta se baseia em estudos e diretrizes para a população idosa e sugere uma faixa de normalidade do IMC entre 23 e 29,9 kg/m², o que está de acordo com a informação apresentada no texto para a senescência.</w:t>
      </w:r>
    </w:p>
    <w:p w14:paraId="0D793E49" w14:textId="77777777" w:rsidR="002A51E5" w:rsidRPr="009342EB" w:rsidRDefault="002A51E5" w:rsidP="002A51E5">
      <w:pPr>
        <w:numPr>
          <w:ilvl w:val="1"/>
          <w:numId w:val="13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Link:</w:t>
      </w:r>
      <w:r w:rsidRPr="009342EB">
        <w:rPr>
          <w:spacing w:val="20"/>
        </w:rPr>
        <w:t xml:space="preserve"> </w:t>
      </w:r>
      <w:hyperlink r:id="rId20" w:tgtFrame="_blank" w:history="1">
        <w:r w:rsidRPr="009342EB">
          <w:rPr>
            <w:rStyle w:val="Hyperlink"/>
            <w:spacing w:val="20"/>
          </w:rPr>
          <w:t>https://www.omnicalculator.com/pt/saude/calculadora-imc-geriatrico</w:t>
        </w:r>
      </w:hyperlink>
    </w:p>
    <w:p w14:paraId="7F57371B" w14:textId="77777777" w:rsidR="002A51E5" w:rsidRPr="009342EB" w:rsidRDefault="002A51E5" w:rsidP="002A51E5">
      <w:pPr>
        <w:numPr>
          <w:ilvl w:val="0"/>
          <w:numId w:val="13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t>SciELO - Comparação de medidas antropométricas de idosos:</w:t>
      </w:r>
      <w:r w:rsidRPr="009342EB">
        <w:rPr>
          <w:spacing w:val="20"/>
        </w:rPr>
        <w:t xml:space="preserve"> Um estudo publicado na plataforma SciELO que analisa o estado nutricional de idosos por faixas etárias (incluindo 80 anos ou mais) utiliza pontos de corte da Organização Pan-Americana da Saúde (OPAS) que diferenciam o IMC ideal para idosos (23 a 28 kg/m²), apoiando a ideia de faixas de peso mais elevadas para os mais velhos.</w:t>
      </w:r>
    </w:p>
    <w:p w14:paraId="4FEA022D" w14:textId="77777777" w:rsidR="002A51E5" w:rsidRPr="009342EB" w:rsidRDefault="002A51E5" w:rsidP="002A51E5">
      <w:pPr>
        <w:numPr>
          <w:ilvl w:val="1"/>
          <w:numId w:val="13"/>
        </w:numPr>
        <w:spacing w:after="240" w:line="360" w:lineRule="auto"/>
        <w:jc w:val="both"/>
        <w:rPr>
          <w:spacing w:val="20"/>
        </w:rPr>
      </w:pPr>
      <w:r w:rsidRPr="009342EB">
        <w:rPr>
          <w:b/>
          <w:bCs/>
          <w:spacing w:val="20"/>
        </w:rPr>
        <w:lastRenderedPageBreak/>
        <w:t>Link:</w:t>
      </w:r>
      <w:r w:rsidRPr="009342EB">
        <w:rPr>
          <w:spacing w:val="20"/>
        </w:rPr>
        <w:t xml:space="preserve"> </w:t>
      </w:r>
      <w:hyperlink r:id="rId21" w:tgtFrame="_blank" w:history="1">
        <w:r w:rsidRPr="009342EB">
          <w:rPr>
            <w:rStyle w:val="Hyperlink"/>
            <w:spacing w:val="20"/>
          </w:rPr>
          <w:t>https://www.scielo.br/j/rbgg/a/dXDsmQbfcFtL9qLkmj9jxQr/?format=pdf</w:t>
        </w:r>
      </w:hyperlink>
    </w:p>
    <w:p w14:paraId="5F626837" w14:textId="77777777" w:rsidR="002A51E5" w:rsidRPr="009342EB" w:rsidRDefault="002A51E5" w:rsidP="002A51E5">
      <w:pPr>
        <w:spacing w:after="240" w:line="360" w:lineRule="auto"/>
        <w:rPr>
          <w:spacing w:val="20"/>
        </w:rPr>
      </w:pPr>
      <w:r w:rsidRPr="009342EB">
        <w:rPr>
          <w:spacing w:val="20"/>
        </w:rPr>
        <w:t>As fontes acima fornecem uma base sólida e confiável para as faixas de IMC apresentadas no texto, refletindo as recomendações de importantes organizações de saúde e estudos científicos na área da nutrição.</w:t>
      </w:r>
    </w:p>
    <w:p w14:paraId="5D44E716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3762206B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4A827227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  <w:spacing w:after="240" w:line="360" w:lineRule="auto"/>
        <w:rPr>
          <w:spacing w:val="20"/>
        </w:rPr>
      </w:pPr>
    </w:p>
    <w:p w14:paraId="09620E60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11CE21F0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2BF8BC58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O impacto do senso de propósito na senescência: como podemos quantificar a "vitalidade juvenil"?</w:t>
      </w:r>
    </w:p>
    <w:p w14:paraId="005E52BD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conexão entre um forte senso de propósito e a redução da mortalidade por doenças relacionadas ao envelhecimento sugere que a motivação intrínseca pode ser um fator protetor fundamental. Pesquisas futuras poderiam explorar biomarcadores que refletem esse 'senso de propósito' e investigar intervenções que promovam a vitalidade juvenil, mesmo em idades avançadas. Isso pode incluir o desenvolvimento de programas de mentoria intergeracional ou a criação de ambientes que incentivem a participação em atividades significativas, buscando traduzir o conceito abstrato de 'senso de propósito' em resultados tangíveis e saúde e bem-estar na senescência.</w:t>
      </w:r>
    </w:p>
    <w:p w14:paraId="3D98DD2D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2C69C9E3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04:10</w:t>
      </w:r>
    </w:p>
    <w:p w14:paraId="7172D6B7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5DA40EBC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combinação de fatores de estilo de vida saudáveis pode otimizar a longevidade?</w:t>
      </w:r>
    </w:p>
    <w:p w14:paraId="79D61DA2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lastRenderedPageBreak/>
        <w:t>A pesquisa demonstra que a adesão a múltiplos hábitos saudáveis simultaneamente (exercício, dieta, não fumar, consumo moderado de álcool e atividades mentalmente estimulantes) tem um impacto sinérgico na redução do risco de doenças relacionadas à idade, como o Alzheimer. Explorar a interação precisa desses fatores e suas janelas de oportunidade ideais ao longo da vida pode revelar estratégias de intervenção mais eficazes e personalizadas para promover uma longevidade vigorosa, indo além das abordagens tradicionais focadas em fatores isolados.</w:t>
      </w:r>
    </w:p>
    <w:p w14:paraId="263BB9CD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5C53C151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04:10</w:t>
      </w:r>
    </w:p>
    <w:p w14:paraId="142C2415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7C71036E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combinação de propósito de vida e aprendizado contínuo pode redefinir os cuidados com a longevidade?</w:t>
      </w:r>
    </w:p>
    <w:p w14:paraId="169D8FF2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ênfase na importância de ter um '</w:t>
      </w:r>
      <w:proofErr w:type="spellStart"/>
      <w:r w:rsidRPr="00095E24">
        <w:rPr>
          <w:spacing w:val="20"/>
        </w:rPr>
        <w:t>ikigai</w:t>
      </w:r>
      <w:proofErr w:type="spellEnd"/>
      <w:r w:rsidRPr="00095E24">
        <w:rPr>
          <w:spacing w:val="20"/>
        </w:rPr>
        <w:t>' (propósito de vida) e investir em aprendizado contínuo sugere que os cuidados com a longevidade devem ir além dos aspectos físicos, incorporando também o bem-estar mental e emocional. Pesquisas futuras poderiam explorar como o engajamento em atividades significativas e o desenvolvimento constante de novas habilidades contribuem para a resiliência, a adaptação e, consequentemente, para uma vida mais longa e saudável. Essa abordagem holística pode oferecer novas perspectivas sobre como promover o envelhecimento ativo e bem-sucedido.</w:t>
      </w:r>
    </w:p>
    <w:p w14:paraId="35A7E97E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05B5518E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04:10</w:t>
      </w:r>
    </w:p>
    <w:p w14:paraId="180672B4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4A6B2D1F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análise longitudinal dos percentis de peso pode revelar padrões de saúde preditivos?</w:t>
      </w:r>
    </w:p>
    <w:p w14:paraId="0CAECDEA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 xml:space="preserve">A presente análise oferece um retrato estático dos percentis de peso em diferentes faixas etárias. No entanto, o verdadeiro potencial reside na análise longitudinal. Imaginar um estudo que acompanhe indivíduos ao longo de décadas, rastreando suas trajetórias de peso e correlacionando-as com </w:t>
      </w:r>
      <w:r w:rsidRPr="00095E24">
        <w:rPr>
          <w:spacing w:val="20"/>
        </w:rPr>
        <w:lastRenderedPageBreak/>
        <w:t>indicadores de saúde e longevidade, poderia revelar padrões preditivos valiosos. Por exemplo, identificar em que momento desvios significativos dos percentis 'ideais' preveem o surgimento de doenças crônicas ou impactam a expectativa de vida. Essa abordagem dinâmica e personalizada poderia revolucionar as estratégias de prevenção e intervenção, permitindo abordagens mais eficazes para promover a longevidade com saúde.</w:t>
      </w:r>
    </w:p>
    <w:p w14:paraId="291E40B5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08A52A29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04:09</w:t>
      </w:r>
    </w:p>
    <w:p w14:paraId="434F2888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4ED2C7BE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tecnologia de monitoramento contínuo pode personalizar as recomendações de peso e estilo de vida para promover a longevidade?</w:t>
      </w:r>
    </w:p>
    <w:p w14:paraId="074591CE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calculadora de IMC oferece uma visão estática do estado de saúde. No entanto, a integração de dispositivos vestíveis e sensores biométricos poderia fornecer dados contínuos e personalizados. Esses dados poderiam ser utilizados para criar modelos preditivos mais precisos sobre a saúde e o bem-estar ao longo da vida, permitindo intervenções mais oportunas e eficazes para promover a longevidade com vigor juvenil.</w:t>
      </w:r>
    </w:p>
    <w:p w14:paraId="12F72DC8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2FA40FFF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04:09</w:t>
      </w:r>
    </w:p>
    <w:p w14:paraId="44068845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49A6A8B7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podemos personalizar as intervenções de saúde com base nas trajetórias individuais de IMC, considerando fatores genéticos e ambientais?</w:t>
      </w:r>
    </w:p>
    <w:p w14:paraId="19A352AB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pesquisa revela que diferentes trajetórias de IMC na infância têm impactos distintos na saúde da adolescência. Isso sugere a necessidade de abordagens de saúde mais personalizadas, que considerem não apenas o IMC atual, mas também a história de ganho de peso de cada indivíduo. Explorar como fatores genéticos e ambientais interagem para influenciar essas trajetórias pode abrir caminho para intervenções mais eficazes e direcionadas, maximizando o potencial de promoção da saúde a longo prazo.</w:t>
      </w:r>
    </w:p>
    <w:p w14:paraId="29A729F6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lastRenderedPageBreak/>
        <w:t>AI</w:t>
      </w:r>
    </w:p>
    <w:p w14:paraId="0D0192EB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106DFEF7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66DB090B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proofErr w:type="spellStart"/>
      <w:r w:rsidRPr="00095E24">
        <w:rPr>
          <w:spacing w:val="20"/>
        </w:rPr>
        <w:t>How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can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we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integrate</w:t>
      </w:r>
      <w:proofErr w:type="spellEnd"/>
      <w:r w:rsidRPr="00095E24">
        <w:rPr>
          <w:spacing w:val="20"/>
        </w:rPr>
        <w:t xml:space="preserve"> AI </w:t>
      </w:r>
      <w:proofErr w:type="spellStart"/>
      <w:r w:rsidRPr="00095E24">
        <w:rPr>
          <w:spacing w:val="20"/>
        </w:rPr>
        <w:t>image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verification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into</w:t>
      </w:r>
      <w:proofErr w:type="spellEnd"/>
      <w:r w:rsidRPr="00095E24">
        <w:rPr>
          <w:spacing w:val="20"/>
        </w:rPr>
        <w:t xml:space="preserve"> healthcare communication for </w:t>
      </w:r>
      <w:proofErr w:type="spellStart"/>
      <w:r w:rsidRPr="00095E24">
        <w:rPr>
          <w:spacing w:val="20"/>
        </w:rPr>
        <w:t>increased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trust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comprehension</w:t>
      </w:r>
      <w:proofErr w:type="spellEnd"/>
      <w:r w:rsidRPr="00095E24">
        <w:rPr>
          <w:spacing w:val="20"/>
        </w:rPr>
        <w:t>?</w:t>
      </w:r>
    </w:p>
    <w:p w14:paraId="7BF6D77D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 xml:space="preserve">The </w:t>
      </w:r>
      <w:proofErr w:type="spellStart"/>
      <w:r w:rsidRPr="00095E24">
        <w:rPr>
          <w:spacing w:val="20"/>
        </w:rPr>
        <w:t>statement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regarding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the</w:t>
      </w:r>
      <w:proofErr w:type="spellEnd"/>
      <w:r w:rsidRPr="00095E24">
        <w:rPr>
          <w:spacing w:val="20"/>
        </w:rPr>
        <w:t xml:space="preserve"> use </w:t>
      </w:r>
      <w:proofErr w:type="spellStart"/>
      <w:r w:rsidRPr="00095E24">
        <w:rPr>
          <w:spacing w:val="20"/>
        </w:rPr>
        <w:t>of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GenAI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the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CDC's</w:t>
      </w:r>
      <w:proofErr w:type="spellEnd"/>
      <w:r w:rsidRPr="00095E24">
        <w:rPr>
          <w:spacing w:val="20"/>
        </w:rPr>
        <w:t xml:space="preserve"> review </w:t>
      </w:r>
      <w:proofErr w:type="spellStart"/>
      <w:r w:rsidRPr="00095E24">
        <w:rPr>
          <w:spacing w:val="20"/>
        </w:rPr>
        <w:t>process</w:t>
      </w:r>
      <w:proofErr w:type="spellEnd"/>
      <w:r w:rsidRPr="00095E24">
        <w:rPr>
          <w:spacing w:val="20"/>
        </w:rPr>
        <w:t xml:space="preserve"> points </w:t>
      </w:r>
      <w:proofErr w:type="spellStart"/>
      <w:r w:rsidRPr="00095E24">
        <w:rPr>
          <w:spacing w:val="20"/>
        </w:rPr>
        <w:t>to</w:t>
      </w:r>
      <w:proofErr w:type="spellEnd"/>
      <w:r w:rsidRPr="00095E24">
        <w:rPr>
          <w:spacing w:val="20"/>
        </w:rPr>
        <w:t xml:space="preserve"> a </w:t>
      </w:r>
      <w:proofErr w:type="spellStart"/>
      <w:r w:rsidRPr="00095E24">
        <w:rPr>
          <w:spacing w:val="20"/>
        </w:rPr>
        <w:t>burgeoning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challenge</w:t>
      </w:r>
      <w:proofErr w:type="spellEnd"/>
      <w:r w:rsidRPr="00095E24">
        <w:rPr>
          <w:spacing w:val="20"/>
        </w:rPr>
        <w:t xml:space="preserve">: </w:t>
      </w:r>
      <w:proofErr w:type="spellStart"/>
      <w:r w:rsidRPr="00095E24">
        <w:rPr>
          <w:spacing w:val="20"/>
        </w:rPr>
        <w:t>maintaining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accuracy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quality</w:t>
      </w:r>
      <w:proofErr w:type="spellEnd"/>
      <w:r w:rsidRPr="00095E24">
        <w:rPr>
          <w:spacing w:val="20"/>
        </w:rPr>
        <w:t xml:space="preserve"> in </w:t>
      </w:r>
      <w:proofErr w:type="spellStart"/>
      <w:r w:rsidRPr="00095E24">
        <w:rPr>
          <w:spacing w:val="20"/>
        </w:rPr>
        <w:t>digitally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generated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content</w:t>
      </w:r>
      <w:proofErr w:type="spellEnd"/>
      <w:r w:rsidRPr="00095E24">
        <w:rPr>
          <w:spacing w:val="20"/>
        </w:rPr>
        <w:t xml:space="preserve">. In healthcare, </w:t>
      </w:r>
      <w:proofErr w:type="spellStart"/>
      <w:r w:rsidRPr="00095E24">
        <w:rPr>
          <w:spacing w:val="20"/>
        </w:rPr>
        <w:t>where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trust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is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paramount</w:t>
      </w:r>
      <w:proofErr w:type="spellEnd"/>
      <w:r w:rsidRPr="00095E24">
        <w:rPr>
          <w:spacing w:val="20"/>
        </w:rPr>
        <w:t xml:space="preserve">, </w:t>
      </w:r>
      <w:proofErr w:type="spellStart"/>
      <w:r w:rsidRPr="00095E24">
        <w:rPr>
          <w:spacing w:val="20"/>
        </w:rPr>
        <w:t>exploring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methods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to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transparently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indicate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verify</w:t>
      </w:r>
      <w:proofErr w:type="spellEnd"/>
      <w:r w:rsidRPr="00095E24">
        <w:rPr>
          <w:spacing w:val="20"/>
        </w:rPr>
        <w:t xml:space="preserve"> AI-</w:t>
      </w:r>
      <w:proofErr w:type="spellStart"/>
      <w:r w:rsidRPr="00095E24">
        <w:rPr>
          <w:spacing w:val="20"/>
        </w:rPr>
        <w:t>generated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images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could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foster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better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patient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understanding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compliance. </w:t>
      </w:r>
      <w:proofErr w:type="spellStart"/>
      <w:r w:rsidRPr="00095E24">
        <w:rPr>
          <w:spacing w:val="20"/>
        </w:rPr>
        <w:t>This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extends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beyond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growth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charts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to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all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forms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of</w:t>
      </w:r>
      <w:proofErr w:type="spellEnd"/>
      <w:r w:rsidRPr="00095E24">
        <w:rPr>
          <w:spacing w:val="20"/>
        </w:rPr>
        <w:t xml:space="preserve"> medical </w:t>
      </w:r>
      <w:proofErr w:type="spellStart"/>
      <w:r w:rsidRPr="00095E24">
        <w:rPr>
          <w:spacing w:val="20"/>
        </w:rPr>
        <w:t>visualization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and</w:t>
      </w:r>
      <w:proofErr w:type="spellEnd"/>
      <w:r w:rsidRPr="00095E24">
        <w:rPr>
          <w:spacing w:val="20"/>
        </w:rPr>
        <w:t xml:space="preserve"> </w:t>
      </w:r>
      <w:proofErr w:type="spellStart"/>
      <w:r w:rsidRPr="00095E24">
        <w:rPr>
          <w:spacing w:val="20"/>
        </w:rPr>
        <w:t>education</w:t>
      </w:r>
      <w:proofErr w:type="spellEnd"/>
      <w:r w:rsidRPr="00095E24">
        <w:rPr>
          <w:spacing w:val="20"/>
        </w:rPr>
        <w:t>.</w:t>
      </w:r>
    </w:p>
    <w:p w14:paraId="47B5D736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260E15C0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05652625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1475002F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 xml:space="preserve">Como a análise comparativa dos percentis da OMS, </w:t>
      </w:r>
      <w:proofErr w:type="spellStart"/>
      <w:r w:rsidRPr="00095E24">
        <w:rPr>
          <w:spacing w:val="20"/>
        </w:rPr>
        <w:t>IOTF</w:t>
      </w:r>
      <w:proofErr w:type="spellEnd"/>
      <w:r w:rsidRPr="00095E24">
        <w:rPr>
          <w:spacing w:val="20"/>
        </w:rPr>
        <w:t xml:space="preserve"> e CDC pode refinar as estratégias de intervenção em saúde pública?</w:t>
      </w:r>
    </w:p>
    <w:p w14:paraId="6794BB07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 xml:space="preserve">A análise comparativa entre os padrões de IMC da OMS, </w:t>
      </w:r>
      <w:proofErr w:type="spellStart"/>
      <w:r w:rsidRPr="00095E24">
        <w:rPr>
          <w:spacing w:val="20"/>
        </w:rPr>
        <w:t>IOTF</w:t>
      </w:r>
      <w:proofErr w:type="spellEnd"/>
      <w:r w:rsidRPr="00095E24">
        <w:rPr>
          <w:spacing w:val="20"/>
        </w:rPr>
        <w:t xml:space="preserve"> e CDC, ao revelar nuances nas classificações de peso, oferece uma oportunidade única para adaptar as estratégias de saúde pública. Compreender as diferenças metodológicas e populacionais subjacentes a cada conjunto de padrões pode levar a intervenções mais eficazes, direcionadas às necessidades específicas de diferentes grupos etários e demográficos. Essa abordagem refinada poderia otimizar a alocação de recursos e aumentar o impacto das iniciativas de promoção da saúde e prevenção de doenças relacionadas ao peso.</w:t>
      </w:r>
    </w:p>
    <w:p w14:paraId="4FD7DEF9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2791D1B9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202762D4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22071078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personalização dos cuidados de saúde pode maximizar a longevidade?</w:t>
      </w:r>
    </w:p>
    <w:p w14:paraId="040FA0F1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lastRenderedPageBreak/>
        <w:t>A crescente disponibilidade de dados genéticos e de estilo de vida abre portas para uma abordagem mais personalizada dos cuidados de saúde. Em vez de seguir recomendações genéricas, poderíamos ajustar os planos de dieta, exercício e prevenção de doenças com base no perfil único de cada indivíduo. Isso não só otimiza os benefícios dos cuidados, mas também poderia aumentar significativamente a adesão a longo prazo, impactando positivamente a longevidade com vigor juvenil.</w:t>
      </w:r>
    </w:p>
    <w:p w14:paraId="669DECC1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53909296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6C54629A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7C578D2D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adaptação personalizada de hábitos saudáveis pode maximizar o potencial de longevidade?</w:t>
      </w:r>
    </w:p>
    <w:p w14:paraId="45CFF274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sugestão de adaptar as recomendações gerais de saúde e bem-estar à própria realidade pode ser revolucionária. Em vez de prescrever abordagens universais, focar na personalização dos cuidados, levando em consideração fatores genéticos, culturais e ambientais específicos de cada indivíduo, pode abrir novas avenidas na pesquisa da longevidade. Explorar como diferentes adaptações impactam os resultados de saúde a longo prazo poderia otimizar as estratégias de promoção da longevidade de forma muito mais eficaz.</w:t>
      </w:r>
    </w:p>
    <w:p w14:paraId="559536C3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5862C2E3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5FDB5574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7C6A3EEB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podemos personalizar intervenções de estilo de vida para maximizar a longevidade em diferentes grupos demográficos?</w:t>
      </w:r>
    </w:p>
    <w:p w14:paraId="12FCC046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O estudo destaca a influência significativa dos hábitos de vida na longevidade, sugerindo que intervenções personalizadas, considerando fatores como idade, gênero e condições preexistentes, poderiam otimizar os resultados. Explorar estratégias de intervenção personalizadas, baseadas em dados demográficos e de saúde individuais, poderia revolucionar a abordagem da promoção da longevidade, tornando-a mais eficaz e acessível.</w:t>
      </w:r>
    </w:p>
    <w:p w14:paraId="0568FD7F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lastRenderedPageBreak/>
        <w:t>AI</w:t>
      </w:r>
    </w:p>
    <w:p w14:paraId="27D1B03A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326278AA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06BBD233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a combinação de dados antropométricos e nível de escolaridade pode refinar a avaliação nutricional e promover intervenções mais eficazes em idosos?</w:t>
      </w:r>
    </w:p>
    <w:p w14:paraId="6E7BAA18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A inclusão do nível de escolaridade nas equações de estimativa da estatura, como demonstrado no estudo de Najas (1995), sugere que fatores socioeconômicos e cognitivos podem influenciar o estado nutricional e a composição corporal. Explorar essa interconexão poderia levar a abordagens de avaliação mais holísticas e intervenções nutricionais personalizadas que considerem não apenas as necessidades físicas, mas também o contexto social e cognitivo dos idosos, potencialmente melhorando a adesão e a eficácia dos cuidados.</w:t>
      </w:r>
    </w:p>
    <w:p w14:paraId="19394412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44F52900" w14:textId="77777777" w:rsidR="002A51E5" w:rsidRPr="00095E24" w:rsidRDefault="002A51E5" w:rsidP="002A51E5">
      <w:pPr>
        <w:pBdr>
          <w:bottom w:val="double" w:sz="6" w:space="1" w:color="auto"/>
        </w:pBdr>
        <w:spacing w:after="240" w:line="360" w:lineRule="auto"/>
        <w:rPr>
          <w:spacing w:val="20"/>
        </w:rPr>
      </w:pPr>
      <w:r w:rsidRPr="00095E24">
        <w:rPr>
          <w:spacing w:val="20"/>
        </w:rPr>
        <w:t>2025.06.29 04:08</w:t>
      </w:r>
    </w:p>
    <w:p w14:paraId="0C32C343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1279A826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Como podemos transcender as limitações do IMC para uma avaliação holística da saúde do idoso?</w:t>
      </w:r>
    </w:p>
    <w:p w14:paraId="6034863B" w14:textId="77777777" w:rsidR="002A51E5" w:rsidRPr="00095E24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t>O artigo demonstra que o IMC, embora útil, possui limitações significativas na avaliação do estado nutricional de idosos. A inspiração aqui reside em explorar métodos complementares e inovadores que capturem a complexidade da composição corporal e da distribuição de gordura em idosos. Isso poderia envolver a integração de tecnologias de imagem avançadas, análise de biomarcadores metabólicos e genéticos, e avaliação da capacidade funcional, resultando em um painel abrangente que prediz a longevidade e o vigor juvenil de forma mais precisa do que o IMC isoladamente. Essa abordagem holística abriria caminhos para intervenções personalizadas e mais eficazes, focadas na promoção da saúde e prevenção de doenças relacionadas ao envelhecimento.</w:t>
      </w:r>
    </w:p>
    <w:p w14:paraId="5A0E69C3" w14:textId="77777777" w:rsidR="002A51E5" w:rsidRPr="00095E24" w:rsidRDefault="002A51E5" w:rsidP="002A51E5">
      <w:pPr>
        <w:spacing w:after="240" w:line="360" w:lineRule="auto"/>
        <w:rPr>
          <w:bCs/>
          <w:spacing w:val="20"/>
        </w:rPr>
      </w:pPr>
      <w:r w:rsidRPr="00095E24">
        <w:rPr>
          <w:bCs/>
          <w:spacing w:val="20"/>
        </w:rPr>
        <w:t>AI</w:t>
      </w:r>
    </w:p>
    <w:p w14:paraId="75FC3FFE" w14:textId="77777777" w:rsidR="002A51E5" w:rsidRDefault="002A51E5" w:rsidP="002A51E5">
      <w:pPr>
        <w:spacing w:after="240" w:line="360" w:lineRule="auto"/>
        <w:rPr>
          <w:spacing w:val="20"/>
        </w:rPr>
      </w:pPr>
      <w:r w:rsidRPr="00095E24">
        <w:rPr>
          <w:spacing w:val="20"/>
        </w:rPr>
        <w:lastRenderedPageBreak/>
        <w:t>2025.06.29 04:08</w:t>
      </w:r>
    </w:p>
    <w:p w14:paraId="692FF187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6F51A46D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  <w:spacing w:after="240" w:line="360" w:lineRule="auto"/>
        <w:rPr>
          <w:spacing w:val="20"/>
        </w:rPr>
      </w:pPr>
    </w:p>
    <w:p w14:paraId="2A1DE861" w14:textId="77777777" w:rsidR="002A51E5" w:rsidRDefault="002A51E5" w:rsidP="002A51E5">
      <w:pPr>
        <w:spacing w:after="240" w:line="360" w:lineRule="auto"/>
        <w:rPr>
          <w:spacing w:val="20"/>
        </w:rPr>
      </w:pPr>
    </w:p>
    <w:p w14:paraId="5868919A" w14:textId="77777777" w:rsidR="002A51E5" w:rsidRPr="00095E24" w:rsidRDefault="002A51E5" w:rsidP="002A51E5">
      <w:pPr>
        <w:spacing w:after="240" w:line="360" w:lineRule="auto"/>
        <w:rPr>
          <w:spacing w:val="20"/>
        </w:rPr>
      </w:pPr>
    </w:p>
    <w:p w14:paraId="3A4C8153" w14:textId="77777777" w:rsidR="002A51E5" w:rsidRDefault="002A51E5" w:rsidP="002A51E5">
      <w:pPr>
        <w:spacing w:after="240" w:line="360" w:lineRule="auto"/>
        <w:jc w:val="center"/>
        <w:rPr>
          <w:b/>
          <w:bCs/>
          <w:spacing w:val="20"/>
        </w:rPr>
      </w:pPr>
      <w:r>
        <w:rPr>
          <w:b/>
          <w:bCs/>
          <w:spacing w:val="20"/>
        </w:rPr>
        <w:t>JORNADA DA NUTRIÇÃO INTEGRAL</w:t>
      </w:r>
    </w:p>
    <w:p w14:paraId="240A2B6A" w14:textId="77777777" w:rsidR="002A51E5" w:rsidRDefault="002A51E5" w:rsidP="002A51E5">
      <w:pPr>
        <w:spacing w:after="240" w:line="360" w:lineRule="auto"/>
        <w:rPr>
          <w:b/>
          <w:bCs/>
          <w:spacing w:val="20"/>
        </w:rPr>
      </w:pPr>
      <w:r>
        <w:rPr>
          <w:b/>
          <w:bCs/>
          <w:spacing w:val="20"/>
        </w:rPr>
        <w:t xml:space="preserve">CÓDIGO BLOCO 2 – CÁLCULO DO IMC C/ INTERPRETAÇÕES PONDERADAS PARA GÊNERO, IDADE, ATIVIDADES, DOENÇAS, MEDICAMENTOS, CIRURGIAS, SEQUELAS ETC. </w:t>
      </w:r>
    </w:p>
    <w:p w14:paraId="35304851" w14:textId="77777777" w:rsidR="002A51E5" w:rsidRDefault="002A51E5" w:rsidP="002A51E5">
      <w:pPr>
        <w:spacing w:after="240" w:line="360" w:lineRule="auto"/>
        <w:rPr>
          <w:b/>
          <w:bCs/>
          <w:spacing w:val="20"/>
        </w:rPr>
      </w:pPr>
    </w:p>
    <w:p w14:paraId="185317DB" w14:textId="77777777" w:rsidR="002A51E5" w:rsidRDefault="002A51E5" w:rsidP="002A51E5">
      <w:pPr>
        <w:spacing w:after="240" w:line="360" w:lineRule="auto"/>
        <w:rPr>
          <w:bCs/>
          <w:iCs/>
          <w:szCs w:val="28"/>
        </w:rPr>
      </w:pPr>
      <w:r w:rsidRPr="00DE1ACB">
        <w:rPr>
          <w:bCs/>
          <w:iCs/>
          <w:szCs w:val="28"/>
        </w:rPr>
        <w:t>"Cuidado com o risco da</w:t>
      </w:r>
      <w:r>
        <w:rPr>
          <w:bCs/>
          <w:iCs/>
          <w:szCs w:val="28"/>
        </w:rPr>
        <w:t xml:space="preserve"> *</w:t>
      </w:r>
      <w:r w:rsidRPr="00DE1ACB">
        <w:rPr>
          <w:bCs/>
          <w:iCs/>
          <w:szCs w:val="28"/>
        </w:rPr>
        <w:t>normose</w:t>
      </w:r>
      <w:r>
        <w:rPr>
          <w:bCs/>
          <w:iCs/>
          <w:szCs w:val="28"/>
        </w:rPr>
        <w:t>”</w:t>
      </w:r>
      <w:r w:rsidRPr="00DE1ACB">
        <w:rPr>
          <w:bCs/>
          <w:iCs/>
          <w:szCs w:val="28"/>
        </w:rPr>
        <w:t xml:space="preserve">, a doença de </w:t>
      </w:r>
      <w:r>
        <w:rPr>
          <w:bCs/>
          <w:iCs/>
          <w:szCs w:val="28"/>
        </w:rPr>
        <w:t xml:space="preserve">*querer </w:t>
      </w:r>
      <w:r w:rsidRPr="00DE1ACB">
        <w:rPr>
          <w:bCs/>
          <w:iCs/>
          <w:szCs w:val="28"/>
        </w:rPr>
        <w:t>ser</w:t>
      </w:r>
      <w:r>
        <w:rPr>
          <w:bCs/>
          <w:iCs/>
          <w:szCs w:val="28"/>
        </w:rPr>
        <w:t xml:space="preserve"> – </w:t>
      </w:r>
      <w:r w:rsidRPr="00DE1ACB">
        <w:rPr>
          <w:bCs/>
          <w:iCs/>
          <w:szCs w:val="28"/>
        </w:rPr>
        <w:t>e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>parecer ser</w:t>
      </w:r>
      <w:r>
        <w:rPr>
          <w:bCs/>
          <w:iCs/>
          <w:szCs w:val="28"/>
        </w:rPr>
        <w:t xml:space="preserve">! –* </w:t>
      </w:r>
      <w:r w:rsidRPr="00DE1ACB">
        <w:rPr>
          <w:bCs/>
          <w:iCs/>
          <w:szCs w:val="28"/>
        </w:rPr>
        <w:t xml:space="preserve">normal. </w:t>
      </w:r>
    </w:p>
    <w:p w14:paraId="46C6EA86" w14:textId="77777777" w:rsidR="002A51E5" w:rsidRDefault="002A51E5" w:rsidP="002A51E5">
      <w:pPr>
        <w:spacing w:after="240" w:line="360" w:lineRule="auto"/>
        <w:rPr>
          <w:bCs/>
          <w:iCs/>
          <w:szCs w:val="28"/>
        </w:rPr>
      </w:pPr>
      <w:r>
        <w:rPr>
          <w:bCs/>
          <w:iCs/>
          <w:szCs w:val="28"/>
        </w:rPr>
        <w:t>As avaliações têm por referências as informações colhidas em grupos determinados populacionais, isto é, são dados estatísticos que se limitam no tempo e no espaço.</w:t>
      </w:r>
    </w:p>
    <w:p w14:paraId="581FF8D6" w14:textId="77777777" w:rsidR="002A51E5" w:rsidRDefault="002A51E5" w:rsidP="002A51E5">
      <w:pPr>
        <w:spacing w:after="240" w:line="360" w:lineRule="auto"/>
        <w:rPr>
          <w:bCs/>
          <w:iCs/>
          <w:szCs w:val="28"/>
        </w:rPr>
      </w:pPr>
    </w:p>
    <w:p w14:paraId="5D9A01A2" w14:textId="77777777" w:rsidR="002A51E5" w:rsidRPr="00DE1ACB" w:rsidRDefault="002A51E5" w:rsidP="002A51E5">
      <w:pPr>
        <w:spacing w:after="240" w:line="360" w:lineRule="auto"/>
        <w:rPr>
          <w:szCs w:val="28"/>
        </w:rPr>
      </w:pPr>
      <w:r w:rsidRPr="00DE1ACB">
        <w:rPr>
          <w:bCs/>
          <w:iCs/>
          <w:szCs w:val="28"/>
        </w:rPr>
        <w:t>Você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>sabe muito bem que tudo muda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 xml:space="preserve">o tempo todo, inclusive você! </w:t>
      </w:r>
    </w:p>
    <w:p w14:paraId="783D8029" w14:textId="77777777" w:rsidR="002A51E5" w:rsidRPr="00095E24" w:rsidRDefault="002A51E5" w:rsidP="002A51E5">
      <w:pPr>
        <w:spacing w:after="240" w:line="360" w:lineRule="auto"/>
        <w:rPr>
          <w:spacing w:val="20"/>
        </w:rPr>
      </w:pPr>
    </w:p>
    <w:p w14:paraId="29001E32" w14:textId="77777777" w:rsidR="002A51E5" w:rsidRDefault="002A51E5" w:rsidP="002D312B"/>
    <w:p w14:paraId="03E281C5" w14:textId="77777777" w:rsidR="002A51E5" w:rsidRDefault="002A51E5" w:rsidP="002D312B"/>
    <w:p w14:paraId="43DE0AEF" w14:textId="77777777" w:rsidR="002A51E5" w:rsidRDefault="002A51E5" w:rsidP="002D312B"/>
    <w:p w14:paraId="1F5B0C67" w14:textId="77777777" w:rsidR="002A51E5" w:rsidRDefault="002A51E5" w:rsidP="002A51E5"/>
    <w:p w14:paraId="02F79B99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</w:pPr>
    </w:p>
    <w:p w14:paraId="7018EE55" w14:textId="77777777" w:rsidR="002A51E5" w:rsidRDefault="002A51E5" w:rsidP="002A51E5"/>
    <w:p w14:paraId="077C241A" w14:textId="77777777" w:rsidR="002A51E5" w:rsidRDefault="002A51E5" w:rsidP="002A51E5"/>
    <w:p w14:paraId="4081AF2B" w14:textId="77777777" w:rsidR="002A51E5" w:rsidRDefault="002A51E5" w:rsidP="002A51E5">
      <w:pPr>
        <w:pBdr>
          <w:top w:val="double" w:sz="6" w:space="1" w:color="auto"/>
          <w:bottom w:val="double" w:sz="6" w:space="1" w:color="auto"/>
        </w:pBdr>
      </w:pPr>
    </w:p>
    <w:p w14:paraId="4A29E787" w14:textId="77777777" w:rsidR="002A51E5" w:rsidRDefault="002A51E5" w:rsidP="002A51E5"/>
    <w:p w14:paraId="785EAF65" w14:textId="77777777" w:rsidR="002A51E5" w:rsidRDefault="002A51E5" w:rsidP="002D312B"/>
    <w:p w14:paraId="5BD131FD" w14:textId="77777777" w:rsidR="002A51E5" w:rsidRDefault="002A51E5" w:rsidP="002D312B"/>
    <w:p w14:paraId="1F37CD8F" w14:textId="77777777" w:rsidR="002A51E5" w:rsidRDefault="002A51E5" w:rsidP="002D312B"/>
    <w:sectPr w:rsidR="002A51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558"/>
    <w:multiLevelType w:val="multilevel"/>
    <w:tmpl w:val="3DB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6FF2"/>
    <w:multiLevelType w:val="multilevel"/>
    <w:tmpl w:val="AAC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87BAD"/>
    <w:multiLevelType w:val="multilevel"/>
    <w:tmpl w:val="B84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30893"/>
    <w:multiLevelType w:val="multilevel"/>
    <w:tmpl w:val="1A6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3ACE"/>
    <w:multiLevelType w:val="multilevel"/>
    <w:tmpl w:val="765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74CF5"/>
    <w:multiLevelType w:val="multilevel"/>
    <w:tmpl w:val="40D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768D7"/>
    <w:multiLevelType w:val="multilevel"/>
    <w:tmpl w:val="87D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578EC"/>
    <w:multiLevelType w:val="multilevel"/>
    <w:tmpl w:val="78A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069EC"/>
    <w:multiLevelType w:val="multilevel"/>
    <w:tmpl w:val="A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81DD8"/>
    <w:multiLevelType w:val="multilevel"/>
    <w:tmpl w:val="51D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828B3"/>
    <w:multiLevelType w:val="multilevel"/>
    <w:tmpl w:val="2EE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527C2"/>
    <w:multiLevelType w:val="multilevel"/>
    <w:tmpl w:val="CA7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7564">
    <w:abstractNumId w:val="11"/>
  </w:num>
  <w:num w:numId="2" w16cid:durableId="574241691">
    <w:abstractNumId w:val="6"/>
  </w:num>
  <w:num w:numId="3" w16cid:durableId="240797617">
    <w:abstractNumId w:val="10"/>
  </w:num>
  <w:num w:numId="4" w16cid:durableId="529417132">
    <w:abstractNumId w:val="0"/>
  </w:num>
  <w:num w:numId="5" w16cid:durableId="14043576">
    <w:abstractNumId w:val="7"/>
  </w:num>
  <w:num w:numId="6" w16cid:durableId="528763960">
    <w:abstractNumId w:val="9"/>
  </w:num>
  <w:num w:numId="7" w16cid:durableId="758260295">
    <w:abstractNumId w:val="12"/>
  </w:num>
  <w:num w:numId="8" w16cid:durableId="1904028270">
    <w:abstractNumId w:val="4"/>
  </w:num>
  <w:num w:numId="9" w16cid:durableId="781153026">
    <w:abstractNumId w:val="1"/>
  </w:num>
  <w:num w:numId="10" w16cid:durableId="1006130600">
    <w:abstractNumId w:val="5"/>
  </w:num>
  <w:num w:numId="11" w16cid:durableId="187454019">
    <w:abstractNumId w:val="8"/>
  </w:num>
  <w:num w:numId="12" w16cid:durableId="1256094812">
    <w:abstractNumId w:val="3"/>
  </w:num>
  <w:num w:numId="13" w16cid:durableId="54822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8"/>
    <w:rsid w:val="000718BC"/>
    <w:rsid w:val="00080BB6"/>
    <w:rsid w:val="0026725D"/>
    <w:rsid w:val="002A51E5"/>
    <w:rsid w:val="002D312B"/>
    <w:rsid w:val="0046433B"/>
    <w:rsid w:val="005D5668"/>
    <w:rsid w:val="00641126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3328C"/>
    <w:rsid w:val="00E73407"/>
    <w:rsid w:val="00F75B1C"/>
    <w:rsid w:val="00F7775D"/>
    <w:rsid w:val="00FE45A8"/>
    <w:rsid w:val="00FF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1F5A"/>
  <w15:chartTrackingRefBased/>
  <w15:docId w15:val="{552F6C70-4BDE-4C97-9901-F9620F8C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E5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E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5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5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5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5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5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5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5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5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5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5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5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5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5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5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5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A51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hyperlink" Target="https://www.google.com/search?q=https://institutodelongevidade.org/longevidade-e-saude/saude-fisica/peso-ideal-muda-depois-dos-60-ano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lo.br/j/rbgg/a/dXDsmQbfcFtL9qLkmj9jxQr/?format=pdf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linhasdecuidado.saude.gov.br/portal/obesidade-no-adulto/unidade-de-pronto-atendimento/definicao-obesidade-no-adult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vsms.saude.gov.br/bvs/dicas/215_obesidade.html" TargetMode="External"/><Relationship Id="rId20" Type="http://schemas.openxmlformats.org/officeDocument/2006/relationships/hyperlink" Target="https://www.omnicalculator.com/pt/saude/calculadora-imc-geriatric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tabnet.datasus.gov.br/cgi/SISVAN/CNV/notas_sisvan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rmmg.org/artigo/detalhes/13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_overviews&amp;hl=pt-BR" TargetMode="External"/><Relationship Id="rId14" Type="http://schemas.openxmlformats.org/officeDocument/2006/relationships/hyperlink" Target="https://abran.org.br/calculadoras/imc-infanti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3575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6</cp:revision>
  <dcterms:created xsi:type="dcterms:W3CDTF">2026-04-03T12:03:00Z</dcterms:created>
  <dcterms:modified xsi:type="dcterms:W3CDTF">2026-05-04T12:07:00Z</dcterms:modified>
</cp:coreProperties>
</file>