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F95F8" w14:textId="5093B0D7" w:rsidR="004E7930" w:rsidRPr="00706675" w:rsidRDefault="004E7930" w:rsidP="004E7930">
      <w:r w:rsidRPr="00706675">
        <w:t xml:space="preserve">6 Espiritualidade </w:t>
      </w:r>
      <w:r w:rsidR="00661807" w:rsidRPr="00706675">
        <w:t>–</w:t>
      </w:r>
      <w:r w:rsidRPr="00706675">
        <w:t xml:space="preserve"> Reflexão</w:t>
      </w:r>
      <w:r w:rsidR="00661807" w:rsidRPr="00706675">
        <w:t xml:space="preserve"> </w:t>
      </w:r>
      <w:r w:rsidRPr="00706675">
        <w:t xml:space="preserve">e propósito </w:t>
      </w:r>
      <w:r w:rsidR="00661807" w:rsidRPr="00706675">
        <w:t>–</w:t>
      </w:r>
      <w:r w:rsidRPr="00706675">
        <w:t xml:space="preserve"> Momentos</w:t>
      </w:r>
      <w:r w:rsidR="00661807" w:rsidRPr="00706675">
        <w:t xml:space="preserve"> </w:t>
      </w:r>
      <w:r w:rsidRPr="00706675">
        <w:t xml:space="preserve">de conexão </w:t>
      </w:r>
    </w:p>
    <w:p w14:paraId="14F604A2" w14:textId="6DDAF9AF" w:rsidR="004E7930" w:rsidRPr="00706675" w:rsidRDefault="004E7930">
      <w:r w:rsidRPr="00706675">
        <w:t xml:space="preserve"> </w:t>
      </w:r>
    </w:p>
    <w:p w14:paraId="18DD3606" w14:textId="77777777" w:rsidR="00706675" w:rsidRPr="00706675" w:rsidRDefault="00706675"/>
    <w:p w14:paraId="34D7A60A" w14:textId="77777777" w:rsidR="00706675" w:rsidRPr="00706675" w:rsidRDefault="00706675" w:rsidP="00706675">
      <w:pPr>
        <w:pStyle w:val="Ttulo2"/>
      </w:pPr>
      <w:r w:rsidRPr="00706675">
        <w:t>DIMENSÃO 5: FINANÇAS</w:t>
      </w:r>
    </w:p>
    <w:p w14:paraId="50099CC2" w14:textId="77777777" w:rsidR="00706675" w:rsidRPr="00706675" w:rsidRDefault="00706675" w:rsidP="00706675">
      <w:pPr>
        <w:pStyle w:val="Ttulo3"/>
      </w:pPr>
      <w:r w:rsidRPr="00706675">
        <w:t>Ser-no-mundo: A Materialidade como Condição de Possibilidade</w:t>
      </w:r>
    </w:p>
    <w:p w14:paraId="1BCF9120" w14:textId="77777777" w:rsidR="00706675" w:rsidRPr="00706675" w:rsidRDefault="00706675" w:rsidP="00706675">
      <w:r w:rsidRPr="00706675">
        <w:t>FUNDAMENTAÇÃO TEÓRICA</w:t>
      </w:r>
    </w:p>
    <w:p w14:paraId="04FF3984" w14:textId="77777777" w:rsidR="00706675" w:rsidRPr="00706675" w:rsidRDefault="00706675" w:rsidP="00706675">
      <w:pPr>
        <w:spacing w:before="60"/>
      </w:pPr>
      <w:r w:rsidRPr="00706675">
        <w:t xml:space="preserve">As finanças representam a relação do ser com a materialidade do mundo. Não é questão meramente econômica, mas ontológica: como o ser se relaciona com os recursos, com a escassez, com a abundância. Heidegger mostra que o </w:t>
      </w:r>
      <w:proofErr w:type="spellStart"/>
      <w:r w:rsidRPr="00706675">
        <w:t>ser</w:t>
      </w:r>
      <w:proofErr w:type="spellEnd"/>
      <w:r w:rsidRPr="00706675">
        <w:t xml:space="preserve"> está sempre </w:t>
      </w:r>
      <w:r w:rsidRPr="00706675">
        <w:rPr>
          <w:i/>
          <w:iCs/>
        </w:rPr>
        <w:t>lançado</w:t>
      </w:r>
      <w:r w:rsidRPr="00706675">
        <w:t xml:space="preserve"> em um mundo de recursos finitos. A pobreza não é apenas falta de dinheiro, mas falta de possibilidades. A riqueza não é apenas abundância, mas liberdade de escolha. Simmel, em sua </w:t>
      </w:r>
      <w:r w:rsidRPr="00706675">
        <w:rPr>
          <w:i/>
          <w:iCs/>
        </w:rPr>
        <w:t>Filosofia do Dinheiro</w:t>
      </w:r>
      <w:r w:rsidRPr="00706675">
        <w:t xml:space="preserve">, demonstra que o dinheiro é forma de mediação universal — através dele, todas as coisas se tornam comparáveis e intercambiáveis. Mas essa mediação tem custo: a perda de qualidades específicas. O dinheiro é tanto libertador quanto alienante. Foucault mostra que a economia é forma de </w:t>
      </w:r>
      <w:proofErr w:type="spellStart"/>
      <w:r w:rsidRPr="00706675">
        <w:t>governamentalidade</w:t>
      </w:r>
      <w:proofErr w:type="spellEnd"/>
      <w:r w:rsidRPr="00706675">
        <w:t xml:space="preserve"> — através da gestão financeira, o poder se exerce sobre os corpos e as vidas. A imprecisão aqui é que as finanças nunca são "neutras" — sempre envolvem escolhas éticas e políticas. Poupar ou gastar, investir ou consumir, são decisões que refletem valores e visões de mundo. A saúde financeira não é apenas acúmulo de riqueza, mas relação equilibrada com a materialidade. É capacidade de satisfazer necessidades sem ser escravizado pelo desejo de acumulação infinita.</w:t>
      </w:r>
    </w:p>
    <w:p w14:paraId="4E4E3BF8" w14:textId="77777777" w:rsidR="00706675" w:rsidRPr="00706675" w:rsidRDefault="00706675" w:rsidP="00706675">
      <w:r w:rsidRPr="00706675">
        <w:t>RESUMO (15 LINHAS)</w:t>
      </w:r>
    </w:p>
    <w:p w14:paraId="2A5F69B8" w14:textId="77777777" w:rsidR="00706675" w:rsidRPr="00706675" w:rsidRDefault="00706675" w:rsidP="00706675">
      <w:pPr>
        <w:spacing w:before="60"/>
      </w:pPr>
      <w:r w:rsidRPr="00706675">
        <w:t xml:space="preserve">As finanças representam a relação ontológica do ser com a materialidade e a escassez. Heidegger mostra que o </w:t>
      </w:r>
      <w:proofErr w:type="spellStart"/>
      <w:r w:rsidRPr="00706675">
        <w:t>ser</w:t>
      </w:r>
      <w:proofErr w:type="spellEnd"/>
      <w:r w:rsidRPr="00706675">
        <w:t xml:space="preserve"> está sempre lançado em um mundo de recursos finitos. A pobreza não é apenas falta de dinheiro, mas falta de possibilidades existenciais. A riqueza não é apenas abundância, mas liberdade de escolha e ação. Simmel demonstra que o dinheiro é forma de mediação universal que torna tudo comparável. Mas essa mediação tem custo: a perda de qualidades específicas e singulares. O dinheiro é tanto libertador quanto alienante, dependendo da relação que estabelecemos. Foucault mostra que a economia é forma de </w:t>
      </w:r>
      <w:proofErr w:type="spellStart"/>
      <w:r w:rsidRPr="00706675">
        <w:t>governamentalidade</w:t>
      </w:r>
      <w:proofErr w:type="spellEnd"/>
      <w:r w:rsidRPr="00706675">
        <w:t xml:space="preserve"> e exercício de poder. A gestão financeira não é neutra, mas envolve escolhas éticas e políticas. A imprecisão reside em que as finanças nunca são "resolvidas" — há sempre tensão entre necessidade e desejo. Poupar ou gastar, investir ou consumir, refletem valores e visões de mundo. A saúde financeira não é acúmulo infinito, mas relação equilibrada com a materialidade. Ela é capacidade de satisfazer necessidades sem escravidão ao desejo. As finanças definem o que é possível e impossível na vida.</w:t>
      </w:r>
    </w:p>
    <w:p w14:paraId="29677C68" w14:textId="77777777" w:rsidR="00706675" w:rsidRPr="00706675" w:rsidRDefault="00706675" w:rsidP="00706675">
      <w:r w:rsidRPr="00706675">
        <w:t>RELEVÂNCIA AO TEMA (5 LINHAS)</w:t>
      </w:r>
    </w:p>
    <w:p w14:paraId="021C5CFB" w14:textId="77777777" w:rsidR="00706675" w:rsidRPr="00706675" w:rsidRDefault="00706675" w:rsidP="00706675">
      <w:pPr>
        <w:spacing w:before="60"/>
      </w:pPr>
      <w:r w:rsidRPr="00706675">
        <w:t>A Dimensão 5 conecta o ser ao mundo material e às suas limitações. Ela mostra que nenhuma dimensão pode ser vivida sem considerar a materialidade. A imprecisão aqui é que as finanças nunca são "suficientes" — há sempre mais a desejar ou temer. Elas são tanto condição de liberdade quanto fonte de angústia. Sem saúde financeira, as outras dimensões ficam comprometidas pela precariedade.</w:t>
      </w:r>
    </w:p>
    <w:p w14:paraId="1527A955" w14:textId="77777777" w:rsidR="00706675" w:rsidRPr="00706675" w:rsidRDefault="00706675" w:rsidP="00706675">
      <w:r w:rsidRPr="00706675">
        <w:t>REFERÊNCIAS ABNT</w:t>
      </w:r>
    </w:p>
    <w:p w14:paraId="2D97D270" w14:textId="77777777" w:rsidR="00706675" w:rsidRPr="00706675" w:rsidRDefault="00706675" w:rsidP="00706675">
      <w:pPr>
        <w:spacing w:before="60"/>
      </w:pPr>
      <w:r w:rsidRPr="00706675">
        <w:t xml:space="preserve">HEIDEGGER, Martin. </w:t>
      </w:r>
      <w:r w:rsidRPr="00706675">
        <w:rPr>
          <w:i/>
          <w:iCs/>
        </w:rPr>
        <w:t>Ser e Tempo</w:t>
      </w:r>
      <w:r w:rsidRPr="00706675">
        <w:t>. Tradução de Marcia Sá Cavalcante Schuback. 4. ed. Petrópolis: Vozes, 2012.</w:t>
      </w:r>
    </w:p>
    <w:p w14:paraId="3470D1C7" w14:textId="77777777" w:rsidR="00706675" w:rsidRPr="00706675" w:rsidRDefault="00706675" w:rsidP="00706675">
      <w:pPr>
        <w:spacing w:before="60"/>
      </w:pPr>
      <w:r w:rsidRPr="00706675">
        <w:t xml:space="preserve">SIMMEL, Georg. </w:t>
      </w:r>
      <w:r w:rsidRPr="00706675">
        <w:rPr>
          <w:i/>
          <w:iCs/>
        </w:rPr>
        <w:t>Filosofia do Dinheiro</w:t>
      </w:r>
      <w:r w:rsidRPr="00706675">
        <w:t>. Tradução de Marcos Bagno. São Paulo: Editora 34, 2011.</w:t>
      </w:r>
    </w:p>
    <w:p w14:paraId="672C96E2" w14:textId="77777777" w:rsidR="00706675" w:rsidRPr="00706675" w:rsidRDefault="00706675" w:rsidP="00706675">
      <w:pPr>
        <w:spacing w:before="60"/>
      </w:pPr>
      <w:r w:rsidRPr="00706675">
        <w:t xml:space="preserve">FOUCAULT, Michel. </w:t>
      </w:r>
      <w:r w:rsidRPr="00706675">
        <w:rPr>
          <w:i/>
          <w:iCs/>
        </w:rPr>
        <w:t>Nascimento da Biopolítica</w:t>
      </w:r>
      <w:r w:rsidRPr="00706675">
        <w:t>. Tradução de Eduardo Brandão. São Paulo: Martins Fontes, 2008.</w:t>
      </w:r>
    </w:p>
    <w:p w14:paraId="34A542E7" w14:textId="77777777" w:rsidR="00706675" w:rsidRPr="00706675" w:rsidRDefault="00706675" w:rsidP="00706675">
      <w:pPr>
        <w:spacing w:before="60"/>
      </w:pPr>
      <w:r w:rsidRPr="00706675">
        <w:t xml:space="preserve">MARX, Karl. </w:t>
      </w:r>
      <w:r w:rsidRPr="00706675">
        <w:rPr>
          <w:i/>
          <w:iCs/>
        </w:rPr>
        <w:t>O Capital: Crítica da Economia Política</w:t>
      </w:r>
      <w:r w:rsidRPr="00706675">
        <w:t>. Tradução de Rubens Enderle. São Paulo: Boitempo, 2013. v. 1.</w:t>
      </w:r>
    </w:p>
    <w:p w14:paraId="179E7412" w14:textId="77777777" w:rsidR="00706675" w:rsidRPr="00706675" w:rsidRDefault="00706675"/>
    <w:sectPr w:rsidR="00706675" w:rsidRPr="0070667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1B744E"/>
    <w:rsid w:val="0029639D"/>
    <w:rsid w:val="00326F90"/>
    <w:rsid w:val="003A3C5D"/>
    <w:rsid w:val="004C5FF1"/>
    <w:rsid w:val="004E7930"/>
    <w:rsid w:val="00661807"/>
    <w:rsid w:val="006A3CDD"/>
    <w:rsid w:val="00706675"/>
    <w:rsid w:val="00AA1D8D"/>
    <w:rsid w:val="00B47730"/>
    <w:rsid w:val="00CB0664"/>
    <w:rsid w:val="00CD2489"/>
    <w:rsid w:val="00CE77FA"/>
    <w:rsid w:val="00D91B23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2026-04-02T15:52:00Z</dcterms:created>
  <dcterms:modified xsi:type="dcterms:W3CDTF">2026-04-02T17:51:00Z</dcterms:modified>
  <cp:category/>
</cp:coreProperties>
</file>