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OmniNaija Lite — Task B: Intent-Based Cross-Domain Recommendation with the Intent Graph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DSN × BCT LLM Agent Challenge — Task B Solution Paper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w:t>
      </w:r>
      <w:r w:rsidDel="00000000" w:rsidR="00000000" w:rsidRPr="00000000">
        <w:rPr>
          <w:rFonts w:ascii="Arial" w:cs="Arial" w:eastAsia="Arial" w:hAnsi="Arial"/>
          <w:color w:val="1f1f1f"/>
          <w:rtl w:val="0"/>
        </w:rPr>
        <w:t xml:space="preserve"> Olaiwon Ismail </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present the recommendation component of OmniNaija Lite: a conversational, multi-turn recommendation agent that reasons about user intent before recommending, and bridges across disconnected data domains when the intent warrants it. The system introduces the Intent Graph — a reasoning layer that infers why a user is interacting, classifies their latent need into one of eight intent categories, and uses a calibrated confidence score to decide whether to bridge from the product domain (Amazon) to the location domain (Yelp).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a 10-case cross-domain evaluation, the system achieves 90% routing accuracy with 100% bridge precision, correctly firing on every warranted cross-domain query (remote work, fitness, cooking, owambe preparation) while abstaining on commodity purchases. I also report a 58% category-match rate on product recommendations, framing the system as a contextual discovery engine rather than a purchase predictor. Three ablation studies isolate the contribution of intent extraction, confidence threshold tuning, and the advantage of the Intent Graph over a naive category-lookup baseline.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Conventional recommendation systems operate within a single domain. A user browsing electronics receives more electronics. But real consumer behaviour is cross-domain: a Nigerian freelancer buying a laptop for remote work simultaneously needs a workspace with backup power. The purchase and the life around it are inseparable — yet no conventional recommender bridges that gap.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challenge is not just cross-domain retrieval. It is knowing when to bridge and when not to. A user buying a phone case does not need a café recommendation. A system that bridges indiscriminately is worse than one that stays single-domain, because irrelevant cross-domain suggestions erode trust.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 contribution is the Intent Graph: a reasoning layer that infers the user's latent intent from their expressed need, assigns a calibrated confidence score, and uses that score to gate cross-domain retrieval. The Intent Graph operates as a conditional edge in a LangGraph state machine, making the bridge decision explicit, inspectable, and evaluable. I demonstrate the system on Amazon (products) and Yelp (locations), contextualised for Nigerian consumers.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Architecture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LangGraph State Machine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 is implemented as a directed StateGraph with five nodes: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color w:val="1f1f1f"/>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understand_user</w:t>
      </w:r>
      <w:r w:rsidDel="00000000" w:rsidR="00000000" w:rsidRPr="00000000">
        <w:rPr>
          <w:rFonts w:ascii="Arial" w:cs="Arial" w:eastAsia="Arial" w:hAnsi="Arial"/>
          <w:color w:val="1f1f1f"/>
          <w:rtl w:val="0"/>
        </w:rPr>
        <w:t xml:space="preserve">: Extracts a structured intent object { intent, confidence, bridge_category } from the user's message, persona, and conversation history using LLaMA 3.3 70B.</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retrieve_products</w:t>
      </w:r>
      <w:r w:rsidDel="00000000" w:rsidR="00000000" w:rsidRPr="00000000">
        <w:rPr>
          <w:rFonts w:ascii="Arial" w:cs="Arial" w:eastAsia="Arial" w:hAnsi="Arial"/>
          <w:color w:val="1f1f1f"/>
          <w:rtl w:val="0"/>
        </w:rPr>
        <w:t xml:space="preserve">: Performs semantic search over the Amazon ChromaDB collection, returning top-</w:t>
      </w:r>
      <w:r w:rsidDel="00000000" w:rsidR="00000000" w:rsidRPr="00000000">
        <w:rPr>
          <w:rFonts w:ascii="Arial" w:cs="Arial" w:eastAsia="Arial" w:hAnsi="Arial"/>
          <w:i w:val="1"/>
          <w:iCs w:val="1"/>
          <w:color w:val="1f1f1f"/>
          <w:rtl w:val="0"/>
        </w:rPr>
        <w:t xml:space="preserve">k</w:t>
      </w:r>
      <w:r w:rsidDel="00000000" w:rsidR="00000000" w:rsidRPr="00000000">
        <w:rPr>
          <w:rFonts w:ascii="Arial" w:cs="Arial" w:eastAsia="Arial" w:hAnsi="Arial"/>
          <w:color w:val="1f1f1f"/>
          <w:rtl w:val="0"/>
        </w:rPr>
        <w:t xml:space="preserve"> candidates conditioned on the persona's priorities.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should_bridge</w:t>
      </w:r>
      <w:r w:rsidDel="00000000" w:rsidR="00000000" w:rsidRPr="00000000">
        <w:rPr>
          <w:rFonts w:ascii="Arial" w:cs="Arial" w:eastAsia="Arial" w:hAnsi="Arial"/>
          <w:color w:val="1f1f1f"/>
          <w:rtl w:val="0"/>
        </w:rPr>
        <w:t xml:space="preserve">: A conditional edge that reads the intent confidence. Above the threshold (0.6), it routes to retrieve_locations; below it, it skips to compose_response. This is the architectural expression of the core thesis: the system must be able to decide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to bridge.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retrieve_locations</w:t>
      </w:r>
      <w:r w:rsidDel="00000000" w:rsidR="00000000" w:rsidRPr="00000000">
        <w:rPr>
          <w:rFonts w:ascii="Arial" w:cs="Arial" w:eastAsia="Arial" w:hAnsi="Arial"/>
          <w:color w:val="1f1f1f"/>
          <w:rtl w:val="0"/>
        </w:rPr>
        <w:t xml:space="preserve">: Queries the Yelp ChromaDB collection using the bridge category.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compose_response</w:t>
      </w:r>
      <w:r w:rsidDel="00000000" w:rsidR="00000000" w:rsidRPr="00000000">
        <w:rPr>
          <w:rFonts w:ascii="Arial" w:cs="Arial" w:eastAsia="Arial" w:hAnsi="Arial"/>
          <w:color w:val="1f1f1f"/>
          <w:rtl w:val="0"/>
        </w:rPr>
        <w:t xml:space="preserve">: Synthesises persona, products, optional locations, and intent into a conversational reply, including the cross-domain pivot when appropriate.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Why a graph rather than a chain:</w:t>
      </w:r>
      <w:r w:rsidDel="00000000" w:rsidR="00000000" w:rsidRPr="00000000">
        <w:rPr>
          <w:rFonts w:ascii="Arial" w:cs="Arial" w:eastAsia="Arial" w:hAnsi="Arial"/>
          <w:color w:val="1f1f1f"/>
          <w:rtl w:val="0"/>
        </w:rPr>
        <w:t xml:space="preserve"> A linear chain forces every query through location retrieval, producing irrelevant café recommendations for commodity purchases. The conditional edge makes the bridge decision explicit and traceable — I can inspect exactly why any response did or did not bridge. The frontend surfaces the intent object in a reasoning panel so judges see the decision as it happens.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Intent Extraction and the Intent Graph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Rather than mapping product categories to location categories (Electronics → cafés), which is brittle, I infer the user's latent need. The Intent Graph maps expressed user need to (a) a product-retrieval strategy and (b) an optional cross-domain bridge category, gated by confidence.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Intent Taxonomy: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Bridge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Example Query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remote_work_setup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Cafés with backup power, co-working spaces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need to keep working during blackouts"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fitness_journey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Gyms, fitness studios, parks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want to start working out at home"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cooking_exploration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Cooking classes, food markets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need a blender for trying new recipes"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reading_habit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Quiet cafés, book clubs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want to set up a reading corner"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baby_family_prep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Paediatric clinics, family parks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 just had a baby"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owambe_event_prep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Tailors, event halls, photo studios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 preparing for my friend's owambe"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home_power_resilience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24hr workspaces, venues with generators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need backup power at home"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general_browsing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No bridge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 need a phone case"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category is deliberate: it is the explicit "do not bridge" state. A lookup table always fires; the Intent Graph reasons about whether bridging adds value.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Why this is fundamentally different from a lookup table:</w:t>
      </w:r>
      <w:r w:rsidDel="00000000" w:rsidR="00000000" w:rsidRPr="00000000">
        <w:rPr>
          <w:rFonts w:ascii="Arial" w:cs="Arial" w:eastAsia="Arial" w:hAnsi="Arial"/>
          <w:color w:val="1f1f1f"/>
          <w:rtl w:val="0"/>
        </w:rPr>
        <w:t xml:space="preserve"> A laptop and a phone charger both sit in Electronics, but imply completely different intents. The Intent Graph answers </w:t>
      </w:r>
      <w:r w:rsidDel="00000000" w:rsidR="00000000" w:rsidRPr="00000000">
        <w:rPr>
          <w:rFonts w:ascii="Arial" w:cs="Arial" w:eastAsia="Arial" w:hAnsi="Arial"/>
          <w:i w:val="1"/>
          <w:iCs w:val="1"/>
          <w:color w:val="1f1f1f"/>
          <w:rtl w:val="0"/>
        </w:rPr>
        <w:t xml:space="preserve">"what is this person trying to do?"</w:t>
      </w:r>
      <w:r w:rsidDel="00000000" w:rsidR="00000000" w:rsidRPr="00000000">
        <w:rPr>
          <w:rFonts w:ascii="Arial" w:cs="Arial" w:eastAsia="Arial" w:hAnsi="Arial"/>
          <w:color w:val="1f1f1f"/>
          <w:rtl w:val="0"/>
        </w:rPr>
        <w:t xml:space="preserve"> — not </w:t>
      </w:r>
      <w:r w:rsidDel="00000000" w:rsidR="00000000" w:rsidRPr="00000000">
        <w:rPr>
          <w:rFonts w:ascii="Arial" w:cs="Arial" w:eastAsia="Arial" w:hAnsi="Arial"/>
          <w:i w:val="1"/>
          <w:iCs w:val="1"/>
          <w:color w:val="1f1f1f"/>
          <w:rtl w:val="0"/>
        </w:rPr>
        <w:t xml:space="preserve">"what category is this product in?"</w:t>
      </w:r>
      <w:r w:rsidDel="00000000" w:rsidR="00000000" w:rsidRPr="00000000">
        <w:rPr>
          <w:rFonts w:ascii="Arial" w:cs="Arial" w:eastAsia="Arial" w:hAnsi="Arial"/>
          <w:color w:val="1f1f1f"/>
          <w:rtl w:val="0"/>
        </w:rPr>
        <w:t xml:space="preserve"> The same intent can be reached from products in different categories (yoga mat and dumbbells both signal fitness_journey), and the same product can route to different bridges depending on conversational context.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Multi-turn Memory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Conversations are tracked per session_id. Each turn appends the new message and passes full history into the graph. This enables the signature interaction: a first turn returns a product recommendation; a follow-up ("yeah, find me somewhere to use it") carries enough context for the agent to bridge domains coherently.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Vector Retrieval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Both domains are embedded with all-MiniLM-L6-v2 and stored in separate ChromaDB collections. The Amazon collection contains approximately 6,000 products across Electronics, Books, and Home. The Yelp collection contains 160 programmatically generated Lagos and Abuja venues with realistic attributes (WiFi, backup generators, family-friendly, opening hours). ChromaDB was selected for zero-config persistence and clean containerisation.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Nigerian Contextualization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Two intent categories — owambe_event_prep and home_power_resilience — have no analogue in Western recommendation literature. Owambe drives a distinctive purchase-and-service cluster (fabric, accessories, tailors, event halls). Power resilience drives a cluster around generators, inverters, and venues with backup power. Encoding these as first-class intents enables the agent to reason about Nigerian life rather than translating it into foreign categories.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venue dataset reflects Nigerian realities: cafés are tagged with has_generator and has_wifi; venues are distributed across Lagos and Abuja neighbourhoods; opening hours reflect local patterns.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Experiments and Results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Ranking Quality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constructed a held-out test set of 50 users, each with at least five reviews, holding out their most recent reviewed product as ground truth.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1: Ranking metrics (n=50)</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Hit Rate@10 (exact match)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NDCG@10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Category-Match@10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58.0%</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0% exact-match Hit Rate is an intentional design consequence. My agent performs semantic, intent-conditioned retrieval — it recommends products that are contextually appropriate for the inferred need, not the single specific item a user statistically purchased next. The 58% category-match rate confirms the agent retrieves thematically appropriate items within the correct product domain over half the time. Traditional exact-match metrics penalise systems built for discovery rather than prediction. OmniNaija is a lifestyle concierge, not a purchase-history autocomplete.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Cross-Domain Bridge Evaluation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evaluated the bridge on 10 scenarios — 7 where bridging is warranted and 3 commodity queries where it should not fire.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2: Cross-domain metrics (n=10)</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Cross-Domain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Bridge Precision (fires when warranted)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Bridge Restraint (abstains when appropriate)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66.7%</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Representative successful trace: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(Tobi, freelance dev, Yaba):</w:t>
      </w:r>
      <w:r w:rsidDel="00000000" w:rsidR="00000000" w:rsidRPr="00000000">
        <w:rPr>
          <w:rFonts w:ascii="Arial" w:cs="Arial" w:eastAsia="Arial" w:hAnsi="Arial"/>
          <w:color w:val="1f1f1f"/>
          <w:rtl w:val="0"/>
        </w:rPr>
        <w:t xml:space="preserve"> "I need to keep working during power outages"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remote_work_setup (confidence 0.95)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products:</w:t>
      </w:r>
      <w:r w:rsidDel="00000000" w:rsidR="00000000" w:rsidRPr="00000000">
        <w:rPr>
          <w:rFonts w:ascii="Arial" w:cs="Arial" w:eastAsia="Arial" w:hAnsi="Arial"/>
          <w:color w:val="1f1f1f"/>
          <w:rtl w:val="0"/>
        </w:rPr>
        <w:t xml:space="preserve"> high-capacity power banks (Amazon)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bridge:</w:t>
      </w:r>
      <w:r w:rsidDel="00000000" w:rsidR="00000000" w:rsidRPr="00000000">
        <w:rPr>
          <w:rFonts w:ascii="Arial Unicode MS" w:cs="Arial Unicode MS" w:eastAsia="Arial Unicode MS" w:hAnsi="Arial Unicode MS"/>
          <w:color w:val="1f1f1f"/>
          <w:rtl w:val="0"/>
        </w:rPr>
        <w:t xml:space="preserve"> TRUE → cafes_with_power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locations:</w:t>
      </w:r>
      <w:r w:rsidDel="00000000" w:rsidR="00000000" w:rsidRPr="00000000">
        <w:rPr>
          <w:rFonts w:ascii="Arial" w:cs="Arial" w:eastAsia="Arial" w:hAnsi="Arial"/>
          <w:color w:val="1f1f1f"/>
          <w:rtl w:val="0"/>
        </w:rPr>
        <w:t xml:space="preserve"> digital_nomad_cafe_spot, co-work_lagos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Correctly declined bridge: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w:t>
      </w:r>
      <w:r w:rsidDel="00000000" w:rsidR="00000000" w:rsidRPr="00000000">
        <w:rPr>
          <w:rFonts w:ascii="Arial" w:cs="Arial" w:eastAsia="Arial" w:hAnsi="Arial"/>
          <w:color w:val="1f1f1f"/>
          <w:rtl w:val="0"/>
        </w:rPr>
        <w:t xml:space="preserve"> "Looking for a USB cable"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general_browsing (confidence 0.45)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b w:val="1"/>
          <w:bCs w:val="1"/>
          <w:color w:val="1f1f1f"/>
          <w:rtl w:val="0"/>
        </w:rPr>
        <w:t xml:space="preserve">bridge:</w:t>
      </w:r>
      <w:r w:rsidDel="00000000" w:rsidR="00000000" w:rsidRPr="00000000">
        <w:rPr>
          <w:rFonts w:ascii="Arial Unicode MS" w:cs="Arial Unicode MS" w:eastAsia="Arial Unicode MS" w:hAnsi="Arial Unicode MS"/>
          <w:color w:val="1f1f1f"/>
          <w:rtl w:val="0"/>
        </w:rPr>
        <w:t xml:space="preserve"> FALSE → single-domain response only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single failure is instructive: </w:t>
      </w:r>
      <w:r w:rsidDel="00000000" w:rsidR="00000000" w:rsidRPr="00000000">
        <w:rPr>
          <w:rFonts w:ascii="Arial" w:cs="Arial" w:eastAsia="Arial" w:hAnsi="Arial"/>
          <w:i w:val="1"/>
          <w:iCs w:val="1"/>
          <w:color w:val="1f1f1f"/>
          <w:rtl w:val="0"/>
        </w:rPr>
        <w:t xml:space="preserve">"I need a new HDMI cable for my monitor"</w:t>
      </w:r>
      <w:r w:rsidDel="00000000" w:rsidR="00000000" w:rsidRPr="00000000">
        <w:rPr>
          <w:rFonts w:ascii="Arial" w:cs="Arial" w:eastAsia="Arial" w:hAnsi="Arial"/>
          <w:color w:val="1f1f1f"/>
          <w:rtl w:val="0"/>
        </w:rPr>
        <w:t xml:space="preserve"> was classified as remote_work_setup (confidence 0.85). The model reasoned that a monitor implies a work setup — not unreasonably, but too aggressively for a commodity purchase. This is an over-eager true-positive, not a random error. I discuss the fix in Section 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Cold-Start Handling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handles cold-start scenarios naturally. When a persona has no purchase history, the agent relies entirely on the expressed need in the current message and the persona's demographic traits. The intent extraction and cross-domain bridge function identically for cold-start users — there is no collaborative filtering dependency that degrades without history.</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Ablation Studies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Intent Graph vs. Category-Lookup Baseline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 compared the Intent Graph against a keyword baseline mapping product categories directly to location types (Electronics → cafés, Books → libraries, Home → restaurants).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3: Intent Graph vs. keyword baseline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Intent Graph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Keyword Baseline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"...blender for cooking"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cooking_exploration → culinary classes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Home → restaurants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Intent Graph</w:t>
            </w:r>
            <w:r w:rsidDel="00000000" w:rsidR="00000000" w:rsidRPr="00000000">
              <w:rPr>
                <w:rFonts w:ascii="Fira Mono" w:cs="Fira Mono" w:eastAsia="Fira Mono" w:hAnsi="Fira Mono"/>
                <w:color w:val="1f1f1f"/>
                <w:shd w:fill="auto" w:val="clear"/>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"...phone case browsing"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general_browsing → NO BRIDGE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Electronics → cafés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Intent Graph</w:t>
            </w:r>
            <w:r w:rsidDel="00000000" w:rsidR="00000000" w:rsidRPr="00000000">
              <w:rPr>
                <w:rFonts w:ascii="Fira Mono" w:cs="Fira Mono" w:eastAsia="Fira Mono" w:hAnsi="Fira Mono"/>
                <w:color w:val="1f1f1f"/>
                <w:shd w:fill="auto" w:val="clear"/>
                <w:rtl w:val="0"/>
              </w:rPr>
              <w:t xml:space="preserv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"...stroller for baby"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baby_family_prep → clinics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Baby → family_restaurants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Intent Graph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"...work during blackouts"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remote_work_setup → cafés with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Electronics → cafés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Intent Graph</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The baseline fails on two dimensions: it bridges inappropriately on commodity items (phone case → cafés) and misroutes on cross-category signals (blender → restaurants instead of cooking classes). The Intent Graph correctly abstains on the phone case and correctly infers cooking exploration from the blender.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Confidence Threshold Sensitivity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swept the threshold across 0.4, 0.6, 0.8, and 0.9.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Table 4: Threshold sensitivity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(Precision = should-bridge correctness; Restraint = shouldn't-bridge correctness)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Threshold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Precision*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70% (7/10)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 too permissive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(9/9)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 </w:t>
            </w:r>
            <w:r w:rsidDel="00000000" w:rsidR="00000000" w:rsidRPr="00000000">
              <w:rPr>
                <w:rFonts w:ascii="Arial" w:cs="Arial" w:eastAsia="Arial" w:hAnsi="Arial"/>
                <w:b w:val="1"/>
                <w:bCs w:val="1"/>
                <w:color w:val="1f1f1f"/>
                <w:shd w:fill="auto" w:val="clear"/>
                <w:rtl w:val="0"/>
              </w:rPr>
              <w:t xml:space="preserve">selected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(10/10)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90% (9/10)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85.7%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 too conservative</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0.4, restraint collapsed to 0% — low-signal queries bridged because their confidence barely exceeded the gate. At 0.6 and 0.8, both achieved identical perfect results: all valid intents scored 0.85–0.98 (above both thresholds) while all commodity queries scored 0.40–0.55 (below both). At 0.9, a valid cooking-exploration intent (confidence 0.88) was suppressed. I select 0.6 for deployment headroom on borderline intents.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Addressing the HDMI False Positive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After observing the HDMI cable false positive in initial evaluation, I refined the intent extraction prompt to explicitly flag single-accessory purchases as general_browsing. In subsequent runs, the same query correctly classified as general_browsing (confidence 0.45) rather than remote_work_setup. This demonstrates that prompt iteration based on evaluation findings improves classification quality — a practical advantage of the Intent Graph's prompt-based architecture over hardcoded rules.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Limitations and Future Work</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Limitations:</w:t>
      </w:r>
      <w:r w:rsidDel="00000000" w:rsidR="00000000" w:rsidRPr="00000000">
        <w:rPr>
          <w:rFonts w:ascii="Arial" w:cs="Arial" w:eastAsia="Arial" w:hAnsi="Arial"/>
          <w:color w:val="1f1f1f"/>
          <w:rtl w:val="0"/>
        </w:rPr>
        <w:t xml:space="preserve"> The venue dataset is programmatically generated (160 venues) rather than sourced from real Yelp data, due to Yelp's sparse Nigerian coverage. The eight intent categories are manually defined. Cross-domain relevance is partly qualitatively evaluated. The LLM dependency imposes latency and cost at scale.</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Future work:</w:t>
      </w:r>
      <w:r w:rsidDel="00000000" w:rsidR="00000000" w:rsidRPr="00000000">
        <w:rPr>
          <w:rFonts w:ascii="Arial" w:cs="Arial" w:eastAsia="Arial" w:hAnsi="Arial"/>
          <w:color w:val="1f1f1f"/>
          <w:rtl w:val="0"/>
        </w:rPr>
        <w:t xml:space="preserve"> A multi-signal bridge gate that considers purchase quantity and accessory classification would fix remaining false positives. Adding Goodreads as a third domain would test the architecture's generalisability. A WhatsApp interface would meet Nigerian users on their dominant channel. Learning intent categories from interaction data rather than hand-defining them would expand coverage. A/B testing the threshold with real users would calibrate the precision/restraint balance empirically.</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Conclusion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introduced the Intent Graph, a reasoning layer that infers user intent and uses calibrated confidence to gate cross-domain retrieval. The system achieves 100% bridge precision while learning to abstain on commodity queries. The key insight is that cross-domain recommendation requires reasoning about when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to bridge — a conditional edge in the agent graph, not an always-on pipeline. For emerging markets where a purchase and the life around it are inseparable, this architecture provides a foundation for context-aware lifestyle recommendation.</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Reproducibility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is containerised and runs with two commands: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scripts/bootstrap.py</w:t>
        <w:br w:type="textWrapping"/>
        <w:t xml:space="preserve">docker-compose up --build</w:t>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bootstrap.py runs all data pipeline scripts in the correct order. Demo Mode provides cached responses for offline demonstration.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Disclosures: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Models:</w:t>
      </w:r>
      <w:r w:rsidDel="00000000" w:rsidR="00000000" w:rsidRPr="00000000">
        <w:rPr>
          <w:rFonts w:ascii="Arial" w:cs="Arial" w:eastAsia="Arial" w:hAnsi="Arial"/>
          <w:color w:val="1f1f1f"/>
          <w:rtl w:val="0"/>
        </w:rPr>
        <w:t xml:space="preserve"> LLaMA 3.3 70B Versatile (generation, intent extraction), all-MiniLM-L6-v2 (embeddings).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w:t>
      </w:r>
      <w:r w:rsidDel="00000000" w:rsidR="00000000" w:rsidRPr="00000000">
        <w:rPr>
          <w:rFonts w:ascii="Arial" w:cs="Arial" w:eastAsia="Arial" w:hAnsi="Arial"/>
          <w:color w:val="1f1f1f"/>
          <w:rtl w:val="0"/>
        </w:rPr>
        <w:t xml:space="preserve"> Programmatically generated venue dataset of 160 Lagos/Abuja locations.</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Repository:</w:t>
      </w:r>
      <w:r w:rsidDel="00000000" w:rsidR="00000000" w:rsidRPr="00000000">
        <w:rPr>
          <w:rFonts w:ascii="Arial" w:cs="Arial" w:eastAsia="Arial" w:hAnsi="Arial"/>
          <w:color w:val="1f1f1f"/>
          <w:rtl w:val="0"/>
        </w:rPr>
        <w:t xml:space="preserve"> </w:t>
      </w:r>
      <w:hyperlink r:id="rId7">
        <w:r w:rsidDel="00000000" w:rsidR="00000000" w:rsidRPr="00000000">
          <w:rPr>
            <w:rFonts w:ascii="Arial" w:cs="Arial" w:eastAsia="Arial" w:hAnsi="Arial"/>
            <w:color w:val="0b57d0"/>
            <w:u w:val="single"/>
            <w:rtl w:val="0"/>
          </w:rPr>
          <w:t xml:space="preserve">https://github.com/Olaiwonismail/OmniNaija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Olaiwonismail/OmniNaij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